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9A6968" w14:textId="7D1D3E84" w:rsidR="00227BDB" w:rsidRPr="003F212A" w:rsidRDefault="00645C1A" w:rsidP="00282FA7">
      <w:pPr>
        <w:pStyle w:val="En-tte"/>
        <w:rPr>
          <w:rFonts w:asciiTheme="minorHAnsi" w:hAnsiTheme="minorHAnsi" w:cstheme="minorHAnsi"/>
        </w:rPr>
      </w:pPr>
      <w:r w:rsidRPr="003F212A">
        <w:rPr>
          <w:rFonts w:asciiTheme="minorHAnsi" w:hAnsiTheme="minorHAnsi" w:cstheme="minorHAnsi"/>
          <w:noProof/>
        </w:rPr>
        <w:drawing>
          <wp:anchor distT="0" distB="0" distL="114300" distR="114300" simplePos="0" relativeHeight="251658242" behindDoc="0" locked="0" layoutInCell="1" allowOverlap="1" wp14:anchorId="5F372F21" wp14:editId="5931D60C">
            <wp:simplePos x="0" y="0"/>
            <wp:positionH relativeFrom="column">
              <wp:posOffset>0</wp:posOffset>
            </wp:positionH>
            <wp:positionV relativeFrom="paragraph">
              <wp:posOffset>-635</wp:posOffset>
            </wp:positionV>
            <wp:extent cx="1164590" cy="577850"/>
            <wp:effectExtent l="0" t="0" r="0" b="0"/>
            <wp:wrapNone/>
            <wp:docPr id="7" name="Image 7" descr="http://intranet-ageps.aphp.fr/attachments/242_AGE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ranet-ageps.aphp.fr/attachments/242_AGEPS.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1164590" cy="577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58D2" w:rsidRPr="003F212A">
        <w:rPr>
          <w:rFonts w:asciiTheme="minorHAnsi" w:hAnsiTheme="minorHAnsi" w:cstheme="minorHAnsi"/>
        </w:rPr>
        <w:t>pro</w:t>
      </w:r>
      <w:r w:rsidR="00690C2D" w:rsidRPr="003F212A">
        <w:rPr>
          <w:rFonts w:asciiTheme="minorHAnsi" w:hAnsiTheme="minorHAnsi" w:cstheme="minorHAnsi"/>
        </w:rPr>
        <w:t xml:space="preserve"> </w:t>
      </w:r>
      <w:r w:rsidR="007C0B35" w:rsidRPr="003F212A">
        <w:rPr>
          <w:rFonts w:asciiTheme="minorHAnsi" w:hAnsiTheme="minorHAnsi" w:cstheme="minorHAnsi"/>
        </w:rPr>
        <w:t>f</w:t>
      </w:r>
    </w:p>
    <w:p w14:paraId="71CA9238" w14:textId="77777777" w:rsidR="00227BDB" w:rsidRPr="003F212A" w:rsidRDefault="00434972" w:rsidP="00282FA7">
      <w:pPr>
        <w:rPr>
          <w:rFonts w:asciiTheme="minorHAnsi" w:hAnsiTheme="minorHAnsi" w:cstheme="minorHAnsi"/>
        </w:rPr>
      </w:pPr>
      <w:r w:rsidRPr="003F212A">
        <w:rPr>
          <w:rFonts w:asciiTheme="minorHAnsi" w:hAnsiTheme="minorHAnsi" w:cstheme="minorHAnsi"/>
          <w:noProof/>
        </w:rPr>
        <w:drawing>
          <wp:anchor distT="0" distB="0" distL="114300" distR="114300" simplePos="0" relativeHeight="251658240" behindDoc="0" locked="0" layoutInCell="1" allowOverlap="1" wp14:anchorId="2BFED115" wp14:editId="69A7CB92">
            <wp:simplePos x="0" y="0"/>
            <wp:positionH relativeFrom="column">
              <wp:posOffset>1889760</wp:posOffset>
            </wp:positionH>
            <wp:positionV relativeFrom="paragraph">
              <wp:posOffset>-698500</wp:posOffset>
            </wp:positionV>
            <wp:extent cx="4191000" cy="800100"/>
            <wp:effectExtent l="0" t="0" r="0" b="0"/>
            <wp:wrapNone/>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91000" cy="800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586D93" w14:textId="77777777" w:rsidR="00227BDB" w:rsidRPr="003F212A" w:rsidRDefault="00227BDB" w:rsidP="00282FA7">
      <w:pPr>
        <w:rPr>
          <w:rFonts w:asciiTheme="minorHAnsi" w:hAnsiTheme="minorHAnsi" w:cstheme="minorHAnsi"/>
        </w:rPr>
      </w:pPr>
    </w:p>
    <w:p w14:paraId="7270645C" w14:textId="3F10B512" w:rsidR="00227BDB" w:rsidRPr="003F212A" w:rsidRDefault="007D7392" w:rsidP="00282FA7">
      <w:pPr>
        <w:rPr>
          <w:rFonts w:asciiTheme="minorHAnsi" w:hAnsiTheme="minorHAnsi" w:cstheme="minorHAnsi"/>
        </w:rPr>
      </w:pPr>
      <w:r w:rsidRPr="003F212A">
        <w:rPr>
          <w:rFonts w:asciiTheme="minorHAnsi" w:hAnsiTheme="minorHAnsi" w:cstheme="minorHAnsi"/>
          <w:noProof/>
        </w:rPr>
        <mc:AlternateContent>
          <mc:Choice Requires="wps">
            <w:drawing>
              <wp:anchor distT="0" distB="0" distL="114300" distR="114300" simplePos="0" relativeHeight="251658243" behindDoc="0" locked="0" layoutInCell="1" allowOverlap="1" wp14:anchorId="3B8736CB" wp14:editId="7EFF5145">
                <wp:simplePos x="0" y="0"/>
                <wp:positionH relativeFrom="margin">
                  <wp:align>left</wp:align>
                </wp:positionH>
                <wp:positionV relativeFrom="paragraph">
                  <wp:posOffset>48895</wp:posOffset>
                </wp:positionV>
                <wp:extent cx="2232025" cy="799465"/>
                <wp:effectExtent l="0" t="0" r="0" b="635"/>
                <wp:wrapNone/>
                <wp:docPr id="2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025" cy="799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8908B8" w14:textId="77777777" w:rsidR="007D7392" w:rsidRPr="00FB69C7" w:rsidRDefault="007D7392" w:rsidP="007D7392">
                            <w:pPr>
                              <w:contextualSpacing/>
                              <w:rPr>
                                <w:rFonts w:ascii="Arial" w:hAnsi="Arial" w:cs="Arial"/>
                                <w:sz w:val="16"/>
                                <w:szCs w:val="16"/>
                              </w:rPr>
                            </w:pPr>
                            <w:r w:rsidRPr="00FB69C7">
                              <w:rPr>
                                <w:rFonts w:ascii="Arial" w:hAnsi="Arial" w:cs="Arial"/>
                                <w:sz w:val="16"/>
                                <w:szCs w:val="16"/>
                              </w:rPr>
                              <w:t>AGENCE GENERALE DES EQUIPEMENTS ET PRODUITS DE SANTE</w:t>
                            </w:r>
                          </w:p>
                          <w:p w14:paraId="40204672" w14:textId="77777777" w:rsidR="007D7392" w:rsidRPr="00FB69C7" w:rsidRDefault="007D7392" w:rsidP="007D7392">
                            <w:pPr>
                              <w:rPr>
                                <w:rFonts w:ascii="Arial" w:hAnsi="Arial" w:cs="Arial"/>
                                <w:sz w:val="16"/>
                                <w:szCs w:val="16"/>
                              </w:rPr>
                            </w:pPr>
                            <w:r w:rsidRPr="00FB69C7">
                              <w:rPr>
                                <w:rFonts w:ascii="Arial" w:hAnsi="Arial" w:cs="Arial"/>
                                <w:sz w:val="16"/>
                                <w:szCs w:val="16"/>
                              </w:rPr>
                              <w:t>7, rue du Fer à Moulin</w:t>
                            </w:r>
                          </w:p>
                          <w:p w14:paraId="313B67D2" w14:textId="77777777" w:rsidR="007D7392" w:rsidRPr="00FB69C7" w:rsidRDefault="007D7392" w:rsidP="007D7392">
                            <w:pPr>
                              <w:rPr>
                                <w:rFonts w:ascii="Arial" w:hAnsi="Arial" w:cs="Arial"/>
                                <w:sz w:val="16"/>
                                <w:szCs w:val="16"/>
                              </w:rPr>
                            </w:pPr>
                            <w:r w:rsidRPr="00FB69C7">
                              <w:rPr>
                                <w:rFonts w:ascii="Arial" w:hAnsi="Arial" w:cs="Arial"/>
                                <w:sz w:val="16"/>
                                <w:szCs w:val="16"/>
                              </w:rPr>
                              <w:t>75221 - PARIS CEDEX 05</w:t>
                            </w:r>
                          </w:p>
                          <w:p w14:paraId="4F0AA60D" w14:textId="77777777" w:rsidR="007D7392" w:rsidRPr="00FB69C7" w:rsidRDefault="007D7392" w:rsidP="007D7392">
                            <w:pPr>
                              <w:contextualSpacing/>
                              <w:rPr>
                                <w:rFonts w:ascii="Arial" w:hAnsi="Arial" w:cs="Arial"/>
                                <w:sz w:val="16"/>
                                <w:szCs w:val="16"/>
                              </w:rPr>
                            </w:pPr>
                            <w:r w:rsidRPr="00FB69C7">
                              <w:rPr>
                                <w:rFonts w:ascii="Arial" w:hAnsi="Arial" w:cs="Arial"/>
                                <w:sz w:val="16"/>
                                <w:szCs w:val="16"/>
                              </w:rPr>
                              <w:t>Tél. : 01 43 37 95 96</w:t>
                            </w:r>
                          </w:p>
                          <w:p w14:paraId="6691147E" w14:textId="77777777" w:rsidR="007D7392" w:rsidRPr="00FB69C7" w:rsidRDefault="007D7392" w:rsidP="007D7392">
                            <w:pPr>
                              <w:rPr>
                                <w:rFonts w:ascii="Arial" w:hAnsi="Arial" w:cs="Arial"/>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B8736CB" id="_x0000_t202" coordsize="21600,21600" o:spt="202" path="m,l,21600r21600,l21600,xe">
                <v:stroke joinstyle="miter"/>
                <v:path gradientshapeok="t" o:connecttype="rect"/>
              </v:shapetype>
              <v:shape id="Zone de texte 2" o:spid="_x0000_s1026" type="#_x0000_t202" style="position:absolute;left:0;text-align:left;margin-left:0;margin-top:3.85pt;width:175.75pt;height:62.9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80LDQIAAPUDAAAOAAAAZHJzL2Uyb0RvYy54bWysU02P0zAQvSPxHyzfadrQ7tKo6Wrpqghp&#10;+ZAWLtwc20ksEo8Zu02WX79jp1sK3BA+WB7P+M28N+PNzdh37KjRG7AlX8zmnGkrQRnblPzrl/2r&#10;N5z5IKwSHVhd8kft+c325YvN4AqdQwud0sgIxPpicCVvQ3BFlnnZ6l74GThtyVkD9iKQiU2mUAyE&#10;3ndZPp9fZQOgcghSe0+3d5OTbxN+XWsZPtW114F1JafaQtox7VXcs+1GFA0K1xp5KkP8QxW9MJaS&#10;nqHuRBDsgOYvqN5IBA91mEnoM6hrI3XiQGwW8z/YPLTC6cSFxPHuLJP/f7Dy4/EzMqNKni85s6Kn&#10;Hn2jTjGlWdBj0CyPGg3OFxT64Cg4jG9hpF4nvt7dg/zumYVdK2yjbxFhaLVQVOMivswunk44PoJU&#10;wwdQlEscAiSgscY+CkiSMEKnXj2e+0N1MEmXef46n+crziT5rtfr5dUqpRDF82uHPrzT0LN4KDlS&#10;/xO6ON77EKsRxXNITOahM2pvui4Z2FS7DtlR0Kzs0zqh/xbW2RhsIT6bEONNohmZTRzDWI0n2SpQ&#10;j0QYYZo9+it0aAF/cjbQ3JXc/zgI1Jx17y2Jtl4sl3FQk7FcXedk4KWnuvQIKwmq5IGz6bgL03Af&#10;HJqmpUxTmyzcktC1SRrEjkxVneqm2UrSnP5BHN5LO0X9+q3bJwAAAP//AwBQSwMEFAAGAAgAAAAh&#10;ABZ6aHzbAAAABgEAAA8AAABkcnMvZG93bnJldi54bWxMj0FPg0AUhO8m/ofNM/Fi7FIRUGRp1ETj&#10;tbU/4AGvQGTfEnZb6L/3ebLHyUxmvik2ix3UiSbfOzawXkWgiGvX9Nwa2H9/3D+B8gG5wcExGTiT&#10;h015fVVg3riZt3TahVZJCfscDXQhjLnWvu7Iol+5kVi8g5ssBpFTq5sJZym3g36IolRb7FkWOhzp&#10;vaP6Z3e0Bg5f813yPFefYZ9tH9M37LPKnY25vVleX0AFWsJ/GP7wBR1KYarckRuvBgNyJBjIMlBi&#10;xsk6AVVJKo5T0GWhL/HLXwAAAP//AwBQSwECLQAUAAYACAAAACEAtoM4kv4AAADhAQAAEwAAAAAA&#10;AAAAAAAAAAAAAAAAW0NvbnRlbnRfVHlwZXNdLnhtbFBLAQItABQABgAIAAAAIQA4/SH/1gAAAJQB&#10;AAALAAAAAAAAAAAAAAAAAC8BAABfcmVscy8ucmVsc1BLAQItABQABgAIAAAAIQDjR80LDQIAAPUD&#10;AAAOAAAAAAAAAAAAAAAAAC4CAABkcnMvZTJvRG9jLnhtbFBLAQItABQABgAIAAAAIQAWemh82wAA&#10;AAYBAAAPAAAAAAAAAAAAAAAAAGcEAABkcnMvZG93bnJldi54bWxQSwUGAAAAAAQABADzAAAAbwUA&#10;AAAA&#10;" stroked="f">
                <v:textbox>
                  <w:txbxContent>
                    <w:p w14:paraId="4C8908B8" w14:textId="77777777" w:rsidR="007D7392" w:rsidRPr="00FB69C7" w:rsidRDefault="007D7392" w:rsidP="007D7392">
                      <w:pPr>
                        <w:contextualSpacing/>
                        <w:rPr>
                          <w:rFonts w:ascii="Arial" w:hAnsi="Arial" w:cs="Arial"/>
                          <w:sz w:val="16"/>
                          <w:szCs w:val="16"/>
                        </w:rPr>
                      </w:pPr>
                      <w:r w:rsidRPr="00FB69C7">
                        <w:rPr>
                          <w:rFonts w:ascii="Arial" w:hAnsi="Arial" w:cs="Arial"/>
                          <w:sz w:val="16"/>
                          <w:szCs w:val="16"/>
                        </w:rPr>
                        <w:t>AGENCE GENERALE DES EQUIPEMENTS ET PRODUITS DE SANTE</w:t>
                      </w:r>
                    </w:p>
                    <w:p w14:paraId="40204672" w14:textId="77777777" w:rsidR="007D7392" w:rsidRPr="00FB69C7" w:rsidRDefault="007D7392" w:rsidP="007D7392">
                      <w:pPr>
                        <w:rPr>
                          <w:rFonts w:ascii="Arial" w:hAnsi="Arial" w:cs="Arial"/>
                          <w:sz w:val="16"/>
                          <w:szCs w:val="16"/>
                        </w:rPr>
                      </w:pPr>
                      <w:r w:rsidRPr="00FB69C7">
                        <w:rPr>
                          <w:rFonts w:ascii="Arial" w:hAnsi="Arial" w:cs="Arial"/>
                          <w:sz w:val="16"/>
                          <w:szCs w:val="16"/>
                        </w:rPr>
                        <w:t>7, rue du Fer à Moulin</w:t>
                      </w:r>
                    </w:p>
                    <w:p w14:paraId="313B67D2" w14:textId="77777777" w:rsidR="007D7392" w:rsidRPr="00FB69C7" w:rsidRDefault="007D7392" w:rsidP="007D7392">
                      <w:pPr>
                        <w:rPr>
                          <w:rFonts w:ascii="Arial" w:hAnsi="Arial" w:cs="Arial"/>
                          <w:sz w:val="16"/>
                          <w:szCs w:val="16"/>
                        </w:rPr>
                      </w:pPr>
                      <w:r w:rsidRPr="00FB69C7">
                        <w:rPr>
                          <w:rFonts w:ascii="Arial" w:hAnsi="Arial" w:cs="Arial"/>
                          <w:sz w:val="16"/>
                          <w:szCs w:val="16"/>
                        </w:rPr>
                        <w:t>75221 - PARIS CEDEX 05</w:t>
                      </w:r>
                    </w:p>
                    <w:p w14:paraId="4F0AA60D" w14:textId="77777777" w:rsidR="007D7392" w:rsidRPr="00FB69C7" w:rsidRDefault="007D7392" w:rsidP="007D7392">
                      <w:pPr>
                        <w:contextualSpacing/>
                        <w:rPr>
                          <w:rFonts w:ascii="Arial" w:hAnsi="Arial" w:cs="Arial"/>
                          <w:sz w:val="16"/>
                          <w:szCs w:val="16"/>
                        </w:rPr>
                      </w:pPr>
                      <w:r w:rsidRPr="00FB69C7">
                        <w:rPr>
                          <w:rFonts w:ascii="Arial" w:hAnsi="Arial" w:cs="Arial"/>
                          <w:sz w:val="16"/>
                          <w:szCs w:val="16"/>
                        </w:rPr>
                        <w:t>Tél. : 01 43 37 95 96</w:t>
                      </w:r>
                    </w:p>
                    <w:p w14:paraId="6691147E" w14:textId="77777777" w:rsidR="007D7392" w:rsidRPr="00FB69C7" w:rsidRDefault="007D7392" w:rsidP="007D7392">
                      <w:pPr>
                        <w:rPr>
                          <w:rFonts w:ascii="Arial" w:hAnsi="Arial" w:cs="Arial"/>
                        </w:rPr>
                      </w:pPr>
                    </w:p>
                  </w:txbxContent>
                </v:textbox>
                <w10:wrap anchorx="margin"/>
              </v:shape>
            </w:pict>
          </mc:Fallback>
        </mc:AlternateContent>
      </w:r>
    </w:p>
    <w:p w14:paraId="5CC713F5" w14:textId="77777777" w:rsidR="00227BDB" w:rsidRPr="003F212A" w:rsidRDefault="00227BDB" w:rsidP="00282FA7">
      <w:pPr>
        <w:pStyle w:val="En-tte"/>
        <w:rPr>
          <w:rFonts w:asciiTheme="minorHAnsi" w:hAnsiTheme="minorHAnsi" w:cstheme="minorHAnsi"/>
        </w:rPr>
      </w:pPr>
    </w:p>
    <w:p w14:paraId="5C5585A1" w14:textId="655722AA" w:rsidR="00227BDB" w:rsidRPr="003F212A" w:rsidRDefault="00227BDB" w:rsidP="00282FA7">
      <w:pPr>
        <w:rPr>
          <w:rFonts w:asciiTheme="minorHAnsi" w:hAnsiTheme="minorHAnsi" w:cstheme="minorHAnsi"/>
        </w:rPr>
      </w:pPr>
    </w:p>
    <w:p w14:paraId="578E5A61" w14:textId="77777777" w:rsidR="00227BDB" w:rsidRPr="003F212A" w:rsidRDefault="00227BDB" w:rsidP="00282FA7">
      <w:pPr>
        <w:rPr>
          <w:rFonts w:asciiTheme="minorHAnsi" w:hAnsiTheme="minorHAnsi" w:cstheme="minorHAnsi"/>
          <w:highlight w:val="yellow"/>
        </w:rPr>
      </w:pPr>
    </w:p>
    <w:p w14:paraId="059A4786" w14:textId="392E44C3" w:rsidR="00434972" w:rsidRPr="003F212A" w:rsidRDefault="00434972" w:rsidP="00282FA7">
      <w:pPr>
        <w:rPr>
          <w:rFonts w:asciiTheme="minorHAnsi" w:hAnsiTheme="minorHAnsi" w:cstheme="minorHAnsi"/>
          <w:highlight w:val="yellow"/>
        </w:rPr>
      </w:pPr>
    </w:p>
    <w:p w14:paraId="39D8DB7C" w14:textId="77777777" w:rsidR="00ED5DC8" w:rsidRPr="003F212A" w:rsidRDefault="00ED5DC8" w:rsidP="00ED5DC8">
      <w:pPr>
        <w:pBdr>
          <w:top w:val="single" w:sz="4" w:space="16" w:color="auto"/>
          <w:left w:val="single" w:sz="4" w:space="4" w:color="auto"/>
          <w:bottom w:val="single" w:sz="4" w:space="15" w:color="auto"/>
          <w:right w:val="single" w:sz="4" w:space="4" w:color="auto"/>
        </w:pBdr>
        <w:shd w:val="pct12" w:color="auto" w:fill="FFFFFF"/>
        <w:tabs>
          <w:tab w:val="left" w:pos="3828"/>
        </w:tabs>
        <w:ind w:left="3402"/>
        <w:jc w:val="center"/>
        <w:rPr>
          <w:rFonts w:asciiTheme="minorHAnsi" w:hAnsiTheme="minorHAnsi" w:cstheme="minorHAnsi"/>
          <w:b/>
          <w:sz w:val="40"/>
        </w:rPr>
      </w:pPr>
      <w:r w:rsidRPr="003F212A">
        <w:rPr>
          <w:rFonts w:asciiTheme="minorHAnsi" w:hAnsiTheme="minorHAnsi" w:cstheme="minorHAnsi"/>
          <w:b/>
          <w:sz w:val="40"/>
        </w:rPr>
        <w:t>CAHIER DES CLAUSES TECHNIQUES PARTICULIERES</w:t>
      </w:r>
    </w:p>
    <w:p w14:paraId="3CDDEA00" w14:textId="77777777" w:rsidR="00ED5DC8" w:rsidRPr="003F212A" w:rsidRDefault="00ED5DC8" w:rsidP="00282FA7">
      <w:pPr>
        <w:pStyle w:val="Retraitcorpsdetexte"/>
        <w:rPr>
          <w:rFonts w:asciiTheme="minorHAnsi" w:hAnsiTheme="minorHAnsi" w:cstheme="minorHAnsi"/>
          <w:highlight w:val="yellow"/>
        </w:rPr>
      </w:pPr>
    </w:p>
    <w:p w14:paraId="0AB689B8" w14:textId="38E38EF2" w:rsidR="00227BDB" w:rsidRPr="003F212A" w:rsidRDefault="00AC5E61" w:rsidP="00282FA7">
      <w:pPr>
        <w:pStyle w:val="Retraitcorpsdetexte"/>
        <w:rPr>
          <w:rFonts w:asciiTheme="minorHAnsi" w:hAnsiTheme="minorHAnsi" w:cstheme="minorHAnsi"/>
        </w:rPr>
      </w:pPr>
      <w:r w:rsidRPr="003F212A">
        <w:rPr>
          <w:rFonts w:asciiTheme="minorHAnsi" w:hAnsiTheme="minorHAnsi" w:cstheme="minorHAnsi"/>
        </w:rPr>
        <w:t>Consultation</w:t>
      </w:r>
      <w:r w:rsidR="00A50B04" w:rsidRPr="003F212A">
        <w:rPr>
          <w:rFonts w:asciiTheme="minorHAnsi" w:hAnsiTheme="minorHAnsi" w:cstheme="minorHAnsi"/>
        </w:rPr>
        <w:t xml:space="preserve"> </w:t>
      </w:r>
      <w:r w:rsidR="004F51F3" w:rsidRPr="003F212A">
        <w:rPr>
          <w:rFonts w:asciiTheme="minorHAnsi" w:hAnsiTheme="minorHAnsi" w:cstheme="minorHAnsi"/>
        </w:rPr>
        <w:t>25-24-IT</w:t>
      </w:r>
    </w:p>
    <w:p w14:paraId="5602810E" w14:textId="77777777" w:rsidR="00227BDB" w:rsidRPr="003F212A" w:rsidRDefault="00227BDB" w:rsidP="00282FA7">
      <w:pPr>
        <w:rPr>
          <w:rFonts w:asciiTheme="minorHAnsi" w:hAnsiTheme="minorHAnsi" w:cstheme="minorHAnsi"/>
        </w:rPr>
      </w:pPr>
    </w:p>
    <w:p w14:paraId="391DE1D5" w14:textId="77777777" w:rsidR="00227BDB" w:rsidRPr="003F212A" w:rsidRDefault="00227BDB" w:rsidP="00282FA7">
      <w:pPr>
        <w:rPr>
          <w:rFonts w:asciiTheme="minorHAnsi" w:hAnsiTheme="minorHAnsi" w:cstheme="minorHAnsi"/>
        </w:rPr>
      </w:pPr>
    </w:p>
    <w:p w14:paraId="4A6D89DC" w14:textId="77777777" w:rsidR="00227BDB" w:rsidRPr="003F212A" w:rsidRDefault="00227BDB" w:rsidP="00282FA7">
      <w:pPr>
        <w:rPr>
          <w:rFonts w:asciiTheme="minorHAnsi" w:hAnsiTheme="minorHAnsi" w:cstheme="minorHAnsi"/>
        </w:rPr>
      </w:pPr>
    </w:p>
    <w:p w14:paraId="674EA2D3" w14:textId="77777777" w:rsidR="00227BDB" w:rsidRPr="003F212A" w:rsidRDefault="00227BDB" w:rsidP="00282FA7">
      <w:pPr>
        <w:rPr>
          <w:rFonts w:asciiTheme="minorHAnsi" w:hAnsiTheme="minorHAnsi" w:cstheme="minorHAnsi"/>
        </w:rPr>
      </w:pPr>
    </w:p>
    <w:p w14:paraId="4EC953B1" w14:textId="16E66205" w:rsidR="00227BDB" w:rsidRPr="003F212A" w:rsidRDefault="00227BDB" w:rsidP="00282FA7">
      <w:pPr>
        <w:rPr>
          <w:rFonts w:asciiTheme="minorHAnsi" w:hAnsiTheme="minorHAnsi" w:cstheme="minorHAnsi"/>
        </w:rPr>
      </w:pPr>
    </w:p>
    <w:p w14:paraId="1C9C7B61" w14:textId="77777777" w:rsidR="00227BDB" w:rsidRPr="003F212A" w:rsidRDefault="00227BDB" w:rsidP="00282FA7">
      <w:pPr>
        <w:rPr>
          <w:rFonts w:asciiTheme="minorHAnsi" w:hAnsiTheme="minorHAnsi" w:cstheme="minorHAnsi"/>
        </w:rPr>
      </w:pPr>
    </w:p>
    <w:p w14:paraId="3A35F60E" w14:textId="77777777" w:rsidR="00227BDB" w:rsidRPr="003F212A" w:rsidRDefault="00227BDB" w:rsidP="00282FA7">
      <w:pPr>
        <w:rPr>
          <w:rFonts w:asciiTheme="minorHAnsi" w:hAnsiTheme="minorHAnsi" w:cstheme="minorHAnsi"/>
        </w:rPr>
      </w:pPr>
    </w:p>
    <w:p w14:paraId="432D4B4E" w14:textId="77777777" w:rsidR="00227BDB" w:rsidRPr="003F212A" w:rsidRDefault="00227BDB" w:rsidP="00282FA7">
      <w:pPr>
        <w:rPr>
          <w:rFonts w:asciiTheme="minorHAnsi" w:hAnsiTheme="minorHAnsi" w:cstheme="minorHAnsi"/>
        </w:rPr>
      </w:pPr>
    </w:p>
    <w:p w14:paraId="3BAECF78" w14:textId="77777777" w:rsidR="00227BDB" w:rsidRPr="003F212A" w:rsidRDefault="00227BDB" w:rsidP="00282FA7">
      <w:pPr>
        <w:rPr>
          <w:rFonts w:asciiTheme="minorHAnsi" w:hAnsiTheme="minorHAnsi" w:cstheme="minorHAnsi"/>
        </w:rPr>
      </w:pPr>
    </w:p>
    <w:p w14:paraId="65447905" w14:textId="77777777" w:rsidR="00227BDB" w:rsidRPr="003F212A" w:rsidRDefault="00227BDB" w:rsidP="00282FA7">
      <w:pPr>
        <w:rPr>
          <w:rFonts w:asciiTheme="minorHAnsi" w:hAnsiTheme="minorHAnsi" w:cstheme="minorHAnsi"/>
          <w:highlight w:val="yellow"/>
        </w:rPr>
      </w:pPr>
    </w:p>
    <w:p w14:paraId="0EE3A284" w14:textId="3A1FDA94" w:rsidR="00227BDB" w:rsidRPr="003F212A" w:rsidRDefault="06E040AC" w:rsidP="00282FA7">
      <w:pPr>
        <w:rPr>
          <w:rFonts w:asciiTheme="minorHAnsi" w:hAnsiTheme="minorHAnsi" w:cstheme="minorHAnsi"/>
        </w:rPr>
      </w:pPr>
      <w:r w:rsidRPr="003F212A">
        <w:rPr>
          <w:rFonts w:asciiTheme="minorHAnsi" w:hAnsiTheme="minorHAnsi" w:cstheme="minorHAnsi"/>
          <w:b/>
          <w:bCs/>
        </w:rPr>
        <w:t>Objet :</w:t>
      </w:r>
      <w:r w:rsidR="5232CC42" w:rsidRPr="003F212A">
        <w:rPr>
          <w:rFonts w:asciiTheme="minorHAnsi" w:hAnsiTheme="minorHAnsi" w:cstheme="minorHAnsi"/>
        </w:rPr>
        <w:t xml:space="preserve"> </w:t>
      </w:r>
      <w:r w:rsidR="00573485" w:rsidRPr="003F212A">
        <w:rPr>
          <w:rFonts w:asciiTheme="minorHAnsi" w:hAnsiTheme="minorHAnsi" w:cstheme="minorHAnsi"/>
          <w:b/>
          <w:bCs/>
        </w:rPr>
        <w:t>Téléphonie</w:t>
      </w:r>
      <w:r w:rsidR="7130F113" w:rsidRPr="003F212A">
        <w:rPr>
          <w:rFonts w:asciiTheme="minorHAnsi" w:hAnsiTheme="minorHAnsi" w:cstheme="minorHAnsi"/>
          <w:b/>
          <w:bCs/>
        </w:rPr>
        <w:t xml:space="preserve"> fixe</w:t>
      </w:r>
      <w:r w:rsidR="00435F60" w:rsidRPr="003F212A">
        <w:rPr>
          <w:rFonts w:asciiTheme="minorHAnsi" w:hAnsiTheme="minorHAnsi" w:cstheme="minorHAnsi"/>
          <w:b/>
          <w:bCs/>
        </w:rPr>
        <w:t xml:space="preserve"> sur IP</w:t>
      </w:r>
      <w:r w:rsidR="7130F113" w:rsidRPr="003F212A">
        <w:rPr>
          <w:rFonts w:asciiTheme="minorHAnsi" w:hAnsiTheme="minorHAnsi" w:cstheme="minorHAnsi"/>
          <w:b/>
          <w:bCs/>
        </w:rPr>
        <w:t xml:space="preserve"> </w:t>
      </w:r>
      <w:r w:rsidR="00435F60" w:rsidRPr="003F212A">
        <w:rPr>
          <w:rFonts w:asciiTheme="minorHAnsi" w:hAnsiTheme="minorHAnsi" w:cstheme="minorHAnsi"/>
          <w:b/>
          <w:bCs/>
        </w:rPr>
        <w:t xml:space="preserve">pour les sites de l’AP-HP hors SAMU :  </w:t>
      </w:r>
      <w:r w:rsidR="00435F60" w:rsidRPr="003F212A">
        <w:rPr>
          <w:rFonts w:asciiTheme="minorHAnsi" w:hAnsiTheme="minorHAnsi" w:cstheme="minorHAnsi"/>
        </w:rPr>
        <w:t>fourniture et installation de T2 sur IP</w:t>
      </w:r>
      <w:r w:rsidR="00E968D7" w:rsidRPr="003F212A">
        <w:rPr>
          <w:rFonts w:asciiTheme="minorHAnsi" w:hAnsiTheme="minorHAnsi" w:cstheme="minorHAnsi"/>
        </w:rPr>
        <w:t xml:space="preserve">, </w:t>
      </w:r>
      <w:r w:rsidR="001A1704" w:rsidRPr="003F212A">
        <w:rPr>
          <w:rFonts w:asciiTheme="minorHAnsi" w:hAnsiTheme="minorHAnsi" w:cstheme="minorHAnsi"/>
        </w:rPr>
        <w:t>SIP</w:t>
      </w:r>
      <w:r w:rsidR="00941C0A" w:rsidRPr="003F212A">
        <w:rPr>
          <w:rFonts w:asciiTheme="minorHAnsi" w:hAnsiTheme="minorHAnsi" w:cstheme="minorHAnsi"/>
        </w:rPr>
        <w:t xml:space="preserve"> </w:t>
      </w:r>
      <w:r w:rsidR="001A1704" w:rsidRPr="003F212A">
        <w:rPr>
          <w:rFonts w:asciiTheme="minorHAnsi" w:hAnsiTheme="minorHAnsi" w:cstheme="minorHAnsi"/>
        </w:rPr>
        <w:t>TRUNK</w:t>
      </w:r>
      <w:r w:rsidR="00435F60" w:rsidRPr="003F212A">
        <w:rPr>
          <w:rFonts w:asciiTheme="minorHAnsi" w:hAnsiTheme="minorHAnsi" w:cstheme="minorHAnsi"/>
        </w:rPr>
        <w:t xml:space="preserve"> </w:t>
      </w:r>
      <w:r w:rsidR="00E968D7" w:rsidRPr="003F212A">
        <w:rPr>
          <w:rFonts w:asciiTheme="minorHAnsi" w:hAnsiTheme="minorHAnsi" w:cstheme="minorHAnsi"/>
        </w:rPr>
        <w:t xml:space="preserve">et </w:t>
      </w:r>
      <w:r w:rsidR="00435F60" w:rsidRPr="003F212A">
        <w:rPr>
          <w:rFonts w:asciiTheme="minorHAnsi" w:hAnsiTheme="minorHAnsi" w:cstheme="minorHAnsi"/>
        </w:rPr>
        <w:t>SBC centralisés</w:t>
      </w:r>
      <w:r w:rsidR="00E968D7" w:rsidRPr="003F212A">
        <w:rPr>
          <w:rFonts w:asciiTheme="minorHAnsi" w:hAnsiTheme="minorHAnsi" w:cstheme="minorHAnsi"/>
        </w:rPr>
        <w:t xml:space="preserve"> et l</w:t>
      </w:r>
      <w:r w:rsidR="00435F60" w:rsidRPr="003F212A">
        <w:rPr>
          <w:rFonts w:asciiTheme="minorHAnsi" w:hAnsiTheme="minorHAnsi" w:cstheme="minorHAnsi"/>
        </w:rPr>
        <w:t xml:space="preserve">ignes isolées. Fournitures </w:t>
      </w:r>
      <w:r w:rsidR="7130F113" w:rsidRPr="003F212A">
        <w:rPr>
          <w:rFonts w:asciiTheme="minorHAnsi" w:hAnsiTheme="minorHAnsi" w:cstheme="minorHAnsi"/>
        </w:rPr>
        <w:t xml:space="preserve">d’un service de </w:t>
      </w:r>
      <w:r w:rsidR="00E968D7" w:rsidRPr="003F212A">
        <w:rPr>
          <w:rFonts w:asciiTheme="minorHAnsi" w:hAnsiTheme="minorHAnsi" w:cstheme="minorHAnsi"/>
        </w:rPr>
        <w:t xml:space="preserve">communication </w:t>
      </w:r>
      <w:r w:rsidR="7130F113" w:rsidRPr="003F212A">
        <w:rPr>
          <w:rFonts w:asciiTheme="minorHAnsi" w:hAnsiTheme="minorHAnsi" w:cstheme="minorHAnsi"/>
        </w:rPr>
        <w:t>téléphoni</w:t>
      </w:r>
      <w:r w:rsidR="00E968D7" w:rsidRPr="003F212A">
        <w:rPr>
          <w:rFonts w:asciiTheme="minorHAnsi" w:hAnsiTheme="minorHAnsi" w:cstheme="minorHAnsi"/>
        </w:rPr>
        <w:t xml:space="preserve">que, </w:t>
      </w:r>
      <w:r w:rsidR="7130F113" w:rsidRPr="003F212A">
        <w:rPr>
          <w:rFonts w:asciiTheme="minorHAnsi" w:hAnsiTheme="minorHAnsi" w:cstheme="minorHAnsi"/>
        </w:rPr>
        <w:t>abonnements</w:t>
      </w:r>
      <w:r w:rsidR="00E968D7" w:rsidRPr="003F212A">
        <w:rPr>
          <w:rFonts w:asciiTheme="minorHAnsi" w:hAnsiTheme="minorHAnsi" w:cstheme="minorHAnsi"/>
        </w:rPr>
        <w:t xml:space="preserve">, </w:t>
      </w:r>
      <w:r w:rsidR="7130F113" w:rsidRPr="003F212A">
        <w:rPr>
          <w:rFonts w:asciiTheme="minorHAnsi" w:hAnsiTheme="minorHAnsi" w:cstheme="minorHAnsi"/>
        </w:rPr>
        <w:t>SDA</w:t>
      </w:r>
      <w:r w:rsidR="00E968D7" w:rsidRPr="003F212A">
        <w:rPr>
          <w:rFonts w:asciiTheme="minorHAnsi" w:hAnsiTheme="minorHAnsi" w:cstheme="minorHAnsi"/>
        </w:rPr>
        <w:t xml:space="preserve"> et numéros spéciaux.</w:t>
      </w:r>
    </w:p>
    <w:p w14:paraId="4DDE526E" w14:textId="77777777" w:rsidR="00227BDB" w:rsidRPr="003F212A" w:rsidRDefault="00227BDB" w:rsidP="00282FA7">
      <w:pPr>
        <w:rPr>
          <w:rFonts w:asciiTheme="minorHAnsi" w:hAnsiTheme="minorHAnsi" w:cstheme="minorHAnsi"/>
        </w:rPr>
      </w:pPr>
    </w:p>
    <w:p w14:paraId="650D33CE" w14:textId="77777777" w:rsidR="00227BDB" w:rsidRPr="003F212A" w:rsidRDefault="00227BDB" w:rsidP="00282FA7">
      <w:pPr>
        <w:rPr>
          <w:rFonts w:asciiTheme="minorHAnsi" w:hAnsiTheme="minorHAnsi" w:cstheme="minorHAnsi"/>
        </w:rPr>
      </w:pPr>
    </w:p>
    <w:p w14:paraId="46894A9D" w14:textId="1F379132" w:rsidR="00036818" w:rsidRPr="003F212A" w:rsidRDefault="00036818" w:rsidP="00282FA7">
      <w:pPr>
        <w:rPr>
          <w:rFonts w:asciiTheme="minorHAnsi" w:hAnsiTheme="minorHAnsi" w:cstheme="minorHAnsi"/>
        </w:rPr>
      </w:pPr>
    </w:p>
    <w:p w14:paraId="31C9E41C" w14:textId="77777777" w:rsidR="003541E6" w:rsidRPr="003F212A" w:rsidRDefault="003541E6" w:rsidP="00282FA7">
      <w:pPr>
        <w:rPr>
          <w:rFonts w:asciiTheme="minorHAnsi" w:hAnsiTheme="minorHAnsi" w:cstheme="minorHAnsi"/>
        </w:rPr>
      </w:pPr>
    </w:p>
    <w:p w14:paraId="1C004EA4" w14:textId="77777777" w:rsidR="00227BDB" w:rsidRPr="003F212A" w:rsidRDefault="00227BDB" w:rsidP="00282FA7">
      <w:pPr>
        <w:rPr>
          <w:rFonts w:asciiTheme="minorHAnsi" w:hAnsiTheme="minorHAnsi" w:cstheme="minorHAnsi"/>
        </w:rPr>
      </w:pPr>
    </w:p>
    <w:p w14:paraId="69B75F95" w14:textId="77777777" w:rsidR="00227BDB" w:rsidRPr="003F212A" w:rsidRDefault="00227BDB" w:rsidP="00282FA7">
      <w:pPr>
        <w:rPr>
          <w:rFonts w:asciiTheme="minorHAnsi" w:hAnsiTheme="minorHAnsi" w:cstheme="minorHAnsi"/>
        </w:rPr>
      </w:pPr>
    </w:p>
    <w:p w14:paraId="35AD66B1" w14:textId="77777777" w:rsidR="00227BDB" w:rsidRPr="003F212A" w:rsidRDefault="00227BDB" w:rsidP="00282FA7">
      <w:pPr>
        <w:pStyle w:val="Style1"/>
        <w:rPr>
          <w:rFonts w:asciiTheme="minorHAnsi" w:hAnsiTheme="minorHAnsi" w:cstheme="minorHAnsi"/>
        </w:rPr>
      </w:pPr>
      <w:r w:rsidRPr="003F212A">
        <w:rPr>
          <w:rFonts w:asciiTheme="minorHAnsi" w:hAnsiTheme="minorHAnsi" w:cstheme="minorHAnsi"/>
        </w:rPr>
        <w:lastRenderedPageBreak/>
        <w:t>SOMMAIRE</w:t>
      </w:r>
    </w:p>
    <w:p w14:paraId="58496872" w14:textId="77777777" w:rsidR="00227BDB" w:rsidRPr="003F212A" w:rsidRDefault="00227BDB" w:rsidP="00282FA7">
      <w:pPr>
        <w:rPr>
          <w:rFonts w:asciiTheme="minorHAnsi" w:hAnsiTheme="minorHAnsi" w:cstheme="minorHAnsi"/>
        </w:rPr>
      </w:pPr>
    </w:p>
    <w:p w14:paraId="7AEB4F76" w14:textId="03996C4F" w:rsidR="00295FA1" w:rsidRDefault="00227BDB">
      <w:pPr>
        <w:pStyle w:val="TM1"/>
        <w:rPr>
          <w:rFonts w:asciiTheme="minorHAnsi" w:eastAsiaTheme="minorEastAsia" w:hAnsiTheme="minorHAnsi" w:cstheme="minorBidi"/>
          <w:noProof/>
          <w:sz w:val="22"/>
          <w:szCs w:val="22"/>
        </w:rPr>
      </w:pPr>
      <w:r w:rsidRPr="003F212A">
        <w:rPr>
          <w:rFonts w:asciiTheme="minorHAnsi" w:hAnsiTheme="minorHAnsi" w:cstheme="minorHAnsi"/>
          <w:sz w:val="22"/>
          <w:szCs w:val="22"/>
        </w:rPr>
        <w:fldChar w:fldCharType="begin"/>
      </w:r>
      <w:r w:rsidRPr="003F212A">
        <w:rPr>
          <w:rFonts w:asciiTheme="minorHAnsi" w:hAnsiTheme="minorHAnsi" w:cstheme="minorHAnsi"/>
          <w:sz w:val="22"/>
          <w:szCs w:val="22"/>
        </w:rPr>
        <w:instrText xml:space="preserve"> TOC \o "1-3" </w:instrText>
      </w:r>
      <w:r w:rsidRPr="003F212A">
        <w:rPr>
          <w:rFonts w:asciiTheme="minorHAnsi" w:hAnsiTheme="minorHAnsi" w:cstheme="minorHAnsi"/>
          <w:sz w:val="22"/>
          <w:szCs w:val="22"/>
        </w:rPr>
        <w:fldChar w:fldCharType="separate"/>
      </w:r>
      <w:r w:rsidR="00295FA1" w:rsidRPr="00996C0E">
        <w:rPr>
          <w:rFonts w:asciiTheme="minorHAnsi" w:hAnsiTheme="minorHAnsi" w:cstheme="minorHAnsi"/>
          <w:noProof/>
        </w:rPr>
        <w:t>ARTICLE 1 :</w:t>
      </w:r>
      <w:r w:rsidR="00295FA1">
        <w:rPr>
          <w:rFonts w:asciiTheme="minorHAnsi" w:eastAsiaTheme="minorEastAsia" w:hAnsiTheme="minorHAnsi" w:cstheme="minorBidi"/>
          <w:noProof/>
          <w:sz w:val="22"/>
          <w:szCs w:val="22"/>
        </w:rPr>
        <w:tab/>
      </w:r>
      <w:r w:rsidR="00295FA1" w:rsidRPr="00996C0E">
        <w:rPr>
          <w:rFonts w:asciiTheme="minorHAnsi" w:hAnsiTheme="minorHAnsi" w:cstheme="minorHAnsi"/>
          <w:noProof/>
        </w:rPr>
        <w:t>OBJET ET ENJEUX DE LA CONSULTATION</w:t>
      </w:r>
      <w:r w:rsidR="00295FA1">
        <w:rPr>
          <w:noProof/>
        </w:rPr>
        <w:tab/>
      </w:r>
      <w:r w:rsidR="00295FA1">
        <w:rPr>
          <w:noProof/>
        </w:rPr>
        <w:fldChar w:fldCharType="begin"/>
      </w:r>
      <w:r w:rsidR="00295FA1">
        <w:rPr>
          <w:noProof/>
        </w:rPr>
        <w:instrText xml:space="preserve"> PAGEREF _Toc224909561 \h </w:instrText>
      </w:r>
      <w:r w:rsidR="00295FA1">
        <w:rPr>
          <w:noProof/>
        </w:rPr>
      </w:r>
      <w:r w:rsidR="00295FA1">
        <w:rPr>
          <w:noProof/>
        </w:rPr>
        <w:fldChar w:fldCharType="separate"/>
      </w:r>
      <w:r w:rsidR="00295FA1">
        <w:rPr>
          <w:noProof/>
        </w:rPr>
        <w:t>6</w:t>
      </w:r>
      <w:r w:rsidR="00295FA1">
        <w:rPr>
          <w:noProof/>
        </w:rPr>
        <w:fldChar w:fldCharType="end"/>
      </w:r>
    </w:p>
    <w:p w14:paraId="30546CDC" w14:textId="076EFC4A" w:rsidR="00295FA1" w:rsidRDefault="00295FA1">
      <w:pPr>
        <w:pStyle w:val="TM1"/>
        <w:rPr>
          <w:rFonts w:asciiTheme="minorHAnsi" w:eastAsiaTheme="minorEastAsia" w:hAnsiTheme="minorHAnsi" w:cstheme="minorBidi"/>
          <w:noProof/>
          <w:sz w:val="22"/>
          <w:szCs w:val="22"/>
        </w:rPr>
      </w:pPr>
      <w:r w:rsidRPr="00996C0E">
        <w:rPr>
          <w:rFonts w:asciiTheme="minorHAnsi" w:hAnsiTheme="minorHAnsi" w:cstheme="minorHAnsi"/>
          <w:noProof/>
        </w:rPr>
        <w:t>ARTICLE 2 :</w:t>
      </w:r>
      <w:r>
        <w:rPr>
          <w:rFonts w:asciiTheme="minorHAnsi" w:eastAsiaTheme="minorEastAsia" w:hAnsiTheme="minorHAnsi" w:cstheme="minorBidi"/>
          <w:noProof/>
          <w:sz w:val="22"/>
          <w:szCs w:val="22"/>
        </w:rPr>
        <w:tab/>
      </w:r>
      <w:r w:rsidRPr="00996C0E">
        <w:rPr>
          <w:rFonts w:asciiTheme="minorHAnsi" w:hAnsiTheme="minorHAnsi" w:cstheme="minorHAnsi"/>
          <w:noProof/>
        </w:rPr>
        <w:t>DECOMPOSITION EN LOTS</w:t>
      </w:r>
      <w:r>
        <w:rPr>
          <w:noProof/>
        </w:rPr>
        <w:tab/>
      </w:r>
      <w:r>
        <w:rPr>
          <w:noProof/>
        </w:rPr>
        <w:fldChar w:fldCharType="begin"/>
      </w:r>
      <w:r>
        <w:rPr>
          <w:noProof/>
        </w:rPr>
        <w:instrText xml:space="preserve"> PAGEREF _Toc224909562 \h </w:instrText>
      </w:r>
      <w:r>
        <w:rPr>
          <w:noProof/>
        </w:rPr>
      </w:r>
      <w:r>
        <w:rPr>
          <w:noProof/>
        </w:rPr>
        <w:fldChar w:fldCharType="separate"/>
      </w:r>
      <w:r>
        <w:rPr>
          <w:noProof/>
        </w:rPr>
        <w:t>7</w:t>
      </w:r>
      <w:r>
        <w:rPr>
          <w:noProof/>
        </w:rPr>
        <w:fldChar w:fldCharType="end"/>
      </w:r>
    </w:p>
    <w:p w14:paraId="31E10BAA" w14:textId="27D83B75" w:rsidR="00295FA1" w:rsidRDefault="00295FA1">
      <w:pPr>
        <w:pStyle w:val="TM1"/>
        <w:rPr>
          <w:rFonts w:asciiTheme="minorHAnsi" w:eastAsiaTheme="minorEastAsia" w:hAnsiTheme="minorHAnsi" w:cstheme="minorBidi"/>
          <w:noProof/>
          <w:sz w:val="22"/>
          <w:szCs w:val="22"/>
        </w:rPr>
      </w:pPr>
      <w:r w:rsidRPr="00996C0E">
        <w:rPr>
          <w:rFonts w:asciiTheme="minorHAnsi" w:hAnsiTheme="minorHAnsi" w:cstheme="minorHAnsi"/>
          <w:noProof/>
        </w:rPr>
        <w:t>ARTICLE 3 :</w:t>
      </w:r>
      <w:r>
        <w:rPr>
          <w:rFonts w:asciiTheme="minorHAnsi" w:eastAsiaTheme="minorEastAsia" w:hAnsiTheme="minorHAnsi" w:cstheme="minorBidi"/>
          <w:noProof/>
          <w:sz w:val="22"/>
          <w:szCs w:val="22"/>
        </w:rPr>
        <w:tab/>
      </w:r>
      <w:r w:rsidRPr="00996C0E">
        <w:rPr>
          <w:rFonts w:asciiTheme="minorHAnsi" w:hAnsiTheme="minorHAnsi" w:cstheme="minorHAnsi"/>
          <w:noProof/>
        </w:rPr>
        <w:t>CONTEXTE</w:t>
      </w:r>
      <w:r>
        <w:rPr>
          <w:noProof/>
        </w:rPr>
        <w:tab/>
      </w:r>
      <w:r>
        <w:rPr>
          <w:noProof/>
        </w:rPr>
        <w:fldChar w:fldCharType="begin"/>
      </w:r>
      <w:r>
        <w:rPr>
          <w:noProof/>
        </w:rPr>
        <w:instrText xml:space="preserve"> PAGEREF _Toc224909563 \h </w:instrText>
      </w:r>
      <w:r>
        <w:rPr>
          <w:noProof/>
        </w:rPr>
      </w:r>
      <w:r>
        <w:rPr>
          <w:noProof/>
        </w:rPr>
        <w:fldChar w:fldCharType="separate"/>
      </w:r>
      <w:r>
        <w:rPr>
          <w:noProof/>
        </w:rPr>
        <w:t>8</w:t>
      </w:r>
      <w:r>
        <w:rPr>
          <w:noProof/>
        </w:rPr>
        <w:fldChar w:fldCharType="end"/>
      </w:r>
    </w:p>
    <w:p w14:paraId="21894723" w14:textId="7012C3A0"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3.1</w:t>
      </w:r>
      <w:r>
        <w:rPr>
          <w:rFonts w:asciiTheme="minorHAnsi" w:eastAsiaTheme="minorEastAsia" w:hAnsiTheme="minorHAnsi" w:cstheme="minorBidi"/>
          <w:noProof/>
          <w:sz w:val="22"/>
          <w:szCs w:val="22"/>
        </w:rPr>
        <w:tab/>
      </w:r>
      <w:r w:rsidRPr="00996C0E">
        <w:rPr>
          <w:rFonts w:asciiTheme="minorHAnsi" w:hAnsiTheme="minorHAnsi" w:cstheme="minorHAnsi"/>
          <w:noProof/>
        </w:rPr>
        <w:t>Présentation de l’Assistance Publique –Hôpitaux de Paris (AP-HP)</w:t>
      </w:r>
      <w:r>
        <w:rPr>
          <w:noProof/>
        </w:rPr>
        <w:tab/>
      </w:r>
      <w:r>
        <w:rPr>
          <w:noProof/>
        </w:rPr>
        <w:fldChar w:fldCharType="begin"/>
      </w:r>
      <w:r>
        <w:rPr>
          <w:noProof/>
        </w:rPr>
        <w:instrText xml:space="preserve"> PAGEREF _Toc224909564 \h </w:instrText>
      </w:r>
      <w:r>
        <w:rPr>
          <w:noProof/>
        </w:rPr>
      </w:r>
      <w:r>
        <w:rPr>
          <w:noProof/>
        </w:rPr>
        <w:fldChar w:fldCharType="separate"/>
      </w:r>
      <w:r>
        <w:rPr>
          <w:noProof/>
        </w:rPr>
        <w:t>8</w:t>
      </w:r>
      <w:r>
        <w:rPr>
          <w:noProof/>
        </w:rPr>
        <w:fldChar w:fldCharType="end"/>
      </w:r>
    </w:p>
    <w:p w14:paraId="2A7ABD0B" w14:textId="0CF56A01"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3.2</w:t>
      </w:r>
      <w:r>
        <w:rPr>
          <w:rFonts w:asciiTheme="minorHAnsi" w:eastAsiaTheme="minorEastAsia" w:hAnsiTheme="minorHAnsi" w:cstheme="minorBidi"/>
          <w:noProof/>
          <w:sz w:val="22"/>
          <w:szCs w:val="22"/>
        </w:rPr>
        <w:tab/>
      </w:r>
      <w:r w:rsidRPr="00996C0E">
        <w:rPr>
          <w:rFonts w:asciiTheme="minorHAnsi" w:hAnsiTheme="minorHAnsi" w:cstheme="minorHAnsi"/>
          <w:noProof/>
        </w:rPr>
        <w:t>Sécurité des Systèmes d'Information</w:t>
      </w:r>
      <w:r>
        <w:rPr>
          <w:noProof/>
        </w:rPr>
        <w:tab/>
      </w:r>
      <w:r>
        <w:rPr>
          <w:noProof/>
        </w:rPr>
        <w:fldChar w:fldCharType="begin"/>
      </w:r>
      <w:r>
        <w:rPr>
          <w:noProof/>
        </w:rPr>
        <w:instrText xml:space="preserve"> PAGEREF _Toc224909565 \h </w:instrText>
      </w:r>
      <w:r>
        <w:rPr>
          <w:noProof/>
        </w:rPr>
      </w:r>
      <w:r>
        <w:rPr>
          <w:noProof/>
        </w:rPr>
        <w:fldChar w:fldCharType="separate"/>
      </w:r>
      <w:r>
        <w:rPr>
          <w:noProof/>
        </w:rPr>
        <w:t>9</w:t>
      </w:r>
      <w:r>
        <w:rPr>
          <w:noProof/>
        </w:rPr>
        <w:fldChar w:fldCharType="end"/>
      </w:r>
    </w:p>
    <w:p w14:paraId="41B312BB" w14:textId="73EDF639"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3.3</w:t>
      </w:r>
      <w:r>
        <w:rPr>
          <w:rFonts w:asciiTheme="minorHAnsi" w:eastAsiaTheme="minorEastAsia" w:hAnsiTheme="minorHAnsi" w:cstheme="minorBidi"/>
          <w:noProof/>
          <w:sz w:val="22"/>
          <w:szCs w:val="22"/>
        </w:rPr>
        <w:tab/>
      </w:r>
      <w:r w:rsidRPr="00996C0E">
        <w:rPr>
          <w:rFonts w:asciiTheme="minorHAnsi" w:hAnsiTheme="minorHAnsi" w:cstheme="minorHAnsi"/>
          <w:noProof/>
        </w:rPr>
        <w:t>Organisation de l’informatique de l’AP-HP</w:t>
      </w:r>
      <w:r>
        <w:rPr>
          <w:noProof/>
        </w:rPr>
        <w:tab/>
      </w:r>
      <w:r>
        <w:rPr>
          <w:noProof/>
        </w:rPr>
        <w:fldChar w:fldCharType="begin"/>
      </w:r>
      <w:r>
        <w:rPr>
          <w:noProof/>
        </w:rPr>
        <w:instrText xml:space="preserve"> PAGEREF _Toc224909566 \h </w:instrText>
      </w:r>
      <w:r>
        <w:rPr>
          <w:noProof/>
        </w:rPr>
      </w:r>
      <w:r>
        <w:rPr>
          <w:noProof/>
        </w:rPr>
        <w:fldChar w:fldCharType="separate"/>
      </w:r>
      <w:r>
        <w:rPr>
          <w:noProof/>
        </w:rPr>
        <w:t>10</w:t>
      </w:r>
      <w:r>
        <w:rPr>
          <w:noProof/>
        </w:rPr>
        <w:fldChar w:fldCharType="end"/>
      </w:r>
    </w:p>
    <w:p w14:paraId="0DE27192" w14:textId="45B69829"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3.3.1</w:t>
      </w:r>
      <w:r>
        <w:rPr>
          <w:rFonts w:asciiTheme="minorHAnsi" w:eastAsiaTheme="minorEastAsia" w:hAnsiTheme="minorHAnsi" w:cstheme="minorBidi"/>
          <w:noProof/>
          <w:sz w:val="22"/>
          <w:szCs w:val="22"/>
        </w:rPr>
        <w:tab/>
      </w:r>
      <w:r w:rsidRPr="00996C0E">
        <w:rPr>
          <w:rFonts w:asciiTheme="minorHAnsi" w:hAnsiTheme="minorHAnsi" w:cstheme="minorHAnsi"/>
          <w:noProof/>
        </w:rPr>
        <w:t>Le Centre de solutions applicatives</w:t>
      </w:r>
      <w:r>
        <w:rPr>
          <w:noProof/>
        </w:rPr>
        <w:tab/>
      </w:r>
      <w:r>
        <w:rPr>
          <w:noProof/>
        </w:rPr>
        <w:fldChar w:fldCharType="begin"/>
      </w:r>
      <w:r>
        <w:rPr>
          <w:noProof/>
        </w:rPr>
        <w:instrText xml:space="preserve"> PAGEREF _Toc224909567 \h </w:instrText>
      </w:r>
      <w:r>
        <w:rPr>
          <w:noProof/>
        </w:rPr>
      </w:r>
      <w:r>
        <w:rPr>
          <w:noProof/>
        </w:rPr>
        <w:fldChar w:fldCharType="separate"/>
      </w:r>
      <w:r>
        <w:rPr>
          <w:noProof/>
        </w:rPr>
        <w:t>10</w:t>
      </w:r>
      <w:r>
        <w:rPr>
          <w:noProof/>
        </w:rPr>
        <w:fldChar w:fldCharType="end"/>
      </w:r>
    </w:p>
    <w:p w14:paraId="432B9527" w14:textId="52BD4B83"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3.3.2</w:t>
      </w:r>
      <w:r>
        <w:rPr>
          <w:rFonts w:asciiTheme="minorHAnsi" w:eastAsiaTheme="minorEastAsia" w:hAnsiTheme="minorHAnsi" w:cstheme="minorBidi"/>
          <w:noProof/>
          <w:sz w:val="22"/>
          <w:szCs w:val="22"/>
        </w:rPr>
        <w:tab/>
      </w:r>
      <w:r w:rsidRPr="00996C0E">
        <w:rPr>
          <w:rFonts w:asciiTheme="minorHAnsi" w:hAnsiTheme="minorHAnsi" w:cstheme="minorHAnsi"/>
          <w:noProof/>
        </w:rPr>
        <w:t>Le centre de solutions infrastructures</w:t>
      </w:r>
      <w:r>
        <w:rPr>
          <w:noProof/>
        </w:rPr>
        <w:tab/>
      </w:r>
      <w:r>
        <w:rPr>
          <w:noProof/>
        </w:rPr>
        <w:fldChar w:fldCharType="begin"/>
      </w:r>
      <w:r>
        <w:rPr>
          <w:noProof/>
        </w:rPr>
        <w:instrText xml:space="preserve"> PAGEREF _Toc224909568 \h </w:instrText>
      </w:r>
      <w:r>
        <w:rPr>
          <w:noProof/>
        </w:rPr>
      </w:r>
      <w:r>
        <w:rPr>
          <w:noProof/>
        </w:rPr>
        <w:fldChar w:fldCharType="separate"/>
      </w:r>
      <w:r>
        <w:rPr>
          <w:noProof/>
        </w:rPr>
        <w:t>10</w:t>
      </w:r>
      <w:r>
        <w:rPr>
          <w:noProof/>
        </w:rPr>
        <w:fldChar w:fldCharType="end"/>
      </w:r>
    </w:p>
    <w:p w14:paraId="7A05CBF6" w14:textId="60C0AB5B"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3.3.3</w:t>
      </w:r>
      <w:r>
        <w:rPr>
          <w:rFonts w:asciiTheme="minorHAnsi" w:eastAsiaTheme="minorEastAsia" w:hAnsiTheme="minorHAnsi" w:cstheme="minorBidi"/>
          <w:noProof/>
          <w:sz w:val="22"/>
          <w:szCs w:val="22"/>
        </w:rPr>
        <w:tab/>
      </w:r>
      <w:r w:rsidRPr="00996C0E">
        <w:rPr>
          <w:rFonts w:asciiTheme="minorHAnsi" w:hAnsiTheme="minorHAnsi" w:cstheme="minorHAnsi"/>
          <w:noProof/>
        </w:rPr>
        <w:t>Le pôle opérations</w:t>
      </w:r>
      <w:r>
        <w:rPr>
          <w:noProof/>
        </w:rPr>
        <w:tab/>
      </w:r>
      <w:r>
        <w:rPr>
          <w:noProof/>
        </w:rPr>
        <w:fldChar w:fldCharType="begin"/>
      </w:r>
      <w:r>
        <w:rPr>
          <w:noProof/>
        </w:rPr>
        <w:instrText xml:space="preserve"> PAGEREF _Toc224909569 \h </w:instrText>
      </w:r>
      <w:r>
        <w:rPr>
          <w:noProof/>
        </w:rPr>
      </w:r>
      <w:r>
        <w:rPr>
          <w:noProof/>
        </w:rPr>
        <w:fldChar w:fldCharType="separate"/>
      </w:r>
      <w:r>
        <w:rPr>
          <w:noProof/>
        </w:rPr>
        <w:t>11</w:t>
      </w:r>
      <w:r>
        <w:rPr>
          <w:noProof/>
        </w:rPr>
        <w:fldChar w:fldCharType="end"/>
      </w:r>
    </w:p>
    <w:p w14:paraId="4B6E918E" w14:textId="6AFE85F5"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3.4</w:t>
      </w:r>
      <w:r>
        <w:rPr>
          <w:rFonts w:asciiTheme="minorHAnsi" w:eastAsiaTheme="minorEastAsia" w:hAnsiTheme="minorHAnsi" w:cstheme="minorBidi"/>
          <w:noProof/>
          <w:sz w:val="22"/>
          <w:szCs w:val="22"/>
        </w:rPr>
        <w:tab/>
      </w:r>
      <w:r w:rsidRPr="00996C0E">
        <w:rPr>
          <w:rFonts w:asciiTheme="minorHAnsi" w:hAnsiTheme="minorHAnsi" w:cstheme="minorHAnsi"/>
          <w:noProof/>
        </w:rPr>
        <w:t>Description des services existants</w:t>
      </w:r>
      <w:r>
        <w:rPr>
          <w:noProof/>
        </w:rPr>
        <w:tab/>
      </w:r>
      <w:r>
        <w:rPr>
          <w:noProof/>
        </w:rPr>
        <w:fldChar w:fldCharType="begin"/>
      </w:r>
      <w:r>
        <w:rPr>
          <w:noProof/>
        </w:rPr>
        <w:instrText xml:space="preserve"> PAGEREF _Toc224909570 \h </w:instrText>
      </w:r>
      <w:r>
        <w:rPr>
          <w:noProof/>
        </w:rPr>
      </w:r>
      <w:r>
        <w:rPr>
          <w:noProof/>
        </w:rPr>
        <w:fldChar w:fldCharType="separate"/>
      </w:r>
      <w:r>
        <w:rPr>
          <w:noProof/>
        </w:rPr>
        <w:t>11</w:t>
      </w:r>
      <w:r>
        <w:rPr>
          <w:noProof/>
        </w:rPr>
        <w:fldChar w:fldCharType="end"/>
      </w:r>
    </w:p>
    <w:p w14:paraId="6BD2D1B8" w14:textId="7AE6D3E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3.4.1</w:t>
      </w:r>
      <w:r>
        <w:rPr>
          <w:rFonts w:asciiTheme="minorHAnsi" w:eastAsiaTheme="minorEastAsia" w:hAnsiTheme="minorHAnsi" w:cstheme="minorBidi"/>
          <w:noProof/>
          <w:sz w:val="22"/>
          <w:szCs w:val="22"/>
        </w:rPr>
        <w:tab/>
      </w:r>
      <w:r w:rsidRPr="00996C0E">
        <w:rPr>
          <w:rFonts w:asciiTheme="minorHAnsi" w:hAnsiTheme="minorHAnsi" w:cstheme="minorHAnsi"/>
          <w:noProof/>
        </w:rPr>
        <w:t>L’environnement de téléphonie de l’AP-HP</w:t>
      </w:r>
      <w:r>
        <w:rPr>
          <w:noProof/>
        </w:rPr>
        <w:tab/>
      </w:r>
      <w:r>
        <w:rPr>
          <w:noProof/>
        </w:rPr>
        <w:fldChar w:fldCharType="begin"/>
      </w:r>
      <w:r>
        <w:rPr>
          <w:noProof/>
        </w:rPr>
        <w:instrText xml:space="preserve"> PAGEREF _Toc224909571 \h </w:instrText>
      </w:r>
      <w:r>
        <w:rPr>
          <w:noProof/>
        </w:rPr>
      </w:r>
      <w:r>
        <w:rPr>
          <w:noProof/>
        </w:rPr>
        <w:fldChar w:fldCharType="separate"/>
      </w:r>
      <w:r>
        <w:rPr>
          <w:noProof/>
        </w:rPr>
        <w:t>11</w:t>
      </w:r>
      <w:r>
        <w:rPr>
          <w:noProof/>
        </w:rPr>
        <w:fldChar w:fldCharType="end"/>
      </w:r>
    </w:p>
    <w:p w14:paraId="11C47795" w14:textId="2699DA32"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3.4.2</w:t>
      </w:r>
      <w:r>
        <w:rPr>
          <w:rFonts w:asciiTheme="minorHAnsi" w:eastAsiaTheme="minorEastAsia" w:hAnsiTheme="minorHAnsi" w:cstheme="minorBidi"/>
          <w:noProof/>
          <w:sz w:val="22"/>
          <w:szCs w:val="22"/>
        </w:rPr>
        <w:tab/>
      </w:r>
      <w:r w:rsidRPr="00996C0E">
        <w:rPr>
          <w:rFonts w:asciiTheme="minorHAnsi" w:hAnsiTheme="minorHAnsi" w:cstheme="minorHAnsi"/>
          <w:noProof/>
        </w:rPr>
        <w:t>Le réseau MAN (réseau ELICE) de l’AP-HP</w:t>
      </w:r>
      <w:r>
        <w:rPr>
          <w:noProof/>
        </w:rPr>
        <w:tab/>
      </w:r>
      <w:r>
        <w:rPr>
          <w:noProof/>
        </w:rPr>
        <w:fldChar w:fldCharType="begin"/>
      </w:r>
      <w:r>
        <w:rPr>
          <w:noProof/>
        </w:rPr>
        <w:instrText xml:space="preserve"> PAGEREF _Toc224909572 \h </w:instrText>
      </w:r>
      <w:r>
        <w:rPr>
          <w:noProof/>
        </w:rPr>
      </w:r>
      <w:r>
        <w:rPr>
          <w:noProof/>
        </w:rPr>
        <w:fldChar w:fldCharType="separate"/>
      </w:r>
      <w:r>
        <w:rPr>
          <w:noProof/>
        </w:rPr>
        <w:t>15</w:t>
      </w:r>
      <w:r>
        <w:rPr>
          <w:noProof/>
        </w:rPr>
        <w:fldChar w:fldCharType="end"/>
      </w:r>
    </w:p>
    <w:p w14:paraId="392C4CCC" w14:textId="0C20B8FF"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3.5</w:t>
      </w:r>
      <w:r>
        <w:rPr>
          <w:rFonts w:asciiTheme="minorHAnsi" w:eastAsiaTheme="minorEastAsia" w:hAnsiTheme="minorHAnsi" w:cstheme="minorBidi"/>
          <w:noProof/>
          <w:sz w:val="22"/>
          <w:szCs w:val="22"/>
        </w:rPr>
        <w:tab/>
      </w:r>
      <w:r w:rsidRPr="00996C0E">
        <w:rPr>
          <w:rFonts w:asciiTheme="minorHAnsi" w:hAnsiTheme="minorHAnsi" w:cstheme="minorHAnsi"/>
          <w:noProof/>
        </w:rPr>
        <w:t>Stratégie d’évolution</w:t>
      </w:r>
      <w:r>
        <w:rPr>
          <w:noProof/>
        </w:rPr>
        <w:tab/>
      </w:r>
      <w:r>
        <w:rPr>
          <w:noProof/>
        </w:rPr>
        <w:fldChar w:fldCharType="begin"/>
      </w:r>
      <w:r>
        <w:rPr>
          <w:noProof/>
        </w:rPr>
        <w:instrText xml:space="preserve"> PAGEREF _Toc224909573 \h </w:instrText>
      </w:r>
      <w:r>
        <w:rPr>
          <w:noProof/>
        </w:rPr>
      </w:r>
      <w:r>
        <w:rPr>
          <w:noProof/>
        </w:rPr>
        <w:fldChar w:fldCharType="separate"/>
      </w:r>
      <w:r>
        <w:rPr>
          <w:noProof/>
        </w:rPr>
        <w:t>15</w:t>
      </w:r>
      <w:r>
        <w:rPr>
          <w:noProof/>
        </w:rPr>
        <w:fldChar w:fldCharType="end"/>
      </w:r>
    </w:p>
    <w:p w14:paraId="738AF464" w14:textId="13C94BF8" w:rsidR="00295FA1" w:rsidRDefault="00295FA1">
      <w:pPr>
        <w:pStyle w:val="TM1"/>
        <w:rPr>
          <w:rFonts w:asciiTheme="minorHAnsi" w:eastAsiaTheme="minorEastAsia" w:hAnsiTheme="minorHAnsi" w:cstheme="minorBidi"/>
          <w:noProof/>
          <w:sz w:val="22"/>
          <w:szCs w:val="22"/>
        </w:rPr>
      </w:pPr>
      <w:r w:rsidRPr="00996C0E">
        <w:rPr>
          <w:rFonts w:asciiTheme="minorHAnsi" w:hAnsiTheme="minorHAnsi" w:cstheme="minorHAnsi"/>
          <w:noProof/>
        </w:rPr>
        <w:t>ARTICLE 4 :</w:t>
      </w:r>
      <w:r>
        <w:rPr>
          <w:rFonts w:asciiTheme="minorHAnsi" w:eastAsiaTheme="minorEastAsia" w:hAnsiTheme="minorHAnsi" w:cstheme="minorBidi"/>
          <w:noProof/>
          <w:sz w:val="22"/>
          <w:szCs w:val="22"/>
        </w:rPr>
        <w:tab/>
      </w:r>
      <w:r w:rsidRPr="00996C0E">
        <w:rPr>
          <w:rFonts w:asciiTheme="minorHAnsi" w:hAnsiTheme="minorHAnsi" w:cstheme="minorHAnsi"/>
          <w:noProof/>
        </w:rPr>
        <w:t>SPECIFICATIONS RELATIVES AU LOT 1 (T2IP et SIP Trunk)</w:t>
      </w:r>
      <w:r>
        <w:rPr>
          <w:noProof/>
        </w:rPr>
        <w:tab/>
      </w:r>
      <w:r>
        <w:rPr>
          <w:noProof/>
        </w:rPr>
        <w:fldChar w:fldCharType="begin"/>
      </w:r>
      <w:r>
        <w:rPr>
          <w:noProof/>
        </w:rPr>
        <w:instrText xml:space="preserve"> PAGEREF _Toc224909574 \h </w:instrText>
      </w:r>
      <w:r>
        <w:rPr>
          <w:noProof/>
        </w:rPr>
      </w:r>
      <w:r>
        <w:rPr>
          <w:noProof/>
        </w:rPr>
        <w:fldChar w:fldCharType="separate"/>
      </w:r>
      <w:r>
        <w:rPr>
          <w:noProof/>
        </w:rPr>
        <w:t>16</w:t>
      </w:r>
      <w:r>
        <w:rPr>
          <w:noProof/>
        </w:rPr>
        <w:fldChar w:fldCharType="end"/>
      </w:r>
    </w:p>
    <w:p w14:paraId="34CE88B4" w14:textId="4A4BBB06"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4.1</w:t>
      </w:r>
      <w:r>
        <w:rPr>
          <w:rFonts w:asciiTheme="minorHAnsi" w:eastAsiaTheme="minorEastAsia" w:hAnsiTheme="minorHAnsi" w:cstheme="minorBidi"/>
          <w:noProof/>
          <w:sz w:val="22"/>
          <w:szCs w:val="22"/>
        </w:rPr>
        <w:tab/>
      </w:r>
      <w:r w:rsidRPr="00996C0E">
        <w:rPr>
          <w:rFonts w:asciiTheme="minorHAnsi" w:hAnsiTheme="minorHAnsi" w:cstheme="minorHAnsi"/>
          <w:noProof/>
        </w:rPr>
        <w:t>INTRODUCTION</w:t>
      </w:r>
      <w:r>
        <w:rPr>
          <w:noProof/>
        </w:rPr>
        <w:tab/>
      </w:r>
      <w:r>
        <w:rPr>
          <w:noProof/>
        </w:rPr>
        <w:fldChar w:fldCharType="begin"/>
      </w:r>
      <w:r>
        <w:rPr>
          <w:noProof/>
        </w:rPr>
        <w:instrText xml:space="preserve"> PAGEREF _Toc224909575 \h </w:instrText>
      </w:r>
      <w:r>
        <w:rPr>
          <w:noProof/>
        </w:rPr>
      </w:r>
      <w:r>
        <w:rPr>
          <w:noProof/>
        </w:rPr>
        <w:fldChar w:fldCharType="separate"/>
      </w:r>
      <w:r>
        <w:rPr>
          <w:noProof/>
        </w:rPr>
        <w:t>16</w:t>
      </w:r>
      <w:r>
        <w:rPr>
          <w:noProof/>
        </w:rPr>
        <w:fldChar w:fldCharType="end"/>
      </w:r>
    </w:p>
    <w:p w14:paraId="725F3C47" w14:textId="3BFF2B1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4.1.1</w:t>
      </w:r>
      <w:r>
        <w:rPr>
          <w:rFonts w:asciiTheme="minorHAnsi" w:eastAsiaTheme="minorEastAsia" w:hAnsiTheme="minorHAnsi" w:cstheme="minorBidi"/>
          <w:noProof/>
          <w:sz w:val="22"/>
          <w:szCs w:val="22"/>
        </w:rPr>
        <w:tab/>
      </w:r>
      <w:r w:rsidRPr="00996C0E">
        <w:rPr>
          <w:rFonts w:asciiTheme="minorHAnsi" w:hAnsiTheme="minorHAnsi" w:cstheme="minorHAnsi"/>
          <w:noProof/>
        </w:rPr>
        <w:t>Contexte général pour ce lot</w:t>
      </w:r>
      <w:r>
        <w:rPr>
          <w:noProof/>
        </w:rPr>
        <w:tab/>
      </w:r>
      <w:r>
        <w:rPr>
          <w:noProof/>
        </w:rPr>
        <w:fldChar w:fldCharType="begin"/>
      </w:r>
      <w:r>
        <w:rPr>
          <w:noProof/>
        </w:rPr>
        <w:instrText xml:space="preserve"> PAGEREF _Toc224909576 \h </w:instrText>
      </w:r>
      <w:r>
        <w:rPr>
          <w:noProof/>
        </w:rPr>
      </w:r>
      <w:r>
        <w:rPr>
          <w:noProof/>
        </w:rPr>
        <w:fldChar w:fldCharType="separate"/>
      </w:r>
      <w:r>
        <w:rPr>
          <w:noProof/>
        </w:rPr>
        <w:t>16</w:t>
      </w:r>
      <w:r>
        <w:rPr>
          <w:noProof/>
        </w:rPr>
        <w:fldChar w:fldCharType="end"/>
      </w:r>
    </w:p>
    <w:p w14:paraId="4A98564B" w14:textId="6F9B3FC4"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4.1.2</w:t>
      </w:r>
      <w:r>
        <w:rPr>
          <w:rFonts w:asciiTheme="minorHAnsi" w:eastAsiaTheme="minorEastAsia" w:hAnsiTheme="minorHAnsi" w:cstheme="minorBidi"/>
          <w:noProof/>
          <w:sz w:val="22"/>
          <w:szCs w:val="22"/>
        </w:rPr>
        <w:tab/>
      </w:r>
      <w:r w:rsidRPr="00996C0E">
        <w:rPr>
          <w:rFonts w:asciiTheme="minorHAnsi" w:hAnsiTheme="minorHAnsi" w:cstheme="minorHAnsi"/>
          <w:noProof/>
        </w:rPr>
        <w:t>Objectif et enjeux du lot</w:t>
      </w:r>
      <w:r>
        <w:rPr>
          <w:noProof/>
        </w:rPr>
        <w:tab/>
      </w:r>
      <w:r>
        <w:rPr>
          <w:noProof/>
        </w:rPr>
        <w:fldChar w:fldCharType="begin"/>
      </w:r>
      <w:r>
        <w:rPr>
          <w:noProof/>
        </w:rPr>
        <w:instrText xml:space="preserve"> PAGEREF _Toc224909577 \h </w:instrText>
      </w:r>
      <w:r>
        <w:rPr>
          <w:noProof/>
        </w:rPr>
      </w:r>
      <w:r>
        <w:rPr>
          <w:noProof/>
        </w:rPr>
        <w:fldChar w:fldCharType="separate"/>
      </w:r>
      <w:r>
        <w:rPr>
          <w:noProof/>
        </w:rPr>
        <w:t>16</w:t>
      </w:r>
      <w:r>
        <w:rPr>
          <w:noProof/>
        </w:rPr>
        <w:fldChar w:fldCharType="end"/>
      </w:r>
    </w:p>
    <w:p w14:paraId="513367AB" w14:textId="62559BE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4.1.3</w:t>
      </w:r>
      <w:r>
        <w:rPr>
          <w:rFonts w:asciiTheme="minorHAnsi" w:eastAsiaTheme="minorEastAsia" w:hAnsiTheme="minorHAnsi" w:cstheme="minorBidi"/>
          <w:noProof/>
          <w:sz w:val="22"/>
          <w:szCs w:val="22"/>
        </w:rPr>
        <w:tab/>
      </w:r>
      <w:r w:rsidRPr="00996C0E">
        <w:rPr>
          <w:rFonts w:asciiTheme="minorHAnsi" w:hAnsiTheme="minorHAnsi" w:cstheme="minorHAnsi"/>
          <w:noProof/>
        </w:rPr>
        <w:t>Périmètre du lot</w:t>
      </w:r>
      <w:r>
        <w:rPr>
          <w:noProof/>
        </w:rPr>
        <w:tab/>
      </w:r>
      <w:r>
        <w:rPr>
          <w:noProof/>
        </w:rPr>
        <w:fldChar w:fldCharType="begin"/>
      </w:r>
      <w:r>
        <w:rPr>
          <w:noProof/>
        </w:rPr>
        <w:instrText xml:space="preserve"> PAGEREF _Toc224909578 \h </w:instrText>
      </w:r>
      <w:r>
        <w:rPr>
          <w:noProof/>
        </w:rPr>
      </w:r>
      <w:r>
        <w:rPr>
          <w:noProof/>
        </w:rPr>
        <w:fldChar w:fldCharType="separate"/>
      </w:r>
      <w:r>
        <w:rPr>
          <w:noProof/>
        </w:rPr>
        <w:t>16</w:t>
      </w:r>
      <w:r>
        <w:rPr>
          <w:noProof/>
        </w:rPr>
        <w:fldChar w:fldCharType="end"/>
      </w:r>
    </w:p>
    <w:p w14:paraId="3C1CDE97" w14:textId="064F5628"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4.1.4</w:t>
      </w:r>
      <w:r>
        <w:rPr>
          <w:rFonts w:asciiTheme="minorHAnsi" w:eastAsiaTheme="minorEastAsia" w:hAnsiTheme="minorHAnsi" w:cstheme="minorBidi"/>
          <w:noProof/>
          <w:sz w:val="22"/>
          <w:szCs w:val="22"/>
        </w:rPr>
        <w:tab/>
      </w:r>
      <w:r w:rsidRPr="00996C0E">
        <w:rPr>
          <w:rFonts w:asciiTheme="minorHAnsi" w:hAnsiTheme="minorHAnsi" w:cstheme="minorHAnsi"/>
          <w:noProof/>
        </w:rPr>
        <w:t>L’architecture cible envisagée par l’AP-HP</w:t>
      </w:r>
      <w:r>
        <w:rPr>
          <w:noProof/>
        </w:rPr>
        <w:tab/>
      </w:r>
      <w:r>
        <w:rPr>
          <w:noProof/>
        </w:rPr>
        <w:fldChar w:fldCharType="begin"/>
      </w:r>
      <w:r>
        <w:rPr>
          <w:noProof/>
        </w:rPr>
        <w:instrText xml:space="preserve"> PAGEREF _Toc224909579 \h </w:instrText>
      </w:r>
      <w:r>
        <w:rPr>
          <w:noProof/>
        </w:rPr>
      </w:r>
      <w:r>
        <w:rPr>
          <w:noProof/>
        </w:rPr>
        <w:fldChar w:fldCharType="separate"/>
      </w:r>
      <w:r>
        <w:rPr>
          <w:noProof/>
        </w:rPr>
        <w:t>16</w:t>
      </w:r>
      <w:r>
        <w:rPr>
          <w:noProof/>
        </w:rPr>
        <w:fldChar w:fldCharType="end"/>
      </w:r>
    </w:p>
    <w:p w14:paraId="3A942E08" w14:textId="663734EB"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4.2</w:t>
      </w:r>
      <w:r>
        <w:rPr>
          <w:rFonts w:asciiTheme="minorHAnsi" w:eastAsiaTheme="minorEastAsia" w:hAnsiTheme="minorHAnsi" w:cstheme="minorBidi"/>
          <w:noProof/>
          <w:sz w:val="22"/>
          <w:szCs w:val="22"/>
        </w:rPr>
        <w:tab/>
      </w:r>
      <w:r w:rsidRPr="00996C0E">
        <w:rPr>
          <w:rFonts w:asciiTheme="minorHAnsi" w:hAnsiTheme="minorHAnsi" w:cstheme="minorHAnsi"/>
          <w:noProof/>
        </w:rPr>
        <w:t>DESCRIPTION DES FOURNITURES, PRESTATIONS ET SERVICES</w:t>
      </w:r>
      <w:r>
        <w:rPr>
          <w:noProof/>
        </w:rPr>
        <w:tab/>
      </w:r>
      <w:r>
        <w:rPr>
          <w:noProof/>
        </w:rPr>
        <w:fldChar w:fldCharType="begin"/>
      </w:r>
      <w:r>
        <w:rPr>
          <w:noProof/>
        </w:rPr>
        <w:instrText xml:space="preserve"> PAGEREF _Toc224909580 \h </w:instrText>
      </w:r>
      <w:r>
        <w:rPr>
          <w:noProof/>
        </w:rPr>
      </w:r>
      <w:r>
        <w:rPr>
          <w:noProof/>
        </w:rPr>
        <w:fldChar w:fldCharType="separate"/>
      </w:r>
      <w:r>
        <w:rPr>
          <w:noProof/>
        </w:rPr>
        <w:t>17</w:t>
      </w:r>
      <w:r>
        <w:rPr>
          <w:noProof/>
        </w:rPr>
        <w:fldChar w:fldCharType="end"/>
      </w:r>
    </w:p>
    <w:p w14:paraId="61B6C750" w14:textId="1218BBA6"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4.2.1</w:t>
      </w:r>
      <w:r>
        <w:rPr>
          <w:rFonts w:asciiTheme="minorHAnsi" w:eastAsiaTheme="minorEastAsia" w:hAnsiTheme="minorHAnsi" w:cstheme="minorBidi"/>
          <w:noProof/>
          <w:sz w:val="22"/>
          <w:szCs w:val="22"/>
        </w:rPr>
        <w:tab/>
      </w:r>
      <w:r w:rsidRPr="00996C0E">
        <w:rPr>
          <w:rFonts w:asciiTheme="minorHAnsi" w:hAnsiTheme="minorHAnsi" w:cstheme="minorHAnsi"/>
          <w:noProof/>
        </w:rPr>
        <w:t>Descriptions générales</w:t>
      </w:r>
      <w:r>
        <w:rPr>
          <w:noProof/>
        </w:rPr>
        <w:tab/>
      </w:r>
      <w:r>
        <w:rPr>
          <w:noProof/>
        </w:rPr>
        <w:fldChar w:fldCharType="begin"/>
      </w:r>
      <w:r>
        <w:rPr>
          <w:noProof/>
        </w:rPr>
        <w:instrText xml:space="preserve"> PAGEREF _Toc224909581 \h </w:instrText>
      </w:r>
      <w:r>
        <w:rPr>
          <w:noProof/>
        </w:rPr>
      </w:r>
      <w:r>
        <w:rPr>
          <w:noProof/>
        </w:rPr>
        <w:fldChar w:fldCharType="separate"/>
      </w:r>
      <w:r>
        <w:rPr>
          <w:noProof/>
        </w:rPr>
        <w:t>17</w:t>
      </w:r>
      <w:r>
        <w:rPr>
          <w:noProof/>
        </w:rPr>
        <w:fldChar w:fldCharType="end"/>
      </w:r>
    </w:p>
    <w:p w14:paraId="3C09432C" w14:textId="32979711"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4.2.2</w:t>
      </w:r>
      <w:r>
        <w:rPr>
          <w:rFonts w:asciiTheme="minorHAnsi" w:eastAsiaTheme="minorEastAsia" w:hAnsiTheme="minorHAnsi" w:cstheme="minorBidi"/>
          <w:noProof/>
          <w:sz w:val="22"/>
          <w:szCs w:val="22"/>
        </w:rPr>
        <w:tab/>
      </w:r>
      <w:r w:rsidRPr="00996C0E">
        <w:rPr>
          <w:rFonts w:asciiTheme="minorHAnsi" w:hAnsiTheme="minorHAnsi" w:cstheme="minorHAnsi"/>
          <w:noProof/>
        </w:rPr>
        <w:t>Spécifications techniques</w:t>
      </w:r>
      <w:r>
        <w:rPr>
          <w:noProof/>
        </w:rPr>
        <w:tab/>
      </w:r>
      <w:r>
        <w:rPr>
          <w:noProof/>
        </w:rPr>
        <w:fldChar w:fldCharType="begin"/>
      </w:r>
      <w:r>
        <w:rPr>
          <w:noProof/>
        </w:rPr>
        <w:instrText xml:space="preserve"> PAGEREF _Toc224909582 \h </w:instrText>
      </w:r>
      <w:r>
        <w:rPr>
          <w:noProof/>
        </w:rPr>
      </w:r>
      <w:r>
        <w:rPr>
          <w:noProof/>
        </w:rPr>
        <w:fldChar w:fldCharType="separate"/>
      </w:r>
      <w:r>
        <w:rPr>
          <w:noProof/>
        </w:rPr>
        <w:t>17</w:t>
      </w:r>
      <w:r>
        <w:rPr>
          <w:noProof/>
        </w:rPr>
        <w:fldChar w:fldCharType="end"/>
      </w:r>
    </w:p>
    <w:p w14:paraId="4A62B32B" w14:textId="627B27D3"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4.2.3</w:t>
      </w:r>
      <w:r>
        <w:rPr>
          <w:rFonts w:asciiTheme="minorHAnsi" w:eastAsiaTheme="minorEastAsia" w:hAnsiTheme="minorHAnsi" w:cstheme="minorBidi"/>
          <w:noProof/>
          <w:sz w:val="22"/>
          <w:szCs w:val="22"/>
        </w:rPr>
        <w:tab/>
      </w:r>
      <w:r w:rsidRPr="00996C0E">
        <w:rPr>
          <w:rFonts w:asciiTheme="minorHAnsi" w:hAnsiTheme="minorHAnsi" w:cstheme="minorHAnsi"/>
          <w:noProof/>
        </w:rPr>
        <w:t>Spécifications fonctionnelles</w:t>
      </w:r>
      <w:r>
        <w:rPr>
          <w:noProof/>
        </w:rPr>
        <w:tab/>
      </w:r>
      <w:r>
        <w:rPr>
          <w:noProof/>
        </w:rPr>
        <w:fldChar w:fldCharType="begin"/>
      </w:r>
      <w:r>
        <w:rPr>
          <w:noProof/>
        </w:rPr>
        <w:instrText xml:space="preserve"> PAGEREF _Toc224909583 \h </w:instrText>
      </w:r>
      <w:r>
        <w:rPr>
          <w:noProof/>
        </w:rPr>
      </w:r>
      <w:r>
        <w:rPr>
          <w:noProof/>
        </w:rPr>
        <w:fldChar w:fldCharType="separate"/>
      </w:r>
      <w:r>
        <w:rPr>
          <w:noProof/>
        </w:rPr>
        <w:t>22</w:t>
      </w:r>
      <w:r>
        <w:rPr>
          <w:noProof/>
        </w:rPr>
        <w:fldChar w:fldCharType="end"/>
      </w:r>
    </w:p>
    <w:p w14:paraId="47805DB3" w14:textId="472F5146"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4.2.4</w:t>
      </w:r>
      <w:r>
        <w:rPr>
          <w:rFonts w:asciiTheme="minorHAnsi" w:eastAsiaTheme="minorEastAsia" w:hAnsiTheme="minorHAnsi" w:cstheme="minorBidi"/>
          <w:noProof/>
          <w:sz w:val="22"/>
          <w:szCs w:val="22"/>
        </w:rPr>
        <w:tab/>
      </w:r>
      <w:r w:rsidRPr="00996C0E">
        <w:rPr>
          <w:rFonts w:asciiTheme="minorHAnsi" w:hAnsiTheme="minorHAnsi" w:cstheme="minorHAnsi"/>
          <w:noProof/>
        </w:rPr>
        <w:t>Modalités de déploiement : Construction des accès</w:t>
      </w:r>
      <w:r>
        <w:rPr>
          <w:noProof/>
        </w:rPr>
        <w:tab/>
      </w:r>
      <w:r>
        <w:rPr>
          <w:noProof/>
        </w:rPr>
        <w:fldChar w:fldCharType="begin"/>
      </w:r>
      <w:r>
        <w:rPr>
          <w:noProof/>
        </w:rPr>
        <w:instrText xml:space="preserve"> PAGEREF _Toc224909584 \h </w:instrText>
      </w:r>
      <w:r>
        <w:rPr>
          <w:noProof/>
        </w:rPr>
      </w:r>
      <w:r>
        <w:rPr>
          <w:noProof/>
        </w:rPr>
        <w:fldChar w:fldCharType="separate"/>
      </w:r>
      <w:r>
        <w:rPr>
          <w:noProof/>
        </w:rPr>
        <w:t>24</w:t>
      </w:r>
      <w:r>
        <w:rPr>
          <w:noProof/>
        </w:rPr>
        <w:fldChar w:fldCharType="end"/>
      </w:r>
    </w:p>
    <w:p w14:paraId="22977724" w14:textId="7BE01133"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4.2.5</w:t>
      </w:r>
      <w:r>
        <w:rPr>
          <w:rFonts w:asciiTheme="minorHAnsi" w:eastAsiaTheme="minorEastAsia" w:hAnsiTheme="minorHAnsi" w:cstheme="minorBidi"/>
          <w:noProof/>
          <w:sz w:val="22"/>
          <w:szCs w:val="22"/>
        </w:rPr>
        <w:tab/>
      </w:r>
      <w:r w:rsidRPr="00996C0E">
        <w:rPr>
          <w:rFonts w:asciiTheme="minorHAnsi" w:hAnsiTheme="minorHAnsi" w:cstheme="minorHAnsi"/>
          <w:noProof/>
        </w:rPr>
        <w:t>Réversibilité en fin de marché</w:t>
      </w:r>
      <w:r>
        <w:rPr>
          <w:noProof/>
        </w:rPr>
        <w:tab/>
      </w:r>
      <w:r>
        <w:rPr>
          <w:noProof/>
        </w:rPr>
        <w:fldChar w:fldCharType="begin"/>
      </w:r>
      <w:r>
        <w:rPr>
          <w:noProof/>
        </w:rPr>
        <w:instrText xml:space="preserve"> PAGEREF _Toc224909585 \h </w:instrText>
      </w:r>
      <w:r>
        <w:rPr>
          <w:noProof/>
        </w:rPr>
      </w:r>
      <w:r>
        <w:rPr>
          <w:noProof/>
        </w:rPr>
        <w:fldChar w:fldCharType="separate"/>
      </w:r>
      <w:r>
        <w:rPr>
          <w:noProof/>
        </w:rPr>
        <w:t>25</w:t>
      </w:r>
      <w:r>
        <w:rPr>
          <w:noProof/>
        </w:rPr>
        <w:fldChar w:fldCharType="end"/>
      </w:r>
    </w:p>
    <w:p w14:paraId="27C27520" w14:textId="06926F0C"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4.2.6</w:t>
      </w:r>
      <w:r>
        <w:rPr>
          <w:rFonts w:asciiTheme="minorHAnsi" w:eastAsiaTheme="minorEastAsia" w:hAnsiTheme="minorHAnsi" w:cstheme="minorBidi"/>
          <w:noProof/>
          <w:sz w:val="22"/>
          <w:szCs w:val="22"/>
        </w:rPr>
        <w:tab/>
      </w:r>
      <w:r w:rsidRPr="00996C0E">
        <w:rPr>
          <w:rFonts w:asciiTheme="minorHAnsi" w:hAnsiTheme="minorHAnsi" w:cstheme="minorHAnsi"/>
          <w:noProof/>
        </w:rPr>
        <w:t>Unités d’œuvres (UO)</w:t>
      </w:r>
      <w:r>
        <w:rPr>
          <w:noProof/>
        </w:rPr>
        <w:tab/>
      </w:r>
      <w:r>
        <w:rPr>
          <w:noProof/>
        </w:rPr>
        <w:fldChar w:fldCharType="begin"/>
      </w:r>
      <w:r>
        <w:rPr>
          <w:noProof/>
        </w:rPr>
        <w:instrText xml:space="preserve"> PAGEREF _Toc224909586 \h </w:instrText>
      </w:r>
      <w:r>
        <w:rPr>
          <w:noProof/>
        </w:rPr>
      </w:r>
      <w:r>
        <w:rPr>
          <w:noProof/>
        </w:rPr>
        <w:fldChar w:fldCharType="separate"/>
      </w:r>
      <w:r>
        <w:rPr>
          <w:noProof/>
        </w:rPr>
        <w:t>25</w:t>
      </w:r>
      <w:r>
        <w:rPr>
          <w:noProof/>
        </w:rPr>
        <w:fldChar w:fldCharType="end"/>
      </w:r>
    </w:p>
    <w:p w14:paraId="6A140651" w14:textId="0B2F0DEE" w:rsidR="00295FA1" w:rsidRDefault="00295FA1">
      <w:pPr>
        <w:pStyle w:val="TM1"/>
        <w:rPr>
          <w:rFonts w:asciiTheme="minorHAnsi" w:eastAsiaTheme="minorEastAsia" w:hAnsiTheme="minorHAnsi" w:cstheme="minorBidi"/>
          <w:noProof/>
          <w:sz w:val="22"/>
          <w:szCs w:val="22"/>
        </w:rPr>
      </w:pPr>
      <w:r w:rsidRPr="00996C0E">
        <w:rPr>
          <w:rFonts w:asciiTheme="minorHAnsi" w:hAnsiTheme="minorHAnsi" w:cstheme="minorHAnsi"/>
          <w:noProof/>
        </w:rPr>
        <w:t>ARTICLE 5 :</w:t>
      </w:r>
      <w:r>
        <w:rPr>
          <w:rFonts w:asciiTheme="minorHAnsi" w:eastAsiaTheme="minorEastAsia" w:hAnsiTheme="minorHAnsi" w:cstheme="minorBidi"/>
          <w:noProof/>
          <w:sz w:val="22"/>
          <w:szCs w:val="22"/>
        </w:rPr>
        <w:tab/>
      </w:r>
      <w:r w:rsidRPr="00996C0E">
        <w:rPr>
          <w:rFonts w:asciiTheme="minorHAnsi" w:hAnsiTheme="minorHAnsi" w:cstheme="minorHAnsi"/>
          <w:noProof/>
        </w:rPr>
        <w:t>SPECIFICATIONS RELATIVES AU LOT 2 (E-SBC)</w:t>
      </w:r>
      <w:r>
        <w:rPr>
          <w:noProof/>
        </w:rPr>
        <w:tab/>
      </w:r>
      <w:r>
        <w:rPr>
          <w:noProof/>
        </w:rPr>
        <w:fldChar w:fldCharType="begin"/>
      </w:r>
      <w:r>
        <w:rPr>
          <w:noProof/>
        </w:rPr>
        <w:instrText xml:space="preserve"> PAGEREF _Toc224909587 \h </w:instrText>
      </w:r>
      <w:r>
        <w:rPr>
          <w:noProof/>
        </w:rPr>
      </w:r>
      <w:r>
        <w:rPr>
          <w:noProof/>
        </w:rPr>
        <w:fldChar w:fldCharType="separate"/>
      </w:r>
      <w:r>
        <w:rPr>
          <w:noProof/>
        </w:rPr>
        <w:t>27</w:t>
      </w:r>
      <w:r>
        <w:rPr>
          <w:noProof/>
        </w:rPr>
        <w:fldChar w:fldCharType="end"/>
      </w:r>
    </w:p>
    <w:p w14:paraId="1D434C63" w14:textId="103A476E"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5.1</w:t>
      </w:r>
      <w:r>
        <w:rPr>
          <w:rFonts w:asciiTheme="minorHAnsi" w:eastAsiaTheme="minorEastAsia" w:hAnsiTheme="minorHAnsi" w:cstheme="minorBidi"/>
          <w:noProof/>
          <w:sz w:val="22"/>
          <w:szCs w:val="22"/>
        </w:rPr>
        <w:tab/>
      </w:r>
      <w:r w:rsidRPr="00996C0E">
        <w:rPr>
          <w:rFonts w:asciiTheme="minorHAnsi" w:hAnsiTheme="minorHAnsi" w:cstheme="minorHAnsi"/>
          <w:noProof/>
        </w:rPr>
        <w:t>INTRODUCTION</w:t>
      </w:r>
      <w:r>
        <w:rPr>
          <w:noProof/>
        </w:rPr>
        <w:tab/>
      </w:r>
      <w:r>
        <w:rPr>
          <w:noProof/>
        </w:rPr>
        <w:fldChar w:fldCharType="begin"/>
      </w:r>
      <w:r>
        <w:rPr>
          <w:noProof/>
        </w:rPr>
        <w:instrText xml:space="preserve"> PAGEREF _Toc224909588 \h </w:instrText>
      </w:r>
      <w:r>
        <w:rPr>
          <w:noProof/>
        </w:rPr>
      </w:r>
      <w:r>
        <w:rPr>
          <w:noProof/>
        </w:rPr>
        <w:fldChar w:fldCharType="separate"/>
      </w:r>
      <w:r>
        <w:rPr>
          <w:noProof/>
        </w:rPr>
        <w:t>27</w:t>
      </w:r>
      <w:r>
        <w:rPr>
          <w:noProof/>
        </w:rPr>
        <w:fldChar w:fldCharType="end"/>
      </w:r>
    </w:p>
    <w:p w14:paraId="39D62837" w14:textId="5522A24F"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5.1.1</w:t>
      </w:r>
      <w:r>
        <w:rPr>
          <w:rFonts w:asciiTheme="minorHAnsi" w:eastAsiaTheme="minorEastAsia" w:hAnsiTheme="minorHAnsi" w:cstheme="minorBidi"/>
          <w:noProof/>
          <w:sz w:val="22"/>
          <w:szCs w:val="22"/>
        </w:rPr>
        <w:tab/>
      </w:r>
      <w:r w:rsidRPr="00996C0E">
        <w:rPr>
          <w:rFonts w:asciiTheme="minorHAnsi" w:hAnsiTheme="minorHAnsi" w:cstheme="minorHAnsi"/>
          <w:noProof/>
        </w:rPr>
        <w:t>Contexte général pour ce lot</w:t>
      </w:r>
      <w:r>
        <w:rPr>
          <w:noProof/>
        </w:rPr>
        <w:tab/>
      </w:r>
      <w:r>
        <w:rPr>
          <w:noProof/>
        </w:rPr>
        <w:fldChar w:fldCharType="begin"/>
      </w:r>
      <w:r>
        <w:rPr>
          <w:noProof/>
        </w:rPr>
        <w:instrText xml:space="preserve"> PAGEREF _Toc224909589 \h </w:instrText>
      </w:r>
      <w:r>
        <w:rPr>
          <w:noProof/>
        </w:rPr>
      </w:r>
      <w:r>
        <w:rPr>
          <w:noProof/>
        </w:rPr>
        <w:fldChar w:fldCharType="separate"/>
      </w:r>
      <w:r>
        <w:rPr>
          <w:noProof/>
        </w:rPr>
        <w:t>27</w:t>
      </w:r>
      <w:r>
        <w:rPr>
          <w:noProof/>
        </w:rPr>
        <w:fldChar w:fldCharType="end"/>
      </w:r>
    </w:p>
    <w:p w14:paraId="67D18CEF" w14:textId="59EFB1AF"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5.1.2</w:t>
      </w:r>
      <w:r>
        <w:rPr>
          <w:rFonts w:asciiTheme="minorHAnsi" w:eastAsiaTheme="minorEastAsia" w:hAnsiTheme="minorHAnsi" w:cstheme="minorBidi"/>
          <w:noProof/>
          <w:sz w:val="22"/>
          <w:szCs w:val="22"/>
        </w:rPr>
        <w:tab/>
      </w:r>
      <w:r w:rsidRPr="00996C0E">
        <w:rPr>
          <w:rFonts w:asciiTheme="minorHAnsi" w:hAnsiTheme="minorHAnsi" w:cstheme="minorHAnsi"/>
          <w:noProof/>
        </w:rPr>
        <w:t>Objectif et enjeux du lot</w:t>
      </w:r>
      <w:r>
        <w:rPr>
          <w:noProof/>
        </w:rPr>
        <w:tab/>
      </w:r>
      <w:r>
        <w:rPr>
          <w:noProof/>
        </w:rPr>
        <w:fldChar w:fldCharType="begin"/>
      </w:r>
      <w:r>
        <w:rPr>
          <w:noProof/>
        </w:rPr>
        <w:instrText xml:space="preserve"> PAGEREF _Toc224909590 \h </w:instrText>
      </w:r>
      <w:r>
        <w:rPr>
          <w:noProof/>
        </w:rPr>
      </w:r>
      <w:r>
        <w:rPr>
          <w:noProof/>
        </w:rPr>
        <w:fldChar w:fldCharType="separate"/>
      </w:r>
      <w:r>
        <w:rPr>
          <w:noProof/>
        </w:rPr>
        <w:t>27</w:t>
      </w:r>
      <w:r>
        <w:rPr>
          <w:noProof/>
        </w:rPr>
        <w:fldChar w:fldCharType="end"/>
      </w:r>
    </w:p>
    <w:p w14:paraId="6D18AD8C" w14:textId="715C0B54"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5.1.3</w:t>
      </w:r>
      <w:r>
        <w:rPr>
          <w:rFonts w:asciiTheme="minorHAnsi" w:eastAsiaTheme="minorEastAsia" w:hAnsiTheme="minorHAnsi" w:cstheme="minorBidi"/>
          <w:noProof/>
          <w:sz w:val="22"/>
          <w:szCs w:val="22"/>
        </w:rPr>
        <w:tab/>
      </w:r>
      <w:r w:rsidRPr="00996C0E">
        <w:rPr>
          <w:rFonts w:asciiTheme="minorHAnsi" w:hAnsiTheme="minorHAnsi" w:cstheme="minorHAnsi"/>
          <w:noProof/>
        </w:rPr>
        <w:t>Périmètre du lot</w:t>
      </w:r>
      <w:r>
        <w:rPr>
          <w:noProof/>
        </w:rPr>
        <w:tab/>
      </w:r>
      <w:r>
        <w:rPr>
          <w:noProof/>
        </w:rPr>
        <w:fldChar w:fldCharType="begin"/>
      </w:r>
      <w:r>
        <w:rPr>
          <w:noProof/>
        </w:rPr>
        <w:instrText xml:space="preserve"> PAGEREF _Toc224909591 \h </w:instrText>
      </w:r>
      <w:r>
        <w:rPr>
          <w:noProof/>
        </w:rPr>
      </w:r>
      <w:r>
        <w:rPr>
          <w:noProof/>
        </w:rPr>
        <w:fldChar w:fldCharType="separate"/>
      </w:r>
      <w:r>
        <w:rPr>
          <w:noProof/>
        </w:rPr>
        <w:t>28</w:t>
      </w:r>
      <w:r>
        <w:rPr>
          <w:noProof/>
        </w:rPr>
        <w:fldChar w:fldCharType="end"/>
      </w:r>
    </w:p>
    <w:p w14:paraId="66C6D64F" w14:textId="3B1BEB34"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5.1.4</w:t>
      </w:r>
      <w:r>
        <w:rPr>
          <w:rFonts w:asciiTheme="minorHAnsi" w:eastAsiaTheme="minorEastAsia" w:hAnsiTheme="minorHAnsi" w:cstheme="minorBidi"/>
          <w:noProof/>
          <w:sz w:val="22"/>
          <w:szCs w:val="22"/>
        </w:rPr>
        <w:tab/>
      </w:r>
      <w:r w:rsidRPr="00996C0E">
        <w:rPr>
          <w:rFonts w:asciiTheme="minorHAnsi" w:hAnsiTheme="minorHAnsi" w:cstheme="minorHAnsi"/>
          <w:noProof/>
        </w:rPr>
        <w:t>L’architecture cible envisagée par l’AP-HP</w:t>
      </w:r>
      <w:r>
        <w:rPr>
          <w:noProof/>
        </w:rPr>
        <w:tab/>
      </w:r>
      <w:r>
        <w:rPr>
          <w:noProof/>
        </w:rPr>
        <w:fldChar w:fldCharType="begin"/>
      </w:r>
      <w:r>
        <w:rPr>
          <w:noProof/>
        </w:rPr>
        <w:instrText xml:space="preserve"> PAGEREF _Toc224909592 \h </w:instrText>
      </w:r>
      <w:r>
        <w:rPr>
          <w:noProof/>
        </w:rPr>
      </w:r>
      <w:r>
        <w:rPr>
          <w:noProof/>
        </w:rPr>
        <w:fldChar w:fldCharType="separate"/>
      </w:r>
      <w:r>
        <w:rPr>
          <w:noProof/>
        </w:rPr>
        <w:t>28</w:t>
      </w:r>
      <w:r>
        <w:rPr>
          <w:noProof/>
        </w:rPr>
        <w:fldChar w:fldCharType="end"/>
      </w:r>
    </w:p>
    <w:p w14:paraId="751877AD" w14:textId="79EE49BC"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5.2</w:t>
      </w:r>
      <w:r>
        <w:rPr>
          <w:rFonts w:asciiTheme="minorHAnsi" w:eastAsiaTheme="minorEastAsia" w:hAnsiTheme="minorHAnsi" w:cstheme="minorBidi"/>
          <w:noProof/>
          <w:sz w:val="22"/>
          <w:szCs w:val="22"/>
        </w:rPr>
        <w:tab/>
      </w:r>
      <w:r w:rsidRPr="00996C0E">
        <w:rPr>
          <w:rFonts w:asciiTheme="minorHAnsi" w:hAnsiTheme="minorHAnsi" w:cstheme="minorHAnsi"/>
          <w:noProof/>
        </w:rPr>
        <w:t>DESCRIPTION DES FOURNITURES, PRESTATIONS ET SERVICES</w:t>
      </w:r>
      <w:r>
        <w:rPr>
          <w:noProof/>
        </w:rPr>
        <w:tab/>
      </w:r>
      <w:r>
        <w:rPr>
          <w:noProof/>
        </w:rPr>
        <w:fldChar w:fldCharType="begin"/>
      </w:r>
      <w:r>
        <w:rPr>
          <w:noProof/>
        </w:rPr>
        <w:instrText xml:space="preserve"> PAGEREF _Toc224909593 \h </w:instrText>
      </w:r>
      <w:r>
        <w:rPr>
          <w:noProof/>
        </w:rPr>
      </w:r>
      <w:r>
        <w:rPr>
          <w:noProof/>
        </w:rPr>
        <w:fldChar w:fldCharType="separate"/>
      </w:r>
      <w:r>
        <w:rPr>
          <w:noProof/>
        </w:rPr>
        <w:t>30</w:t>
      </w:r>
      <w:r>
        <w:rPr>
          <w:noProof/>
        </w:rPr>
        <w:fldChar w:fldCharType="end"/>
      </w:r>
    </w:p>
    <w:p w14:paraId="46B42607" w14:textId="6C4F7D6E"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5.2.1</w:t>
      </w:r>
      <w:r>
        <w:rPr>
          <w:rFonts w:asciiTheme="minorHAnsi" w:eastAsiaTheme="minorEastAsia" w:hAnsiTheme="minorHAnsi" w:cstheme="minorBidi"/>
          <w:noProof/>
          <w:sz w:val="22"/>
          <w:szCs w:val="22"/>
        </w:rPr>
        <w:tab/>
      </w:r>
      <w:r w:rsidRPr="00996C0E">
        <w:rPr>
          <w:rFonts w:asciiTheme="minorHAnsi" w:hAnsiTheme="minorHAnsi" w:cstheme="minorHAnsi"/>
          <w:noProof/>
        </w:rPr>
        <w:t>Descriptions générales</w:t>
      </w:r>
      <w:r>
        <w:rPr>
          <w:noProof/>
        </w:rPr>
        <w:tab/>
      </w:r>
      <w:r>
        <w:rPr>
          <w:noProof/>
        </w:rPr>
        <w:fldChar w:fldCharType="begin"/>
      </w:r>
      <w:r>
        <w:rPr>
          <w:noProof/>
        </w:rPr>
        <w:instrText xml:space="preserve"> PAGEREF _Toc224909594 \h </w:instrText>
      </w:r>
      <w:r>
        <w:rPr>
          <w:noProof/>
        </w:rPr>
      </w:r>
      <w:r>
        <w:rPr>
          <w:noProof/>
        </w:rPr>
        <w:fldChar w:fldCharType="separate"/>
      </w:r>
      <w:r>
        <w:rPr>
          <w:noProof/>
        </w:rPr>
        <w:t>30</w:t>
      </w:r>
      <w:r>
        <w:rPr>
          <w:noProof/>
        </w:rPr>
        <w:fldChar w:fldCharType="end"/>
      </w:r>
    </w:p>
    <w:p w14:paraId="0823AFE4" w14:textId="66F47FA0"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5.2.2</w:t>
      </w:r>
      <w:r>
        <w:rPr>
          <w:rFonts w:asciiTheme="minorHAnsi" w:eastAsiaTheme="minorEastAsia" w:hAnsiTheme="minorHAnsi" w:cstheme="minorBidi"/>
          <w:noProof/>
          <w:sz w:val="22"/>
          <w:szCs w:val="22"/>
        </w:rPr>
        <w:tab/>
      </w:r>
      <w:r w:rsidRPr="00996C0E">
        <w:rPr>
          <w:rFonts w:asciiTheme="minorHAnsi" w:hAnsiTheme="minorHAnsi" w:cstheme="minorHAnsi"/>
          <w:noProof/>
        </w:rPr>
        <w:t>Spécifications techniques</w:t>
      </w:r>
      <w:r>
        <w:rPr>
          <w:noProof/>
        </w:rPr>
        <w:tab/>
      </w:r>
      <w:r>
        <w:rPr>
          <w:noProof/>
        </w:rPr>
        <w:fldChar w:fldCharType="begin"/>
      </w:r>
      <w:r>
        <w:rPr>
          <w:noProof/>
        </w:rPr>
        <w:instrText xml:space="preserve"> PAGEREF _Toc224909595 \h </w:instrText>
      </w:r>
      <w:r>
        <w:rPr>
          <w:noProof/>
        </w:rPr>
      </w:r>
      <w:r>
        <w:rPr>
          <w:noProof/>
        </w:rPr>
        <w:fldChar w:fldCharType="separate"/>
      </w:r>
      <w:r>
        <w:rPr>
          <w:noProof/>
        </w:rPr>
        <w:t>30</w:t>
      </w:r>
      <w:r>
        <w:rPr>
          <w:noProof/>
        </w:rPr>
        <w:fldChar w:fldCharType="end"/>
      </w:r>
    </w:p>
    <w:p w14:paraId="5C1F6D08" w14:textId="22556953"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5.2.3</w:t>
      </w:r>
      <w:r>
        <w:rPr>
          <w:rFonts w:asciiTheme="minorHAnsi" w:eastAsiaTheme="minorEastAsia" w:hAnsiTheme="minorHAnsi" w:cstheme="minorBidi"/>
          <w:noProof/>
          <w:sz w:val="22"/>
          <w:szCs w:val="22"/>
        </w:rPr>
        <w:tab/>
      </w:r>
      <w:r w:rsidRPr="00996C0E">
        <w:rPr>
          <w:rFonts w:asciiTheme="minorHAnsi" w:hAnsiTheme="minorHAnsi" w:cstheme="minorHAnsi"/>
          <w:noProof/>
        </w:rPr>
        <w:t>Unités d’œuvres (UO)</w:t>
      </w:r>
      <w:r>
        <w:rPr>
          <w:noProof/>
        </w:rPr>
        <w:tab/>
      </w:r>
      <w:r>
        <w:rPr>
          <w:noProof/>
        </w:rPr>
        <w:fldChar w:fldCharType="begin"/>
      </w:r>
      <w:r>
        <w:rPr>
          <w:noProof/>
        </w:rPr>
        <w:instrText xml:space="preserve"> PAGEREF _Toc224909596 \h </w:instrText>
      </w:r>
      <w:r>
        <w:rPr>
          <w:noProof/>
        </w:rPr>
      </w:r>
      <w:r>
        <w:rPr>
          <w:noProof/>
        </w:rPr>
        <w:fldChar w:fldCharType="separate"/>
      </w:r>
      <w:r>
        <w:rPr>
          <w:noProof/>
        </w:rPr>
        <w:t>41</w:t>
      </w:r>
      <w:r>
        <w:rPr>
          <w:noProof/>
        </w:rPr>
        <w:fldChar w:fldCharType="end"/>
      </w:r>
    </w:p>
    <w:p w14:paraId="3CA6B661" w14:textId="0FABFABE"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5.3</w:t>
      </w:r>
      <w:r>
        <w:rPr>
          <w:rFonts w:asciiTheme="minorHAnsi" w:eastAsiaTheme="minorEastAsia" w:hAnsiTheme="minorHAnsi" w:cstheme="minorBidi"/>
          <w:noProof/>
          <w:sz w:val="22"/>
          <w:szCs w:val="22"/>
        </w:rPr>
        <w:tab/>
      </w:r>
      <w:r w:rsidRPr="00996C0E">
        <w:rPr>
          <w:rFonts w:asciiTheme="minorHAnsi" w:hAnsiTheme="minorHAnsi" w:cstheme="minorHAnsi"/>
          <w:noProof/>
        </w:rPr>
        <w:t>Modalités de mise en œuvre des E-SBC</w:t>
      </w:r>
      <w:r>
        <w:rPr>
          <w:noProof/>
        </w:rPr>
        <w:tab/>
      </w:r>
      <w:r>
        <w:rPr>
          <w:noProof/>
        </w:rPr>
        <w:fldChar w:fldCharType="begin"/>
      </w:r>
      <w:r>
        <w:rPr>
          <w:noProof/>
        </w:rPr>
        <w:instrText xml:space="preserve"> PAGEREF _Toc224909597 \h </w:instrText>
      </w:r>
      <w:r>
        <w:rPr>
          <w:noProof/>
        </w:rPr>
      </w:r>
      <w:r>
        <w:rPr>
          <w:noProof/>
        </w:rPr>
        <w:fldChar w:fldCharType="separate"/>
      </w:r>
      <w:r>
        <w:rPr>
          <w:noProof/>
        </w:rPr>
        <w:t>41</w:t>
      </w:r>
      <w:r>
        <w:rPr>
          <w:noProof/>
        </w:rPr>
        <w:fldChar w:fldCharType="end"/>
      </w:r>
    </w:p>
    <w:p w14:paraId="62AF8559" w14:textId="52717699"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lastRenderedPageBreak/>
        <w:t>5.3.1</w:t>
      </w:r>
      <w:r>
        <w:rPr>
          <w:rFonts w:asciiTheme="minorHAnsi" w:eastAsiaTheme="minorEastAsia" w:hAnsiTheme="minorHAnsi" w:cstheme="minorBidi"/>
          <w:noProof/>
          <w:sz w:val="22"/>
          <w:szCs w:val="22"/>
        </w:rPr>
        <w:tab/>
      </w:r>
      <w:r w:rsidRPr="00996C0E">
        <w:rPr>
          <w:rFonts w:asciiTheme="minorHAnsi" w:hAnsiTheme="minorHAnsi" w:cstheme="minorHAnsi"/>
          <w:noProof/>
        </w:rPr>
        <w:t>Dispositions liées à l’implémentation (phase BUILD)</w:t>
      </w:r>
      <w:r>
        <w:rPr>
          <w:noProof/>
        </w:rPr>
        <w:tab/>
      </w:r>
      <w:r>
        <w:rPr>
          <w:noProof/>
        </w:rPr>
        <w:fldChar w:fldCharType="begin"/>
      </w:r>
      <w:r>
        <w:rPr>
          <w:noProof/>
        </w:rPr>
        <w:instrText xml:space="preserve"> PAGEREF _Toc224909598 \h </w:instrText>
      </w:r>
      <w:r>
        <w:rPr>
          <w:noProof/>
        </w:rPr>
      </w:r>
      <w:r>
        <w:rPr>
          <w:noProof/>
        </w:rPr>
        <w:fldChar w:fldCharType="separate"/>
      </w:r>
      <w:r>
        <w:rPr>
          <w:noProof/>
        </w:rPr>
        <w:t>41</w:t>
      </w:r>
      <w:r>
        <w:rPr>
          <w:noProof/>
        </w:rPr>
        <w:fldChar w:fldCharType="end"/>
      </w:r>
    </w:p>
    <w:p w14:paraId="029B8692" w14:textId="5EF939BA" w:rsidR="00295FA1" w:rsidRDefault="00295FA1">
      <w:pPr>
        <w:pStyle w:val="TM1"/>
        <w:rPr>
          <w:rFonts w:asciiTheme="minorHAnsi" w:eastAsiaTheme="minorEastAsia" w:hAnsiTheme="minorHAnsi" w:cstheme="minorBidi"/>
          <w:noProof/>
          <w:sz w:val="22"/>
          <w:szCs w:val="22"/>
        </w:rPr>
      </w:pPr>
      <w:r w:rsidRPr="00996C0E">
        <w:rPr>
          <w:rFonts w:asciiTheme="minorHAnsi" w:hAnsiTheme="minorHAnsi" w:cstheme="minorHAnsi"/>
          <w:noProof/>
        </w:rPr>
        <w:t>ARTICLE 6 :</w:t>
      </w:r>
      <w:r>
        <w:rPr>
          <w:rFonts w:asciiTheme="minorHAnsi" w:eastAsiaTheme="minorEastAsia" w:hAnsiTheme="minorHAnsi" w:cstheme="minorBidi"/>
          <w:noProof/>
          <w:sz w:val="22"/>
          <w:szCs w:val="22"/>
        </w:rPr>
        <w:tab/>
      </w:r>
      <w:r w:rsidRPr="00996C0E">
        <w:rPr>
          <w:rFonts w:asciiTheme="minorHAnsi" w:hAnsiTheme="minorHAnsi" w:cstheme="minorHAnsi"/>
          <w:noProof/>
        </w:rPr>
        <w:t>SPECIFICATIONS RELATIVES AU LOT 3 (Lignes isolées)</w:t>
      </w:r>
      <w:r>
        <w:rPr>
          <w:noProof/>
        </w:rPr>
        <w:tab/>
      </w:r>
      <w:r>
        <w:rPr>
          <w:noProof/>
        </w:rPr>
        <w:fldChar w:fldCharType="begin"/>
      </w:r>
      <w:r>
        <w:rPr>
          <w:noProof/>
        </w:rPr>
        <w:instrText xml:space="preserve"> PAGEREF _Toc224909599 \h </w:instrText>
      </w:r>
      <w:r>
        <w:rPr>
          <w:noProof/>
        </w:rPr>
      </w:r>
      <w:r>
        <w:rPr>
          <w:noProof/>
        </w:rPr>
        <w:fldChar w:fldCharType="separate"/>
      </w:r>
      <w:r>
        <w:rPr>
          <w:noProof/>
        </w:rPr>
        <w:t>44</w:t>
      </w:r>
      <w:r>
        <w:rPr>
          <w:noProof/>
        </w:rPr>
        <w:fldChar w:fldCharType="end"/>
      </w:r>
    </w:p>
    <w:p w14:paraId="23863D59" w14:textId="4F576083"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6.1</w:t>
      </w:r>
      <w:r>
        <w:rPr>
          <w:rFonts w:asciiTheme="minorHAnsi" w:eastAsiaTheme="minorEastAsia" w:hAnsiTheme="minorHAnsi" w:cstheme="minorBidi"/>
          <w:noProof/>
          <w:sz w:val="22"/>
          <w:szCs w:val="22"/>
        </w:rPr>
        <w:tab/>
      </w:r>
      <w:r w:rsidRPr="00996C0E">
        <w:rPr>
          <w:rFonts w:asciiTheme="minorHAnsi" w:hAnsiTheme="minorHAnsi" w:cstheme="minorHAnsi"/>
          <w:noProof/>
        </w:rPr>
        <w:t>INTRODUCTION</w:t>
      </w:r>
      <w:r>
        <w:rPr>
          <w:noProof/>
        </w:rPr>
        <w:tab/>
      </w:r>
      <w:r>
        <w:rPr>
          <w:noProof/>
        </w:rPr>
        <w:fldChar w:fldCharType="begin"/>
      </w:r>
      <w:r>
        <w:rPr>
          <w:noProof/>
        </w:rPr>
        <w:instrText xml:space="preserve"> PAGEREF _Toc224909600 \h </w:instrText>
      </w:r>
      <w:r>
        <w:rPr>
          <w:noProof/>
        </w:rPr>
      </w:r>
      <w:r>
        <w:rPr>
          <w:noProof/>
        </w:rPr>
        <w:fldChar w:fldCharType="separate"/>
      </w:r>
      <w:r>
        <w:rPr>
          <w:noProof/>
        </w:rPr>
        <w:t>44</w:t>
      </w:r>
      <w:r>
        <w:rPr>
          <w:noProof/>
        </w:rPr>
        <w:fldChar w:fldCharType="end"/>
      </w:r>
    </w:p>
    <w:p w14:paraId="6FEC3C8C" w14:textId="3882F622"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6.1.1</w:t>
      </w:r>
      <w:r>
        <w:rPr>
          <w:rFonts w:asciiTheme="minorHAnsi" w:eastAsiaTheme="minorEastAsia" w:hAnsiTheme="minorHAnsi" w:cstheme="minorBidi"/>
          <w:noProof/>
          <w:sz w:val="22"/>
          <w:szCs w:val="22"/>
        </w:rPr>
        <w:tab/>
      </w:r>
      <w:r w:rsidRPr="00996C0E">
        <w:rPr>
          <w:rFonts w:asciiTheme="minorHAnsi" w:hAnsiTheme="minorHAnsi" w:cstheme="minorHAnsi"/>
          <w:noProof/>
        </w:rPr>
        <w:t>Contexte général pour ce lot</w:t>
      </w:r>
      <w:r>
        <w:rPr>
          <w:noProof/>
        </w:rPr>
        <w:tab/>
      </w:r>
      <w:r>
        <w:rPr>
          <w:noProof/>
        </w:rPr>
        <w:fldChar w:fldCharType="begin"/>
      </w:r>
      <w:r>
        <w:rPr>
          <w:noProof/>
        </w:rPr>
        <w:instrText xml:space="preserve"> PAGEREF _Toc224909601 \h </w:instrText>
      </w:r>
      <w:r>
        <w:rPr>
          <w:noProof/>
        </w:rPr>
      </w:r>
      <w:r>
        <w:rPr>
          <w:noProof/>
        </w:rPr>
        <w:fldChar w:fldCharType="separate"/>
      </w:r>
      <w:r>
        <w:rPr>
          <w:noProof/>
        </w:rPr>
        <w:t>44</w:t>
      </w:r>
      <w:r>
        <w:rPr>
          <w:noProof/>
        </w:rPr>
        <w:fldChar w:fldCharType="end"/>
      </w:r>
    </w:p>
    <w:p w14:paraId="54DBC710" w14:textId="0DC5A4C0"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6.1.2</w:t>
      </w:r>
      <w:r>
        <w:rPr>
          <w:rFonts w:asciiTheme="minorHAnsi" w:eastAsiaTheme="minorEastAsia" w:hAnsiTheme="minorHAnsi" w:cstheme="minorBidi"/>
          <w:noProof/>
          <w:sz w:val="22"/>
          <w:szCs w:val="22"/>
        </w:rPr>
        <w:tab/>
      </w:r>
      <w:r w:rsidRPr="00996C0E">
        <w:rPr>
          <w:rFonts w:asciiTheme="minorHAnsi" w:hAnsiTheme="minorHAnsi" w:cstheme="minorHAnsi"/>
          <w:noProof/>
        </w:rPr>
        <w:t>Objectif et enjeux du lot</w:t>
      </w:r>
      <w:r>
        <w:rPr>
          <w:noProof/>
        </w:rPr>
        <w:tab/>
      </w:r>
      <w:r>
        <w:rPr>
          <w:noProof/>
        </w:rPr>
        <w:fldChar w:fldCharType="begin"/>
      </w:r>
      <w:r>
        <w:rPr>
          <w:noProof/>
        </w:rPr>
        <w:instrText xml:space="preserve"> PAGEREF _Toc224909602 \h </w:instrText>
      </w:r>
      <w:r>
        <w:rPr>
          <w:noProof/>
        </w:rPr>
      </w:r>
      <w:r>
        <w:rPr>
          <w:noProof/>
        </w:rPr>
        <w:fldChar w:fldCharType="separate"/>
      </w:r>
      <w:r>
        <w:rPr>
          <w:noProof/>
        </w:rPr>
        <w:t>44</w:t>
      </w:r>
      <w:r>
        <w:rPr>
          <w:noProof/>
        </w:rPr>
        <w:fldChar w:fldCharType="end"/>
      </w:r>
    </w:p>
    <w:p w14:paraId="0E708290" w14:textId="77E1FA79"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6.1.3</w:t>
      </w:r>
      <w:r>
        <w:rPr>
          <w:rFonts w:asciiTheme="minorHAnsi" w:eastAsiaTheme="minorEastAsia" w:hAnsiTheme="minorHAnsi" w:cstheme="minorBidi"/>
          <w:noProof/>
          <w:sz w:val="22"/>
          <w:szCs w:val="22"/>
        </w:rPr>
        <w:tab/>
      </w:r>
      <w:r w:rsidRPr="00996C0E">
        <w:rPr>
          <w:rFonts w:asciiTheme="minorHAnsi" w:hAnsiTheme="minorHAnsi" w:cstheme="minorHAnsi"/>
          <w:noProof/>
        </w:rPr>
        <w:t>Périmètre du lot</w:t>
      </w:r>
      <w:r>
        <w:rPr>
          <w:noProof/>
        </w:rPr>
        <w:tab/>
      </w:r>
      <w:r>
        <w:rPr>
          <w:noProof/>
        </w:rPr>
        <w:fldChar w:fldCharType="begin"/>
      </w:r>
      <w:r>
        <w:rPr>
          <w:noProof/>
        </w:rPr>
        <w:instrText xml:space="preserve"> PAGEREF _Toc224909603 \h </w:instrText>
      </w:r>
      <w:r>
        <w:rPr>
          <w:noProof/>
        </w:rPr>
      </w:r>
      <w:r>
        <w:rPr>
          <w:noProof/>
        </w:rPr>
        <w:fldChar w:fldCharType="separate"/>
      </w:r>
      <w:r>
        <w:rPr>
          <w:noProof/>
        </w:rPr>
        <w:t>44</w:t>
      </w:r>
      <w:r>
        <w:rPr>
          <w:noProof/>
        </w:rPr>
        <w:fldChar w:fldCharType="end"/>
      </w:r>
    </w:p>
    <w:p w14:paraId="0D4D884F" w14:textId="639635C4"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6.1.4</w:t>
      </w:r>
      <w:r>
        <w:rPr>
          <w:rFonts w:asciiTheme="minorHAnsi" w:eastAsiaTheme="minorEastAsia" w:hAnsiTheme="minorHAnsi" w:cstheme="minorBidi"/>
          <w:noProof/>
          <w:sz w:val="22"/>
          <w:szCs w:val="22"/>
        </w:rPr>
        <w:tab/>
      </w:r>
      <w:r w:rsidRPr="00996C0E">
        <w:rPr>
          <w:rFonts w:asciiTheme="minorHAnsi" w:hAnsiTheme="minorHAnsi" w:cstheme="minorHAnsi"/>
          <w:noProof/>
        </w:rPr>
        <w:t>Les solutions cibles envisagées par l’AP-HP</w:t>
      </w:r>
      <w:r>
        <w:rPr>
          <w:noProof/>
        </w:rPr>
        <w:tab/>
      </w:r>
      <w:r>
        <w:rPr>
          <w:noProof/>
        </w:rPr>
        <w:fldChar w:fldCharType="begin"/>
      </w:r>
      <w:r>
        <w:rPr>
          <w:noProof/>
        </w:rPr>
        <w:instrText xml:space="preserve"> PAGEREF _Toc224909604 \h </w:instrText>
      </w:r>
      <w:r>
        <w:rPr>
          <w:noProof/>
        </w:rPr>
      </w:r>
      <w:r>
        <w:rPr>
          <w:noProof/>
        </w:rPr>
        <w:fldChar w:fldCharType="separate"/>
      </w:r>
      <w:r>
        <w:rPr>
          <w:noProof/>
        </w:rPr>
        <w:t>44</w:t>
      </w:r>
      <w:r>
        <w:rPr>
          <w:noProof/>
        </w:rPr>
        <w:fldChar w:fldCharType="end"/>
      </w:r>
    </w:p>
    <w:p w14:paraId="727308CD" w14:textId="19B79800"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6.2</w:t>
      </w:r>
      <w:r>
        <w:rPr>
          <w:rFonts w:asciiTheme="minorHAnsi" w:eastAsiaTheme="minorEastAsia" w:hAnsiTheme="minorHAnsi" w:cstheme="minorBidi"/>
          <w:noProof/>
          <w:sz w:val="22"/>
          <w:szCs w:val="22"/>
        </w:rPr>
        <w:tab/>
      </w:r>
      <w:r w:rsidRPr="00996C0E">
        <w:rPr>
          <w:rFonts w:asciiTheme="minorHAnsi" w:hAnsiTheme="minorHAnsi" w:cstheme="minorHAnsi"/>
          <w:noProof/>
        </w:rPr>
        <w:t>DESCRIPTION DES FOURNITURES, PRESTATIONS ET SERVICES</w:t>
      </w:r>
      <w:r>
        <w:rPr>
          <w:noProof/>
        </w:rPr>
        <w:tab/>
      </w:r>
      <w:r>
        <w:rPr>
          <w:noProof/>
        </w:rPr>
        <w:fldChar w:fldCharType="begin"/>
      </w:r>
      <w:r>
        <w:rPr>
          <w:noProof/>
        </w:rPr>
        <w:instrText xml:space="preserve"> PAGEREF _Toc224909605 \h </w:instrText>
      </w:r>
      <w:r>
        <w:rPr>
          <w:noProof/>
        </w:rPr>
      </w:r>
      <w:r>
        <w:rPr>
          <w:noProof/>
        </w:rPr>
        <w:fldChar w:fldCharType="separate"/>
      </w:r>
      <w:r>
        <w:rPr>
          <w:noProof/>
        </w:rPr>
        <w:t>44</w:t>
      </w:r>
      <w:r>
        <w:rPr>
          <w:noProof/>
        </w:rPr>
        <w:fldChar w:fldCharType="end"/>
      </w:r>
    </w:p>
    <w:p w14:paraId="422592F7" w14:textId="0C18C3F8"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6.2.1</w:t>
      </w:r>
      <w:r>
        <w:rPr>
          <w:rFonts w:asciiTheme="minorHAnsi" w:eastAsiaTheme="minorEastAsia" w:hAnsiTheme="minorHAnsi" w:cstheme="minorBidi"/>
          <w:noProof/>
          <w:sz w:val="22"/>
          <w:szCs w:val="22"/>
        </w:rPr>
        <w:tab/>
      </w:r>
      <w:r w:rsidRPr="00996C0E">
        <w:rPr>
          <w:rFonts w:asciiTheme="minorHAnsi" w:hAnsiTheme="minorHAnsi" w:cstheme="minorHAnsi"/>
          <w:noProof/>
        </w:rPr>
        <w:t>Descriptions générales</w:t>
      </w:r>
      <w:r>
        <w:rPr>
          <w:noProof/>
        </w:rPr>
        <w:tab/>
      </w:r>
      <w:r>
        <w:rPr>
          <w:noProof/>
        </w:rPr>
        <w:fldChar w:fldCharType="begin"/>
      </w:r>
      <w:r>
        <w:rPr>
          <w:noProof/>
        </w:rPr>
        <w:instrText xml:space="preserve"> PAGEREF _Toc224909606 \h </w:instrText>
      </w:r>
      <w:r>
        <w:rPr>
          <w:noProof/>
        </w:rPr>
      </w:r>
      <w:r>
        <w:rPr>
          <w:noProof/>
        </w:rPr>
        <w:fldChar w:fldCharType="separate"/>
      </w:r>
      <w:r>
        <w:rPr>
          <w:noProof/>
        </w:rPr>
        <w:t>44</w:t>
      </w:r>
      <w:r>
        <w:rPr>
          <w:noProof/>
        </w:rPr>
        <w:fldChar w:fldCharType="end"/>
      </w:r>
    </w:p>
    <w:p w14:paraId="3683D630" w14:textId="1C0383F1"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6.2.2</w:t>
      </w:r>
      <w:r>
        <w:rPr>
          <w:rFonts w:asciiTheme="minorHAnsi" w:eastAsiaTheme="minorEastAsia" w:hAnsiTheme="minorHAnsi" w:cstheme="minorBidi"/>
          <w:noProof/>
          <w:sz w:val="22"/>
          <w:szCs w:val="22"/>
        </w:rPr>
        <w:tab/>
      </w:r>
      <w:r w:rsidRPr="00996C0E">
        <w:rPr>
          <w:rFonts w:asciiTheme="minorHAnsi" w:hAnsiTheme="minorHAnsi" w:cstheme="minorHAnsi"/>
          <w:noProof/>
        </w:rPr>
        <w:t>Spécifications techniques</w:t>
      </w:r>
      <w:r>
        <w:rPr>
          <w:noProof/>
        </w:rPr>
        <w:tab/>
      </w:r>
      <w:r>
        <w:rPr>
          <w:noProof/>
        </w:rPr>
        <w:fldChar w:fldCharType="begin"/>
      </w:r>
      <w:r>
        <w:rPr>
          <w:noProof/>
        </w:rPr>
        <w:instrText xml:space="preserve"> PAGEREF _Toc224909607 \h </w:instrText>
      </w:r>
      <w:r>
        <w:rPr>
          <w:noProof/>
        </w:rPr>
      </w:r>
      <w:r>
        <w:rPr>
          <w:noProof/>
        </w:rPr>
        <w:fldChar w:fldCharType="separate"/>
      </w:r>
      <w:r>
        <w:rPr>
          <w:noProof/>
        </w:rPr>
        <w:t>45</w:t>
      </w:r>
      <w:r>
        <w:rPr>
          <w:noProof/>
        </w:rPr>
        <w:fldChar w:fldCharType="end"/>
      </w:r>
    </w:p>
    <w:p w14:paraId="7ABCBBB6" w14:textId="1B99D885"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6.2.3</w:t>
      </w:r>
      <w:r>
        <w:rPr>
          <w:rFonts w:asciiTheme="minorHAnsi" w:eastAsiaTheme="minorEastAsia" w:hAnsiTheme="minorHAnsi" w:cstheme="minorBidi"/>
          <w:noProof/>
          <w:sz w:val="22"/>
          <w:szCs w:val="22"/>
        </w:rPr>
        <w:tab/>
      </w:r>
      <w:r w:rsidRPr="00996C0E">
        <w:rPr>
          <w:rFonts w:asciiTheme="minorHAnsi" w:hAnsiTheme="minorHAnsi" w:cstheme="minorHAnsi"/>
          <w:noProof/>
        </w:rPr>
        <w:t>Spécifications fonctionnelles</w:t>
      </w:r>
      <w:r>
        <w:rPr>
          <w:noProof/>
        </w:rPr>
        <w:tab/>
      </w:r>
      <w:r>
        <w:rPr>
          <w:noProof/>
        </w:rPr>
        <w:fldChar w:fldCharType="begin"/>
      </w:r>
      <w:r>
        <w:rPr>
          <w:noProof/>
        </w:rPr>
        <w:instrText xml:space="preserve"> PAGEREF _Toc224909608 \h </w:instrText>
      </w:r>
      <w:r>
        <w:rPr>
          <w:noProof/>
        </w:rPr>
      </w:r>
      <w:r>
        <w:rPr>
          <w:noProof/>
        </w:rPr>
        <w:fldChar w:fldCharType="separate"/>
      </w:r>
      <w:r>
        <w:rPr>
          <w:noProof/>
        </w:rPr>
        <w:t>47</w:t>
      </w:r>
      <w:r>
        <w:rPr>
          <w:noProof/>
        </w:rPr>
        <w:fldChar w:fldCharType="end"/>
      </w:r>
    </w:p>
    <w:p w14:paraId="357A31E0" w14:textId="7E1506EE"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6.2.4</w:t>
      </w:r>
      <w:r>
        <w:rPr>
          <w:rFonts w:asciiTheme="minorHAnsi" w:eastAsiaTheme="minorEastAsia" w:hAnsiTheme="minorHAnsi" w:cstheme="minorBidi"/>
          <w:noProof/>
          <w:sz w:val="22"/>
          <w:szCs w:val="22"/>
        </w:rPr>
        <w:tab/>
      </w:r>
      <w:r w:rsidRPr="00996C0E">
        <w:rPr>
          <w:rFonts w:asciiTheme="minorHAnsi" w:hAnsiTheme="minorHAnsi" w:cstheme="minorHAnsi"/>
          <w:noProof/>
        </w:rPr>
        <w:t>Modalités de déploiement : Construction des accès</w:t>
      </w:r>
      <w:r>
        <w:rPr>
          <w:noProof/>
        </w:rPr>
        <w:tab/>
      </w:r>
      <w:r>
        <w:rPr>
          <w:noProof/>
        </w:rPr>
        <w:fldChar w:fldCharType="begin"/>
      </w:r>
      <w:r>
        <w:rPr>
          <w:noProof/>
        </w:rPr>
        <w:instrText xml:space="preserve"> PAGEREF _Toc224909609 \h </w:instrText>
      </w:r>
      <w:r>
        <w:rPr>
          <w:noProof/>
        </w:rPr>
      </w:r>
      <w:r>
        <w:rPr>
          <w:noProof/>
        </w:rPr>
        <w:fldChar w:fldCharType="separate"/>
      </w:r>
      <w:r>
        <w:rPr>
          <w:noProof/>
        </w:rPr>
        <w:t>48</w:t>
      </w:r>
      <w:r>
        <w:rPr>
          <w:noProof/>
        </w:rPr>
        <w:fldChar w:fldCharType="end"/>
      </w:r>
    </w:p>
    <w:p w14:paraId="2BD8227D" w14:textId="44E77450"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6.2.5</w:t>
      </w:r>
      <w:r>
        <w:rPr>
          <w:rFonts w:asciiTheme="minorHAnsi" w:eastAsiaTheme="minorEastAsia" w:hAnsiTheme="minorHAnsi" w:cstheme="minorBidi"/>
          <w:noProof/>
          <w:sz w:val="22"/>
          <w:szCs w:val="22"/>
        </w:rPr>
        <w:tab/>
      </w:r>
      <w:r w:rsidRPr="00996C0E">
        <w:rPr>
          <w:rFonts w:asciiTheme="minorHAnsi" w:hAnsiTheme="minorHAnsi" w:cstheme="minorHAnsi"/>
          <w:noProof/>
        </w:rPr>
        <w:t>Réversibilité en fin de marché</w:t>
      </w:r>
      <w:r>
        <w:rPr>
          <w:noProof/>
        </w:rPr>
        <w:tab/>
      </w:r>
      <w:r>
        <w:rPr>
          <w:noProof/>
        </w:rPr>
        <w:fldChar w:fldCharType="begin"/>
      </w:r>
      <w:r>
        <w:rPr>
          <w:noProof/>
        </w:rPr>
        <w:instrText xml:space="preserve"> PAGEREF _Toc224909610 \h </w:instrText>
      </w:r>
      <w:r>
        <w:rPr>
          <w:noProof/>
        </w:rPr>
      </w:r>
      <w:r>
        <w:rPr>
          <w:noProof/>
        </w:rPr>
        <w:fldChar w:fldCharType="separate"/>
      </w:r>
      <w:r>
        <w:rPr>
          <w:noProof/>
        </w:rPr>
        <w:t>49</w:t>
      </w:r>
      <w:r>
        <w:rPr>
          <w:noProof/>
        </w:rPr>
        <w:fldChar w:fldCharType="end"/>
      </w:r>
    </w:p>
    <w:p w14:paraId="1DAFCD29" w14:textId="7B724368"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6.2.6</w:t>
      </w:r>
      <w:r>
        <w:rPr>
          <w:rFonts w:asciiTheme="minorHAnsi" w:eastAsiaTheme="minorEastAsia" w:hAnsiTheme="minorHAnsi" w:cstheme="minorBidi"/>
          <w:noProof/>
          <w:sz w:val="22"/>
          <w:szCs w:val="22"/>
        </w:rPr>
        <w:tab/>
      </w:r>
      <w:r w:rsidRPr="00996C0E">
        <w:rPr>
          <w:rFonts w:asciiTheme="minorHAnsi" w:hAnsiTheme="minorHAnsi" w:cstheme="minorHAnsi"/>
          <w:noProof/>
        </w:rPr>
        <w:t>Unités d’œuvres (UO)</w:t>
      </w:r>
      <w:r>
        <w:rPr>
          <w:noProof/>
        </w:rPr>
        <w:tab/>
      </w:r>
      <w:r>
        <w:rPr>
          <w:noProof/>
        </w:rPr>
        <w:fldChar w:fldCharType="begin"/>
      </w:r>
      <w:r>
        <w:rPr>
          <w:noProof/>
        </w:rPr>
        <w:instrText xml:space="preserve"> PAGEREF _Toc224909611 \h </w:instrText>
      </w:r>
      <w:r>
        <w:rPr>
          <w:noProof/>
        </w:rPr>
      </w:r>
      <w:r>
        <w:rPr>
          <w:noProof/>
        </w:rPr>
        <w:fldChar w:fldCharType="separate"/>
      </w:r>
      <w:r>
        <w:rPr>
          <w:noProof/>
        </w:rPr>
        <w:t>49</w:t>
      </w:r>
      <w:r>
        <w:rPr>
          <w:noProof/>
        </w:rPr>
        <w:fldChar w:fldCharType="end"/>
      </w:r>
    </w:p>
    <w:p w14:paraId="7C5E56C3" w14:textId="1D239A35" w:rsidR="00295FA1" w:rsidRDefault="00295FA1">
      <w:pPr>
        <w:pStyle w:val="TM1"/>
        <w:rPr>
          <w:rFonts w:asciiTheme="minorHAnsi" w:eastAsiaTheme="minorEastAsia" w:hAnsiTheme="minorHAnsi" w:cstheme="minorBidi"/>
          <w:noProof/>
          <w:sz w:val="22"/>
          <w:szCs w:val="22"/>
        </w:rPr>
      </w:pPr>
      <w:r w:rsidRPr="00996C0E">
        <w:rPr>
          <w:rFonts w:asciiTheme="minorHAnsi" w:hAnsiTheme="minorHAnsi" w:cstheme="minorHAnsi"/>
          <w:noProof/>
        </w:rPr>
        <w:t>ARTICLE 7 :</w:t>
      </w:r>
      <w:r>
        <w:rPr>
          <w:rFonts w:asciiTheme="minorHAnsi" w:eastAsiaTheme="minorEastAsia" w:hAnsiTheme="minorHAnsi" w:cstheme="minorBidi"/>
          <w:noProof/>
          <w:sz w:val="22"/>
          <w:szCs w:val="22"/>
        </w:rPr>
        <w:tab/>
      </w:r>
      <w:r w:rsidRPr="00996C0E">
        <w:rPr>
          <w:rFonts w:asciiTheme="minorHAnsi" w:hAnsiTheme="minorHAnsi" w:cstheme="minorHAnsi"/>
          <w:noProof/>
        </w:rPr>
        <w:t>DIPOSITIONS COMMUNES A PLUSIEURS LOTS OU A L’ENSEMBLE DES LOTS</w:t>
      </w:r>
      <w:r>
        <w:rPr>
          <w:noProof/>
        </w:rPr>
        <w:tab/>
      </w:r>
      <w:r>
        <w:rPr>
          <w:noProof/>
        </w:rPr>
        <w:fldChar w:fldCharType="begin"/>
      </w:r>
      <w:r>
        <w:rPr>
          <w:noProof/>
        </w:rPr>
        <w:instrText xml:space="preserve"> PAGEREF _Toc224909612 \h </w:instrText>
      </w:r>
      <w:r>
        <w:rPr>
          <w:noProof/>
        </w:rPr>
      </w:r>
      <w:r>
        <w:rPr>
          <w:noProof/>
        </w:rPr>
        <w:fldChar w:fldCharType="separate"/>
      </w:r>
      <w:r>
        <w:rPr>
          <w:noProof/>
        </w:rPr>
        <w:t>51</w:t>
      </w:r>
      <w:r>
        <w:rPr>
          <w:noProof/>
        </w:rPr>
        <w:fldChar w:fldCharType="end"/>
      </w:r>
    </w:p>
    <w:p w14:paraId="4A3371DF" w14:textId="5419AA4C"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7.1</w:t>
      </w:r>
      <w:r>
        <w:rPr>
          <w:rFonts w:asciiTheme="minorHAnsi" w:eastAsiaTheme="minorEastAsia" w:hAnsiTheme="minorHAnsi" w:cstheme="minorBidi"/>
          <w:noProof/>
          <w:sz w:val="22"/>
          <w:szCs w:val="22"/>
        </w:rPr>
        <w:tab/>
      </w:r>
      <w:r w:rsidRPr="00996C0E">
        <w:rPr>
          <w:rFonts w:asciiTheme="minorHAnsi" w:hAnsiTheme="minorHAnsi" w:cstheme="minorHAnsi"/>
          <w:noProof/>
        </w:rPr>
        <w:t>Prestations exigées non facturables</w:t>
      </w:r>
      <w:r>
        <w:rPr>
          <w:noProof/>
        </w:rPr>
        <w:tab/>
      </w:r>
      <w:r>
        <w:rPr>
          <w:noProof/>
        </w:rPr>
        <w:fldChar w:fldCharType="begin"/>
      </w:r>
      <w:r>
        <w:rPr>
          <w:noProof/>
        </w:rPr>
        <w:instrText xml:space="preserve"> PAGEREF _Toc224909613 \h </w:instrText>
      </w:r>
      <w:r>
        <w:rPr>
          <w:noProof/>
        </w:rPr>
      </w:r>
      <w:r>
        <w:rPr>
          <w:noProof/>
        </w:rPr>
        <w:fldChar w:fldCharType="separate"/>
      </w:r>
      <w:r>
        <w:rPr>
          <w:noProof/>
        </w:rPr>
        <w:t>51</w:t>
      </w:r>
      <w:r>
        <w:rPr>
          <w:noProof/>
        </w:rPr>
        <w:fldChar w:fldCharType="end"/>
      </w:r>
    </w:p>
    <w:p w14:paraId="32A45BBE" w14:textId="36F90B0B"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7.1.1</w:t>
      </w:r>
      <w:r>
        <w:rPr>
          <w:rFonts w:asciiTheme="minorHAnsi" w:eastAsiaTheme="minorEastAsia" w:hAnsiTheme="minorHAnsi" w:cstheme="minorBidi"/>
          <w:noProof/>
          <w:sz w:val="22"/>
          <w:szCs w:val="22"/>
        </w:rPr>
        <w:tab/>
      </w:r>
      <w:r w:rsidRPr="00996C0E">
        <w:rPr>
          <w:rFonts w:asciiTheme="minorHAnsi" w:hAnsiTheme="minorHAnsi" w:cstheme="minorHAnsi"/>
          <w:noProof/>
        </w:rPr>
        <w:t>Prestations spécifiques au lot 1</w:t>
      </w:r>
      <w:r>
        <w:rPr>
          <w:noProof/>
        </w:rPr>
        <w:tab/>
      </w:r>
      <w:r>
        <w:rPr>
          <w:noProof/>
        </w:rPr>
        <w:fldChar w:fldCharType="begin"/>
      </w:r>
      <w:r>
        <w:rPr>
          <w:noProof/>
        </w:rPr>
        <w:instrText xml:space="preserve"> PAGEREF _Toc224909614 \h </w:instrText>
      </w:r>
      <w:r>
        <w:rPr>
          <w:noProof/>
        </w:rPr>
      </w:r>
      <w:r>
        <w:rPr>
          <w:noProof/>
        </w:rPr>
        <w:fldChar w:fldCharType="separate"/>
      </w:r>
      <w:r>
        <w:rPr>
          <w:noProof/>
        </w:rPr>
        <w:t>51</w:t>
      </w:r>
      <w:r>
        <w:rPr>
          <w:noProof/>
        </w:rPr>
        <w:fldChar w:fldCharType="end"/>
      </w:r>
    </w:p>
    <w:p w14:paraId="666058CB" w14:textId="52FAD0A8"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7.1.2</w:t>
      </w:r>
      <w:r>
        <w:rPr>
          <w:rFonts w:asciiTheme="minorHAnsi" w:eastAsiaTheme="minorEastAsia" w:hAnsiTheme="minorHAnsi" w:cstheme="minorBidi"/>
          <w:noProof/>
          <w:sz w:val="22"/>
          <w:szCs w:val="22"/>
        </w:rPr>
        <w:tab/>
      </w:r>
      <w:r w:rsidRPr="00996C0E">
        <w:rPr>
          <w:rFonts w:asciiTheme="minorHAnsi" w:hAnsiTheme="minorHAnsi" w:cstheme="minorHAnsi"/>
          <w:noProof/>
        </w:rPr>
        <w:t>Prestations spécifiques au lot 2</w:t>
      </w:r>
      <w:r>
        <w:rPr>
          <w:noProof/>
        </w:rPr>
        <w:tab/>
      </w:r>
      <w:r>
        <w:rPr>
          <w:noProof/>
        </w:rPr>
        <w:fldChar w:fldCharType="begin"/>
      </w:r>
      <w:r>
        <w:rPr>
          <w:noProof/>
        </w:rPr>
        <w:instrText xml:space="preserve"> PAGEREF _Toc224909615 \h </w:instrText>
      </w:r>
      <w:r>
        <w:rPr>
          <w:noProof/>
        </w:rPr>
      </w:r>
      <w:r>
        <w:rPr>
          <w:noProof/>
        </w:rPr>
        <w:fldChar w:fldCharType="separate"/>
      </w:r>
      <w:r>
        <w:rPr>
          <w:noProof/>
        </w:rPr>
        <w:t>51</w:t>
      </w:r>
      <w:r>
        <w:rPr>
          <w:noProof/>
        </w:rPr>
        <w:fldChar w:fldCharType="end"/>
      </w:r>
    </w:p>
    <w:p w14:paraId="193B5C9C" w14:textId="6FE186B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7.1.3</w:t>
      </w:r>
      <w:r>
        <w:rPr>
          <w:rFonts w:asciiTheme="minorHAnsi" w:eastAsiaTheme="minorEastAsia" w:hAnsiTheme="minorHAnsi" w:cstheme="minorBidi"/>
          <w:noProof/>
          <w:sz w:val="22"/>
          <w:szCs w:val="22"/>
        </w:rPr>
        <w:tab/>
      </w:r>
      <w:r w:rsidRPr="00996C0E">
        <w:rPr>
          <w:rFonts w:asciiTheme="minorHAnsi" w:hAnsiTheme="minorHAnsi" w:cstheme="minorHAnsi"/>
          <w:noProof/>
        </w:rPr>
        <w:t>Prestations spécifiques au lot 3</w:t>
      </w:r>
      <w:r>
        <w:rPr>
          <w:noProof/>
        </w:rPr>
        <w:tab/>
      </w:r>
      <w:r>
        <w:rPr>
          <w:noProof/>
        </w:rPr>
        <w:fldChar w:fldCharType="begin"/>
      </w:r>
      <w:r>
        <w:rPr>
          <w:noProof/>
        </w:rPr>
        <w:instrText xml:space="preserve"> PAGEREF _Toc224909616 \h </w:instrText>
      </w:r>
      <w:r>
        <w:rPr>
          <w:noProof/>
        </w:rPr>
      </w:r>
      <w:r>
        <w:rPr>
          <w:noProof/>
        </w:rPr>
        <w:fldChar w:fldCharType="separate"/>
      </w:r>
      <w:r>
        <w:rPr>
          <w:noProof/>
        </w:rPr>
        <w:t>51</w:t>
      </w:r>
      <w:r>
        <w:rPr>
          <w:noProof/>
        </w:rPr>
        <w:fldChar w:fldCharType="end"/>
      </w:r>
    </w:p>
    <w:p w14:paraId="155C7FA0" w14:textId="085D36FD"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7.2</w:t>
      </w:r>
      <w:r>
        <w:rPr>
          <w:rFonts w:asciiTheme="minorHAnsi" w:eastAsiaTheme="minorEastAsia" w:hAnsiTheme="minorHAnsi" w:cstheme="minorBidi"/>
          <w:noProof/>
          <w:sz w:val="22"/>
          <w:szCs w:val="22"/>
        </w:rPr>
        <w:tab/>
      </w:r>
      <w:r w:rsidRPr="00996C0E">
        <w:rPr>
          <w:rFonts w:asciiTheme="minorHAnsi" w:hAnsiTheme="minorHAnsi" w:cstheme="minorHAnsi"/>
          <w:noProof/>
        </w:rPr>
        <w:t>Engagements et qualité de service</w:t>
      </w:r>
      <w:r>
        <w:rPr>
          <w:noProof/>
        </w:rPr>
        <w:tab/>
      </w:r>
      <w:r>
        <w:rPr>
          <w:noProof/>
        </w:rPr>
        <w:fldChar w:fldCharType="begin"/>
      </w:r>
      <w:r>
        <w:rPr>
          <w:noProof/>
        </w:rPr>
        <w:instrText xml:space="preserve"> PAGEREF _Toc224909617 \h </w:instrText>
      </w:r>
      <w:r>
        <w:rPr>
          <w:noProof/>
        </w:rPr>
      </w:r>
      <w:r>
        <w:rPr>
          <w:noProof/>
        </w:rPr>
        <w:fldChar w:fldCharType="separate"/>
      </w:r>
      <w:r>
        <w:rPr>
          <w:noProof/>
        </w:rPr>
        <w:t>52</w:t>
      </w:r>
      <w:r>
        <w:rPr>
          <w:noProof/>
        </w:rPr>
        <w:fldChar w:fldCharType="end"/>
      </w:r>
    </w:p>
    <w:p w14:paraId="1898E462" w14:textId="6AC862E1"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7.2.1</w:t>
      </w:r>
      <w:r>
        <w:rPr>
          <w:rFonts w:asciiTheme="minorHAnsi" w:eastAsiaTheme="minorEastAsia" w:hAnsiTheme="minorHAnsi" w:cstheme="minorBidi"/>
          <w:noProof/>
          <w:sz w:val="22"/>
          <w:szCs w:val="22"/>
        </w:rPr>
        <w:tab/>
      </w:r>
      <w:r w:rsidRPr="00996C0E">
        <w:rPr>
          <w:rFonts w:asciiTheme="minorHAnsi" w:hAnsiTheme="minorHAnsi" w:cstheme="minorHAnsi"/>
          <w:noProof/>
        </w:rPr>
        <w:t>Système de gestion de la qualité</w:t>
      </w:r>
      <w:r>
        <w:rPr>
          <w:noProof/>
        </w:rPr>
        <w:tab/>
      </w:r>
      <w:r>
        <w:rPr>
          <w:noProof/>
        </w:rPr>
        <w:fldChar w:fldCharType="begin"/>
      </w:r>
      <w:r>
        <w:rPr>
          <w:noProof/>
        </w:rPr>
        <w:instrText xml:space="preserve"> PAGEREF _Toc224909618 \h </w:instrText>
      </w:r>
      <w:r>
        <w:rPr>
          <w:noProof/>
        </w:rPr>
      </w:r>
      <w:r>
        <w:rPr>
          <w:noProof/>
        </w:rPr>
        <w:fldChar w:fldCharType="separate"/>
      </w:r>
      <w:r>
        <w:rPr>
          <w:noProof/>
        </w:rPr>
        <w:t>52</w:t>
      </w:r>
      <w:r>
        <w:rPr>
          <w:noProof/>
        </w:rPr>
        <w:fldChar w:fldCharType="end"/>
      </w:r>
    </w:p>
    <w:p w14:paraId="3C7E537A" w14:textId="5889D231"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7.2.2</w:t>
      </w:r>
      <w:r>
        <w:rPr>
          <w:rFonts w:asciiTheme="minorHAnsi" w:eastAsiaTheme="minorEastAsia" w:hAnsiTheme="minorHAnsi" w:cstheme="minorBidi"/>
          <w:noProof/>
          <w:sz w:val="22"/>
          <w:szCs w:val="22"/>
        </w:rPr>
        <w:tab/>
      </w:r>
      <w:r w:rsidRPr="00996C0E">
        <w:rPr>
          <w:rFonts w:asciiTheme="minorHAnsi" w:hAnsiTheme="minorHAnsi" w:cstheme="minorHAnsi"/>
          <w:noProof/>
        </w:rPr>
        <w:t>Spécifications techniques et normes applicables</w:t>
      </w:r>
      <w:r>
        <w:rPr>
          <w:noProof/>
        </w:rPr>
        <w:tab/>
      </w:r>
      <w:r>
        <w:rPr>
          <w:noProof/>
        </w:rPr>
        <w:fldChar w:fldCharType="begin"/>
      </w:r>
      <w:r>
        <w:rPr>
          <w:noProof/>
        </w:rPr>
        <w:instrText xml:space="preserve"> PAGEREF _Toc224909619 \h </w:instrText>
      </w:r>
      <w:r>
        <w:rPr>
          <w:noProof/>
        </w:rPr>
      </w:r>
      <w:r>
        <w:rPr>
          <w:noProof/>
        </w:rPr>
        <w:fldChar w:fldCharType="separate"/>
      </w:r>
      <w:r>
        <w:rPr>
          <w:noProof/>
        </w:rPr>
        <w:t>52</w:t>
      </w:r>
      <w:r>
        <w:rPr>
          <w:noProof/>
        </w:rPr>
        <w:fldChar w:fldCharType="end"/>
      </w:r>
    </w:p>
    <w:p w14:paraId="55553AEC" w14:textId="4CCEF36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7.2.3</w:t>
      </w:r>
      <w:r>
        <w:rPr>
          <w:rFonts w:asciiTheme="minorHAnsi" w:eastAsiaTheme="minorEastAsia" w:hAnsiTheme="minorHAnsi" w:cstheme="minorBidi"/>
          <w:noProof/>
          <w:sz w:val="22"/>
          <w:szCs w:val="22"/>
        </w:rPr>
        <w:tab/>
      </w:r>
      <w:r w:rsidRPr="00996C0E">
        <w:rPr>
          <w:rFonts w:asciiTheme="minorHAnsi" w:hAnsiTheme="minorHAnsi" w:cstheme="minorHAnsi"/>
          <w:noProof/>
        </w:rPr>
        <w:t>Engagements attendus sur les niveaux de service</w:t>
      </w:r>
      <w:r>
        <w:rPr>
          <w:noProof/>
        </w:rPr>
        <w:tab/>
      </w:r>
      <w:r>
        <w:rPr>
          <w:noProof/>
        </w:rPr>
        <w:fldChar w:fldCharType="begin"/>
      </w:r>
      <w:r>
        <w:rPr>
          <w:noProof/>
        </w:rPr>
        <w:instrText xml:space="preserve"> PAGEREF _Toc224909620 \h </w:instrText>
      </w:r>
      <w:r>
        <w:rPr>
          <w:noProof/>
        </w:rPr>
      </w:r>
      <w:r>
        <w:rPr>
          <w:noProof/>
        </w:rPr>
        <w:fldChar w:fldCharType="separate"/>
      </w:r>
      <w:r>
        <w:rPr>
          <w:noProof/>
        </w:rPr>
        <w:t>52</w:t>
      </w:r>
      <w:r>
        <w:rPr>
          <w:noProof/>
        </w:rPr>
        <w:fldChar w:fldCharType="end"/>
      </w:r>
    </w:p>
    <w:p w14:paraId="41C25423" w14:textId="3C8E8FAF" w:rsidR="00295FA1" w:rsidRDefault="00295FA1">
      <w:pPr>
        <w:pStyle w:val="TM3"/>
        <w:tabs>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bCs/>
          <w:noProof/>
        </w:rPr>
        <w:t>&lt; 10 sec</w:t>
      </w:r>
      <w:r>
        <w:rPr>
          <w:noProof/>
        </w:rPr>
        <w:tab/>
      </w:r>
      <w:r>
        <w:rPr>
          <w:noProof/>
        </w:rPr>
        <w:fldChar w:fldCharType="begin"/>
      </w:r>
      <w:r>
        <w:rPr>
          <w:noProof/>
        </w:rPr>
        <w:instrText xml:space="preserve"> PAGEREF _Toc224909621 \h </w:instrText>
      </w:r>
      <w:r>
        <w:rPr>
          <w:noProof/>
        </w:rPr>
      </w:r>
      <w:r>
        <w:rPr>
          <w:noProof/>
        </w:rPr>
        <w:fldChar w:fldCharType="separate"/>
      </w:r>
      <w:r>
        <w:rPr>
          <w:noProof/>
        </w:rPr>
        <w:t>53</w:t>
      </w:r>
      <w:r>
        <w:rPr>
          <w:noProof/>
        </w:rPr>
        <w:fldChar w:fldCharType="end"/>
      </w:r>
    </w:p>
    <w:p w14:paraId="5722ABD7" w14:textId="2A060B58"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7.2.4</w:t>
      </w:r>
      <w:r>
        <w:rPr>
          <w:rFonts w:asciiTheme="minorHAnsi" w:eastAsiaTheme="minorEastAsia" w:hAnsiTheme="minorHAnsi" w:cstheme="minorBidi"/>
          <w:noProof/>
          <w:sz w:val="22"/>
          <w:szCs w:val="22"/>
        </w:rPr>
        <w:tab/>
      </w:r>
      <w:r w:rsidRPr="00996C0E">
        <w:rPr>
          <w:rFonts w:asciiTheme="minorHAnsi" w:hAnsiTheme="minorHAnsi" w:cstheme="minorHAnsi"/>
          <w:noProof/>
        </w:rPr>
        <w:t>Qualité de restitution vocale</w:t>
      </w:r>
      <w:r>
        <w:rPr>
          <w:noProof/>
        </w:rPr>
        <w:tab/>
      </w:r>
      <w:r>
        <w:rPr>
          <w:noProof/>
        </w:rPr>
        <w:fldChar w:fldCharType="begin"/>
      </w:r>
      <w:r>
        <w:rPr>
          <w:noProof/>
        </w:rPr>
        <w:instrText xml:space="preserve"> PAGEREF _Toc224909622 \h </w:instrText>
      </w:r>
      <w:r>
        <w:rPr>
          <w:noProof/>
        </w:rPr>
      </w:r>
      <w:r>
        <w:rPr>
          <w:noProof/>
        </w:rPr>
        <w:fldChar w:fldCharType="separate"/>
      </w:r>
      <w:r>
        <w:rPr>
          <w:noProof/>
        </w:rPr>
        <w:t>54</w:t>
      </w:r>
      <w:r>
        <w:rPr>
          <w:noProof/>
        </w:rPr>
        <w:fldChar w:fldCharType="end"/>
      </w:r>
    </w:p>
    <w:p w14:paraId="68272AE0" w14:textId="11A4BD9B"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7.2.5</w:t>
      </w:r>
      <w:r>
        <w:rPr>
          <w:rFonts w:asciiTheme="minorHAnsi" w:eastAsiaTheme="minorEastAsia" w:hAnsiTheme="minorHAnsi" w:cstheme="minorBidi"/>
          <w:noProof/>
          <w:sz w:val="22"/>
          <w:szCs w:val="22"/>
        </w:rPr>
        <w:tab/>
      </w:r>
      <w:r w:rsidRPr="00996C0E">
        <w:rPr>
          <w:rFonts w:asciiTheme="minorHAnsi" w:hAnsiTheme="minorHAnsi" w:cstheme="minorHAnsi"/>
          <w:noProof/>
        </w:rPr>
        <w:t>Temps d’établissement des appels</w:t>
      </w:r>
      <w:r>
        <w:rPr>
          <w:noProof/>
        </w:rPr>
        <w:tab/>
      </w:r>
      <w:r>
        <w:rPr>
          <w:noProof/>
        </w:rPr>
        <w:fldChar w:fldCharType="begin"/>
      </w:r>
      <w:r>
        <w:rPr>
          <w:noProof/>
        </w:rPr>
        <w:instrText xml:space="preserve"> PAGEREF _Toc224909623 \h </w:instrText>
      </w:r>
      <w:r>
        <w:rPr>
          <w:noProof/>
        </w:rPr>
      </w:r>
      <w:r>
        <w:rPr>
          <w:noProof/>
        </w:rPr>
        <w:fldChar w:fldCharType="separate"/>
      </w:r>
      <w:r>
        <w:rPr>
          <w:noProof/>
        </w:rPr>
        <w:t>54</w:t>
      </w:r>
      <w:r>
        <w:rPr>
          <w:noProof/>
        </w:rPr>
        <w:fldChar w:fldCharType="end"/>
      </w:r>
    </w:p>
    <w:p w14:paraId="41A4B010" w14:textId="480C149A"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7.2.6</w:t>
      </w:r>
      <w:r>
        <w:rPr>
          <w:rFonts w:asciiTheme="minorHAnsi" w:eastAsiaTheme="minorEastAsia" w:hAnsiTheme="minorHAnsi" w:cstheme="minorBidi"/>
          <w:noProof/>
          <w:sz w:val="22"/>
          <w:szCs w:val="22"/>
        </w:rPr>
        <w:tab/>
      </w:r>
      <w:r w:rsidRPr="00996C0E">
        <w:rPr>
          <w:rFonts w:asciiTheme="minorHAnsi" w:hAnsiTheme="minorHAnsi" w:cstheme="minorHAnsi"/>
          <w:noProof/>
        </w:rPr>
        <w:t>Débit de transmission des communications fax et modem</w:t>
      </w:r>
      <w:r>
        <w:rPr>
          <w:noProof/>
        </w:rPr>
        <w:tab/>
      </w:r>
      <w:r>
        <w:rPr>
          <w:noProof/>
        </w:rPr>
        <w:fldChar w:fldCharType="begin"/>
      </w:r>
      <w:r>
        <w:rPr>
          <w:noProof/>
        </w:rPr>
        <w:instrText xml:space="preserve"> PAGEREF _Toc224909624 \h </w:instrText>
      </w:r>
      <w:r>
        <w:rPr>
          <w:noProof/>
        </w:rPr>
      </w:r>
      <w:r>
        <w:rPr>
          <w:noProof/>
        </w:rPr>
        <w:fldChar w:fldCharType="separate"/>
      </w:r>
      <w:r>
        <w:rPr>
          <w:noProof/>
        </w:rPr>
        <w:t>54</w:t>
      </w:r>
      <w:r>
        <w:rPr>
          <w:noProof/>
        </w:rPr>
        <w:fldChar w:fldCharType="end"/>
      </w:r>
    </w:p>
    <w:p w14:paraId="660323BC" w14:textId="4B8B3D0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7.2.7</w:t>
      </w:r>
      <w:r>
        <w:rPr>
          <w:rFonts w:asciiTheme="minorHAnsi" w:eastAsiaTheme="minorEastAsia" w:hAnsiTheme="minorHAnsi" w:cstheme="minorBidi"/>
          <w:noProof/>
          <w:sz w:val="22"/>
          <w:szCs w:val="22"/>
        </w:rPr>
        <w:tab/>
      </w:r>
      <w:r w:rsidRPr="00996C0E">
        <w:rPr>
          <w:rFonts w:asciiTheme="minorHAnsi" w:hAnsiTheme="minorHAnsi" w:cstheme="minorHAnsi"/>
          <w:noProof/>
        </w:rPr>
        <w:t>Délai de mise à disposition des services</w:t>
      </w:r>
      <w:r>
        <w:rPr>
          <w:noProof/>
        </w:rPr>
        <w:tab/>
      </w:r>
      <w:r>
        <w:rPr>
          <w:noProof/>
        </w:rPr>
        <w:fldChar w:fldCharType="begin"/>
      </w:r>
      <w:r>
        <w:rPr>
          <w:noProof/>
        </w:rPr>
        <w:instrText xml:space="preserve"> PAGEREF _Toc224909625 \h </w:instrText>
      </w:r>
      <w:r>
        <w:rPr>
          <w:noProof/>
        </w:rPr>
      </w:r>
      <w:r>
        <w:rPr>
          <w:noProof/>
        </w:rPr>
        <w:fldChar w:fldCharType="separate"/>
      </w:r>
      <w:r>
        <w:rPr>
          <w:noProof/>
        </w:rPr>
        <w:t>54</w:t>
      </w:r>
      <w:r>
        <w:rPr>
          <w:noProof/>
        </w:rPr>
        <w:fldChar w:fldCharType="end"/>
      </w:r>
    </w:p>
    <w:p w14:paraId="217EDFE8" w14:textId="034893B0"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7.2.8</w:t>
      </w:r>
      <w:r>
        <w:rPr>
          <w:rFonts w:asciiTheme="minorHAnsi" w:eastAsiaTheme="minorEastAsia" w:hAnsiTheme="minorHAnsi" w:cstheme="minorBidi"/>
          <w:noProof/>
          <w:sz w:val="22"/>
          <w:szCs w:val="22"/>
        </w:rPr>
        <w:tab/>
      </w:r>
      <w:r w:rsidRPr="00996C0E">
        <w:rPr>
          <w:rFonts w:asciiTheme="minorHAnsi" w:hAnsiTheme="minorHAnsi" w:cstheme="minorHAnsi"/>
          <w:noProof/>
        </w:rPr>
        <w:t>Conditions d’utilisation des services</w:t>
      </w:r>
      <w:r>
        <w:rPr>
          <w:noProof/>
        </w:rPr>
        <w:tab/>
      </w:r>
      <w:r>
        <w:rPr>
          <w:noProof/>
        </w:rPr>
        <w:fldChar w:fldCharType="begin"/>
      </w:r>
      <w:r>
        <w:rPr>
          <w:noProof/>
        </w:rPr>
        <w:instrText xml:space="preserve"> PAGEREF _Toc224909626 \h </w:instrText>
      </w:r>
      <w:r>
        <w:rPr>
          <w:noProof/>
        </w:rPr>
      </w:r>
      <w:r>
        <w:rPr>
          <w:noProof/>
        </w:rPr>
        <w:fldChar w:fldCharType="separate"/>
      </w:r>
      <w:r>
        <w:rPr>
          <w:noProof/>
        </w:rPr>
        <w:t>55</w:t>
      </w:r>
      <w:r>
        <w:rPr>
          <w:noProof/>
        </w:rPr>
        <w:fldChar w:fldCharType="end"/>
      </w:r>
    </w:p>
    <w:p w14:paraId="1B607D62" w14:textId="755D39C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7.2.9</w:t>
      </w:r>
      <w:r>
        <w:rPr>
          <w:rFonts w:asciiTheme="minorHAnsi" w:eastAsiaTheme="minorEastAsia" w:hAnsiTheme="minorHAnsi" w:cstheme="minorBidi"/>
          <w:noProof/>
          <w:sz w:val="22"/>
          <w:szCs w:val="22"/>
        </w:rPr>
        <w:tab/>
      </w:r>
      <w:r w:rsidRPr="00996C0E">
        <w:rPr>
          <w:rFonts w:asciiTheme="minorHAnsi" w:hAnsiTheme="minorHAnsi" w:cstheme="minorHAnsi"/>
          <w:noProof/>
        </w:rPr>
        <w:t>Disponibilité des services</w:t>
      </w:r>
      <w:r>
        <w:rPr>
          <w:noProof/>
        </w:rPr>
        <w:tab/>
      </w:r>
      <w:r>
        <w:rPr>
          <w:noProof/>
        </w:rPr>
        <w:fldChar w:fldCharType="begin"/>
      </w:r>
      <w:r>
        <w:rPr>
          <w:noProof/>
        </w:rPr>
        <w:instrText xml:space="preserve"> PAGEREF _Toc224909627 \h </w:instrText>
      </w:r>
      <w:r>
        <w:rPr>
          <w:noProof/>
        </w:rPr>
      </w:r>
      <w:r>
        <w:rPr>
          <w:noProof/>
        </w:rPr>
        <w:fldChar w:fldCharType="separate"/>
      </w:r>
      <w:r>
        <w:rPr>
          <w:noProof/>
        </w:rPr>
        <w:t>55</w:t>
      </w:r>
      <w:r>
        <w:rPr>
          <w:noProof/>
        </w:rPr>
        <w:fldChar w:fldCharType="end"/>
      </w:r>
    </w:p>
    <w:p w14:paraId="5FB6D19F" w14:textId="42B41269" w:rsidR="00295FA1" w:rsidRDefault="00295FA1">
      <w:pPr>
        <w:pStyle w:val="TM3"/>
        <w:tabs>
          <w:tab w:val="left" w:pos="132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7.2.10</w:t>
      </w:r>
      <w:r>
        <w:rPr>
          <w:rFonts w:asciiTheme="minorHAnsi" w:eastAsiaTheme="minorEastAsia" w:hAnsiTheme="minorHAnsi" w:cstheme="minorBidi"/>
          <w:noProof/>
          <w:sz w:val="22"/>
          <w:szCs w:val="22"/>
        </w:rPr>
        <w:tab/>
      </w:r>
      <w:r w:rsidRPr="00996C0E">
        <w:rPr>
          <w:rFonts w:asciiTheme="minorHAnsi" w:hAnsiTheme="minorHAnsi" w:cstheme="minorHAnsi"/>
          <w:noProof/>
        </w:rPr>
        <w:t>Sécurité</w:t>
      </w:r>
      <w:r>
        <w:rPr>
          <w:noProof/>
        </w:rPr>
        <w:tab/>
      </w:r>
      <w:r>
        <w:rPr>
          <w:noProof/>
        </w:rPr>
        <w:fldChar w:fldCharType="begin"/>
      </w:r>
      <w:r>
        <w:rPr>
          <w:noProof/>
        </w:rPr>
        <w:instrText xml:space="preserve"> PAGEREF _Toc224909628 \h </w:instrText>
      </w:r>
      <w:r>
        <w:rPr>
          <w:noProof/>
        </w:rPr>
      </w:r>
      <w:r>
        <w:rPr>
          <w:noProof/>
        </w:rPr>
        <w:fldChar w:fldCharType="separate"/>
      </w:r>
      <w:r>
        <w:rPr>
          <w:noProof/>
        </w:rPr>
        <w:t>55</w:t>
      </w:r>
      <w:r>
        <w:rPr>
          <w:noProof/>
        </w:rPr>
        <w:fldChar w:fldCharType="end"/>
      </w:r>
    </w:p>
    <w:p w14:paraId="0394A35F" w14:textId="3165DAFC"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7.3</w:t>
      </w:r>
      <w:r>
        <w:rPr>
          <w:rFonts w:asciiTheme="minorHAnsi" w:eastAsiaTheme="minorEastAsia" w:hAnsiTheme="minorHAnsi" w:cstheme="minorBidi"/>
          <w:noProof/>
          <w:sz w:val="22"/>
          <w:szCs w:val="22"/>
        </w:rPr>
        <w:tab/>
      </w:r>
      <w:r w:rsidRPr="00996C0E">
        <w:rPr>
          <w:rFonts w:asciiTheme="minorHAnsi" w:hAnsiTheme="minorHAnsi" w:cstheme="minorHAnsi"/>
          <w:noProof/>
        </w:rPr>
        <w:t>Documentation</w:t>
      </w:r>
      <w:r>
        <w:rPr>
          <w:noProof/>
        </w:rPr>
        <w:tab/>
      </w:r>
      <w:r>
        <w:rPr>
          <w:noProof/>
        </w:rPr>
        <w:fldChar w:fldCharType="begin"/>
      </w:r>
      <w:r>
        <w:rPr>
          <w:noProof/>
        </w:rPr>
        <w:instrText xml:space="preserve"> PAGEREF _Toc224909629 \h </w:instrText>
      </w:r>
      <w:r>
        <w:rPr>
          <w:noProof/>
        </w:rPr>
      </w:r>
      <w:r>
        <w:rPr>
          <w:noProof/>
        </w:rPr>
        <w:fldChar w:fldCharType="separate"/>
      </w:r>
      <w:r>
        <w:rPr>
          <w:noProof/>
        </w:rPr>
        <w:t>56</w:t>
      </w:r>
      <w:r>
        <w:rPr>
          <w:noProof/>
        </w:rPr>
        <w:fldChar w:fldCharType="end"/>
      </w:r>
    </w:p>
    <w:p w14:paraId="784C287C" w14:textId="698F7FAE"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7.3.1</w:t>
      </w:r>
      <w:r>
        <w:rPr>
          <w:rFonts w:asciiTheme="minorHAnsi" w:eastAsiaTheme="minorEastAsia" w:hAnsiTheme="minorHAnsi" w:cstheme="minorBidi"/>
          <w:noProof/>
          <w:sz w:val="22"/>
          <w:szCs w:val="22"/>
        </w:rPr>
        <w:tab/>
      </w:r>
      <w:r w:rsidRPr="00996C0E">
        <w:rPr>
          <w:rFonts w:asciiTheme="minorHAnsi" w:hAnsiTheme="minorHAnsi" w:cstheme="minorHAnsi"/>
          <w:noProof/>
        </w:rPr>
        <w:t>Avant-projet détaillé</w:t>
      </w:r>
      <w:r>
        <w:rPr>
          <w:noProof/>
        </w:rPr>
        <w:tab/>
      </w:r>
      <w:r>
        <w:rPr>
          <w:noProof/>
        </w:rPr>
        <w:fldChar w:fldCharType="begin"/>
      </w:r>
      <w:r>
        <w:rPr>
          <w:noProof/>
        </w:rPr>
        <w:instrText xml:space="preserve"> PAGEREF _Toc224909630 \h </w:instrText>
      </w:r>
      <w:r>
        <w:rPr>
          <w:noProof/>
        </w:rPr>
      </w:r>
      <w:r>
        <w:rPr>
          <w:noProof/>
        </w:rPr>
        <w:fldChar w:fldCharType="separate"/>
      </w:r>
      <w:r>
        <w:rPr>
          <w:noProof/>
        </w:rPr>
        <w:t>56</w:t>
      </w:r>
      <w:r>
        <w:rPr>
          <w:noProof/>
        </w:rPr>
        <w:fldChar w:fldCharType="end"/>
      </w:r>
    </w:p>
    <w:p w14:paraId="1CBA06FF" w14:textId="3BC5AE85"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7.3.2</w:t>
      </w:r>
      <w:r>
        <w:rPr>
          <w:rFonts w:asciiTheme="minorHAnsi" w:eastAsiaTheme="minorEastAsia" w:hAnsiTheme="minorHAnsi" w:cstheme="minorBidi"/>
          <w:noProof/>
          <w:sz w:val="22"/>
          <w:szCs w:val="22"/>
        </w:rPr>
        <w:tab/>
      </w:r>
      <w:r w:rsidRPr="00996C0E">
        <w:rPr>
          <w:rFonts w:asciiTheme="minorHAnsi" w:hAnsiTheme="minorHAnsi" w:cstheme="minorHAnsi"/>
          <w:noProof/>
        </w:rPr>
        <w:t>Plan assurance qualité</w:t>
      </w:r>
      <w:r>
        <w:rPr>
          <w:noProof/>
        </w:rPr>
        <w:tab/>
      </w:r>
      <w:r>
        <w:rPr>
          <w:noProof/>
        </w:rPr>
        <w:fldChar w:fldCharType="begin"/>
      </w:r>
      <w:r>
        <w:rPr>
          <w:noProof/>
        </w:rPr>
        <w:instrText xml:space="preserve"> PAGEREF _Toc224909631 \h </w:instrText>
      </w:r>
      <w:r>
        <w:rPr>
          <w:noProof/>
        </w:rPr>
      </w:r>
      <w:r>
        <w:rPr>
          <w:noProof/>
        </w:rPr>
        <w:fldChar w:fldCharType="separate"/>
      </w:r>
      <w:r>
        <w:rPr>
          <w:noProof/>
        </w:rPr>
        <w:t>56</w:t>
      </w:r>
      <w:r>
        <w:rPr>
          <w:noProof/>
        </w:rPr>
        <w:fldChar w:fldCharType="end"/>
      </w:r>
    </w:p>
    <w:p w14:paraId="27AB387C" w14:textId="69480D57"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7.3.3</w:t>
      </w:r>
      <w:r>
        <w:rPr>
          <w:rFonts w:asciiTheme="minorHAnsi" w:eastAsiaTheme="minorEastAsia" w:hAnsiTheme="minorHAnsi" w:cstheme="minorBidi"/>
          <w:noProof/>
          <w:sz w:val="22"/>
          <w:szCs w:val="22"/>
        </w:rPr>
        <w:tab/>
      </w:r>
      <w:r w:rsidRPr="00996C0E">
        <w:rPr>
          <w:rFonts w:asciiTheme="minorHAnsi" w:hAnsiTheme="minorHAnsi" w:cstheme="minorHAnsi"/>
          <w:noProof/>
        </w:rPr>
        <w:t>Dossier de site</w:t>
      </w:r>
      <w:r>
        <w:rPr>
          <w:noProof/>
        </w:rPr>
        <w:tab/>
      </w:r>
      <w:r>
        <w:rPr>
          <w:noProof/>
        </w:rPr>
        <w:fldChar w:fldCharType="begin"/>
      </w:r>
      <w:r>
        <w:rPr>
          <w:noProof/>
        </w:rPr>
        <w:instrText xml:space="preserve"> PAGEREF _Toc224909632 \h </w:instrText>
      </w:r>
      <w:r>
        <w:rPr>
          <w:noProof/>
        </w:rPr>
      </w:r>
      <w:r>
        <w:rPr>
          <w:noProof/>
        </w:rPr>
        <w:fldChar w:fldCharType="separate"/>
      </w:r>
      <w:r>
        <w:rPr>
          <w:noProof/>
        </w:rPr>
        <w:t>57</w:t>
      </w:r>
      <w:r>
        <w:rPr>
          <w:noProof/>
        </w:rPr>
        <w:fldChar w:fldCharType="end"/>
      </w:r>
    </w:p>
    <w:p w14:paraId="6EA2AA56" w14:textId="2F614EA8"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7.3.4</w:t>
      </w:r>
      <w:r>
        <w:rPr>
          <w:rFonts w:asciiTheme="minorHAnsi" w:eastAsiaTheme="minorEastAsia" w:hAnsiTheme="minorHAnsi" w:cstheme="minorBidi"/>
          <w:noProof/>
          <w:sz w:val="22"/>
          <w:szCs w:val="22"/>
        </w:rPr>
        <w:tab/>
      </w:r>
      <w:r w:rsidRPr="00996C0E">
        <w:rPr>
          <w:rFonts w:asciiTheme="minorHAnsi" w:hAnsiTheme="minorHAnsi" w:cstheme="minorHAnsi"/>
          <w:noProof/>
        </w:rPr>
        <w:t>Documentation technique – Dossier d’architecture et de spécifications technique (DAT/DST)</w:t>
      </w:r>
      <w:r>
        <w:rPr>
          <w:noProof/>
        </w:rPr>
        <w:tab/>
      </w:r>
      <w:r>
        <w:rPr>
          <w:noProof/>
        </w:rPr>
        <w:fldChar w:fldCharType="begin"/>
      </w:r>
      <w:r>
        <w:rPr>
          <w:noProof/>
        </w:rPr>
        <w:instrText xml:space="preserve"> PAGEREF _Toc224909633 \h </w:instrText>
      </w:r>
      <w:r>
        <w:rPr>
          <w:noProof/>
        </w:rPr>
      </w:r>
      <w:r>
        <w:rPr>
          <w:noProof/>
        </w:rPr>
        <w:fldChar w:fldCharType="separate"/>
      </w:r>
      <w:r>
        <w:rPr>
          <w:noProof/>
        </w:rPr>
        <w:t>58</w:t>
      </w:r>
      <w:r>
        <w:rPr>
          <w:noProof/>
        </w:rPr>
        <w:fldChar w:fldCharType="end"/>
      </w:r>
    </w:p>
    <w:p w14:paraId="716D9568" w14:textId="731F393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7.3.5</w:t>
      </w:r>
      <w:r>
        <w:rPr>
          <w:rFonts w:asciiTheme="minorHAnsi" w:eastAsiaTheme="minorEastAsia" w:hAnsiTheme="minorHAnsi" w:cstheme="minorBidi"/>
          <w:noProof/>
          <w:sz w:val="22"/>
          <w:szCs w:val="22"/>
        </w:rPr>
        <w:tab/>
      </w:r>
      <w:r w:rsidRPr="00996C0E">
        <w:rPr>
          <w:rFonts w:asciiTheme="minorHAnsi" w:hAnsiTheme="minorHAnsi" w:cstheme="minorHAnsi"/>
          <w:noProof/>
        </w:rPr>
        <w:t>Documentation des équipements ou solutions logicielles</w:t>
      </w:r>
      <w:r>
        <w:rPr>
          <w:noProof/>
        </w:rPr>
        <w:tab/>
      </w:r>
      <w:r>
        <w:rPr>
          <w:noProof/>
        </w:rPr>
        <w:fldChar w:fldCharType="begin"/>
      </w:r>
      <w:r>
        <w:rPr>
          <w:noProof/>
        </w:rPr>
        <w:instrText xml:space="preserve"> PAGEREF _Toc224909634 \h </w:instrText>
      </w:r>
      <w:r>
        <w:rPr>
          <w:noProof/>
        </w:rPr>
      </w:r>
      <w:r>
        <w:rPr>
          <w:noProof/>
        </w:rPr>
        <w:fldChar w:fldCharType="separate"/>
      </w:r>
      <w:r>
        <w:rPr>
          <w:noProof/>
        </w:rPr>
        <w:t>58</w:t>
      </w:r>
      <w:r>
        <w:rPr>
          <w:noProof/>
        </w:rPr>
        <w:fldChar w:fldCharType="end"/>
      </w:r>
    </w:p>
    <w:p w14:paraId="1409B3D7" w14:textId="5787E1F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7.3.6</w:t>
      </w:r>
      <w:r>
        <w:rPr>
          <w:rFonts w:asciiTheme="minorHAnsi" w:eastAsiaTheme="minorEastAsia" w:hAnsiTheme="minorHAnsi" w:cstheme="minorBidi"/>
          <w:noProof/>
          <w:sz w:val="22"/>
          <w:szCs w:val="22"/>
        </w:rPr>
        <w:tab/>
      </w:r>
      <w:r w:rsidRPr="00996C0E">
        <w:rPr>
          <w:rFonts w:asciiTheme="minorHAnsi" w:hAnsiTheme="minorHAnsi" w:cstheme="minorHAnsi"/>
          <w:noProof/>
        </w:rPr>
        <w:t>Dossier d’installation et de configuration</w:t>
      </w:r>
      <w:r>
        <w:rPr>
          <w:noProof/>
        </w:rPr>
        <w:tab/>
      </w:r>
      <w:r>
        <w:rPr>
          <w:noProof/>
        </w:rPr>
        <w:fldChar w:fldCharType="begin"/>
      </w:r>
      <w:r>
        <w:rPr>
          <w:noProof/>
        </w:rPr>
        <w:instrText xml:space="preserve"> PAGEREF _Toc224909635 \h </w:instrText>
      </w:r>
      <w:r>
        <w:rPr>
          <w:noProof/>
        </w:rPr>
      </w:r>
      <w:r>
        <w:rPr>
          <w:noProof/>
        </w:rPr>
        <w:fldChar w:fldCharType="separate"/>
      </w:r>
      <w:r>
        <w:rPr>
          <w:noProof/>
        </w:rPr>
        <w:t>59</w:t>
      </w:r>
      <w:r>
        <w:rPr>
          <w:noProof/>
        </w:rPr>
        <w:fldChar w:fldCharType="end"/>
      </w:r>
    </w:p>
    <w:p w14:paraId="5344F8B9" w14:textId="5940A269"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7.3.7</w:t>
      </w:r>
      <w:r>
        <w:rPr>
          <w:rFonts w:asciiTheme="minorHAnsi" w:eastAsiaTheme="minorEastAsia" w:hAnsiTheme="minorHAnsi" w:cstheme="minorBidi"/>
          <w:noProof/>
          <w:sz w:val="22"/>
          <w:szCs w:val="22"/>
        </w:rPr>
        <w:tab/>
      </w:r>
      <w:r w:rsidRPr="00996C0E">
        <w:rPr>
          <w:rFonts w:asciiTheme="minorHAnsi" w:hAnsiTheme="minorHAnsi" w:cstheme="minorHAnsi"/>
          <w:noProof/>
        </w:rPr>
        <w:t>Guide opératoire d’exploitation et d’administration / Dossier d’Exploitation</w:t>
      </w:r>
      <w:r>
        <w:rPr>
          <w:noProof/>
        </w:rPr>
        <w:tab/>
      </w:r>
      <w:r>
        <w:rPr>
          <w:noProof/>
        </w:rPr>
        <w:fldChar w:fldCharType="begin"/>
      </w:r>
      <w:r>
        <w:rPr>
          <w:noProof/>
        </w:rPr>
        <w:instrText xml:space="preserve"> PAGEREF _Toc224909636 \h </w:instrText>
      </w:r>
      <w:r>
        <w:rPr>
          <w:noProof/>
        </w:rPr>
      </w:r>
      <w:r>
        <w:rPr>
          <w:noProof/>
        </w:rPr>
        <w:fldChar w:fldCharType="separate"/>
      </w:r>
      <w:r>
        <w:rPr>
          <w:noProof/>
        </w:rPr>
        <w:t>59</w:t>
      </w:r>
      <w:r>
        <w:rPr>
          <w:noProof/>
        </w:rPr>
        <w:fldChar w:fldCharType="end"/>
      </w:r>
    </w:p>
    <w:p w14:paraId="1806C533" w14:textId="4376447F"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7.3.8</w:t>
      </w:r>
      <w:r>
        <w:rPr>
          <w:rFonts w:asciiTheme="minorHAnsi" w:eastAsiaTheme="minorEastAsia" w:hAnsiTheme="minorHAnsi" w:cstheme="minorBidi"/>
          <w:noProof/>
          <w:sz w:val="22"/>
          <w:szCs w:val="22"/>
        </w:rPr>
        <w:tab/>
      </w:r>
      <w:r w:rsidRPr="00996C0E">
        <w:rPr>
          <w:rFonts w:asciiTheme="minorHAnsi" w:hAnsiTheme="minorHAnsi" w:cstheme="minorHAnsi"/>
          <w:noProof/>
        </w:rPr>
        <w:t>Cahier d’essais (tests et vérifications)</w:t>
      </w:r>
      <w:r>
        <w:rPr>
          <w:noProof/>
        </w:rPr>
        <w:tab/>
      </w:r>
      <w:r>
        <w:rPr>
          <w:noProof/>
        </w:rPr>
        <w:fldChar w:fldCharType="begin"/>
      </w:r>
      <w:r>
        <w:rPr>
          <w:noProof/>
        </w:rPr>
        <w:instrText xml:space="preserve"> PAGEREF _Toc224909637 \h </w:instrText>
      </w:r>
      <w:r>
        <w:rPr>
          <w:noProof/>
        </w:rPr>
      </w:r>
      <w:r>
        <w:rPr>
          <w:noProof/>
        </w:rPr>
        <w:fldChar w:fldCharType="separate"/>
      </w:r>
      <w:r>
        <w:rPr>
          <w:noProof/>
        </w:rPr>
        <w:t>60</w:t>
      </w:r>
      <w:r>
        <w:rPr>
          <w:noProof/>
        </w:rPr>
        <w:fldChar w:fldCharType="end"/>
      </w:r>
    </w:p>
    <w:p w14:paraId="56C7EFE5" w14:textId="409F24DC"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7.4</w:t>
      </w:r>
      <w:r>
        <w:rPr>
          <w:rFonts w:asciiTheme="minorHAnsi" w:eastAsiaTheme="minorEastAsia" w:hAnsiTheme="minorHAnsi" w:cstheme="minorBidi"/>
          <w:noProof/>
          <w:sz w:val="22"/>
          <w:szCs w:val="22"/>
        </w:rPr>
        <w:tab/>
      </w:r>
      <w:r w:rsidRPr="00996C0E">
        <w:rPr>
          <w:rFonts w:asciiTheme="minorHAnsi" w:hAnsiTheme="minorHAnsi" w:cstheme="minorHAnsi"/>
          <w:noProof/>
        </w:rPr>
        <w:t>Interlocuteurs</w:t>
      </w:r>
      <w:r>
        <w:rPr>
          <w:noProof/>
        </w:rPr>
        <w:tab/>
      </w:r>
      <w:r>
        <w:rPr>
          <w:noProof/>
        </w:rPr>
        <w:fldChar w:fldCharType="begin"/>
      </w:r>
      <w:r>
        <w:rPr>
          <w:noProof/>
        </w:rPr>
        <w:instrText xml:space="preserve"> PAGEREF _Toc224909638 \h </w:instrText>
      </w:r>
      <w:r>
        <w:rPr>
          <w:noProof/>
        </w:rPr>
      </w:r>
      <w:r>
        <w:rPr>
          <w:noProof/>
        </w:rPr>
        <w:fldChar w:fldCharType="separate"/>
      </w:r>
      <w:r>
        <w:rPr>
          <w:noProof/>
        </w:rPr>
        <w:t>61</w:t>
      </w:r>
      <w:r>
        <w:rPr>
          <w:noProof/>
        </w:rPr>
        <w:fldChar w:fldCharType="end"/>
      </w:r>
    </w:p>
    <w:p w14:paraId="4F4B1123" w14:textId="1B3DB473"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7.4.1</w:t>
      </w:r>
      <w:r>
        <w:rPr>
          <w:rFonts w:asciiTheme="minorHAnsi" w:eastAsiaTheme="minorEastAsia" w:hAnsiTheme="minorHAnsi" w:cstheme="minorBidi"/>
          <w:noProof/>
          <w:sz w:val="22"/>
          <w:szCs w:val="22"/>
        </w:rPr>
        <w:tab/>
      </w:r>
      <w:r w:rsidRPr="00996C0E">
        <w:rPr>
          <w:rFonts w:asciiTheme="minorHAnsi" w:hAnsiTheme="minorHAnsi" w:cstheme="minorHAnsi"/>
          <w:noProof/>
        </w:rPr>
        <w:t>Responsable de Compte (interlocuteur commercial)</w:t>
      </w:r>
      <w:r>
        <w:rPr>
          <w:noProof/>
        </w:rPr>
        <w:tab/>
      </w:r>
      <w:r>
        <w:rPr>
          <w:noProof/>
        </w:rPr>
        <w:fldChar w:fldCharType="begin"/>
      </w:r>
      <w:r>
        <w:rPr>
          <w:noProof/>
        </w:rPr>
        <w:instrText xml:space="preserve"> PAGEREF _Toc224909639 \h </w:instrText>
      </w:r>
      <w:r>
        <w:rPr>
          <w:noProof/>
        </w:rPr>
      </w:r>
      <w:r>
        <w:rPr>
          <w:noProof/>
        </w:rPr>
        <w:fldChar w:fldCharType="separate"/>
      </w:r>
      <w:r>
        <w:rPr>
          <w:noProof/>
        </w:rPr>
        <w:t>61</w:t>
      </w:r>
      <w:r>
        <w:rPr>
          <w:noProof/>
        </w:rPr>
        <w:fldChar w:fldCharType="end"/>
      </w:r>
    </w:p>
    <w:p w14:paraId="0DDD499A" w14:textId="08BE873A"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7.4.2</w:t>
      </w:r>
      <w:r>
        <w:rPr>
          <w:rFonts w:asciiTheme="minorHAnsi" w:eastAsiaTheme="minorEastAsia" w:hAnsiTheme="minorHAnsi" w:cstheme="minorBidi"/>
          <w:noProof/>
          <w:sz w:val="22"/>
          <w:szCs w:val="22"/>
        </w:rPr>
        <w:tab/>
      </w:r>
      <w:r w:rsidRPr="00996C0E">
        <w:rPr>
          <w:rFonts w:asciiTheme="minorHAnsi" w:hAnsiTheme="minorHAnsi" w:cstheme="minorHAnsi"/>
          <w:noProof/>
        </w:rPr>
        <w:t>Responsable Opérationnel de compte du Titulaire</w:t>
      </w:r>
      <w:r>
        <w:rPr>
          <w:noProof/>
        </w:rPr>
        <w:tab/>
      </w:r>
      <w:r>
        <w:rPr>
          <w:noProof/>
        </w:rPr>
        <w:fldChar w:fldCharType="begin"/>
      </w:r>
      <w:r>
        <w:rPr>
          <w:noProof/>
        </w:rPr>
        <w:instrText xml:space="preserve"> PAGEREF _Toc224909640 \h </w:instrText>
      </w:r>
      <w:r>
        <w:rPr>
          <w:noProof/>
        </w:rPr>
      </w:r>
      <w:r>
        <w:rPr>
          <w:noProof/>
        </w:rPr>
        <w:fldChar w:fldCharType="separate"/>
      </w:r>
      <w:r>
        <w:rPr>
          <w:noProof/>
        </w:rPr>
        <w:t>62</w:t>
      </w:r>
      <w:r>
        <w:rPr>
          <w:noProof/>
        </w:rPr>
        <w:fldChar w:fldCharType="end"/>
      </w:r>
    </w:p>
    <w:p w14:paraId="7D5D6345" w14:textId="24CC5D3C"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7.4.3</w:t>
      </w:r>
      <w:r>
        <w:rPr>
          <w:rFonts w:asciiTheme="minorHAnsi" w:eastAsiaTheme="minorEastAsia" w:hAnsiTheme="minorHAnsi" w:cstheme="minorBidi"/>
          <w:noProof/>
          <w:sz w:val="22"/>
          <w:szCs w:val="22"/>
        </w:rPr>
        <w:tab/>
      </w:r>
      <w:r w:rsidRPr="00996C0E">
        <w:rPr>
          <w:rFonts w:asciiTheme="minorHAnsi" w:hAnsiTheme="minorHAnsi" w:cstheme="minorHAnsi"/>
          <w:noProof/>
        </w:rPr>
        <w:t>Coordonnateur technique du Titulaire (Chef de projet)</w:t>
      </w:r>
      <w:r>
        <w:rPr>
          <w:noProof/>
        </w:rPr>
        <w:tab/>
      </w:r>
      <w:r>
        <w:rPr>
          <w:noProof/>
        </w:rPr>
        <w:fldChar w:fldCharType="begin"/>
      </w:r>
      <w:r>
        <w:rPr>
          <w:noProof/>
        </w:rPr>
        <w:instrText xml:space="preserve"> PAGEREF _Toc224909641 \h </w:instrText>
      </w:r>
      <w:r>
        <w:rPr>
          <w:noProof/>
        </w:rPr>
      </w:r>
      <w:r>
        <w:rPr>
          <w:noProof/>
        </w:rPr>
        <w:fldChar w:fldCharType="separate"/>
      </w:r>
      <w:r>
        <w:rPr>
          <w:noProof/>
        </w:rPr>
        <w:t>62</w:t>
      </w:r>
      <w:r>
        <w:rPr>
          <w:noProof/>
        </w:rPr>
        <w:fldChar w:fldCharType="end"/>
      </w:r>
    </w:p>
    <w:p w14:paraId="02B65577" w14:textId="194A43FB"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lastRenderedPageBreak/>
        <w:t>7.4.4</w:t>
      </w:r>
      <w:r>
        <w:rPr>
          <w:rFonts w:asciiTheme="minorHAnsi" w:eastAsiaTheme="minorEastAsia" w:hAnsiTheme="minorHAnsi" w:cstheme="minorBidi"/>
          <w:noProof/>
          <w:sz w:val="22"/>
          <w:szCs w:val="22"/>
        </w:rPr>
        <w:tab/>
      </w:r>
      <w:r w:rsidRPr="00996C0E">
        <w:rPr>
          <w:rFonts w:asciiTheme="minorHAnsi" w:hAnsiTheme="minorHAnsi" w:cstheme="minorHAnsi"/>
          <w:noProof/>
        </w:rPr>
        <w:t>Remplacements de personnel</w:t>
      </w:r>
      <w:r>
        <w:rPr>
          <w:noProof/>
        </w:rPr>
        <w:tab/>
      </w:r>
      <w:r>
        <w:rPr>
          <w:noProof/>
        </w:rPr>
        <w:fldChar w:fldCharType="begin"/>
      </w:r>
      <w:r>
        <w:rPr>
          <w:noProof/>
        </w:rPr>
        <w:instrText xml:space="preserve"> PAGEREF _Toc224909642 \h </w:instrText>
      </w:r>
      <w:r>
        <w:rPr>
          <w:noProof/>
        </w:rPr>
      </w:r>
      <w:r>
        <w:rPr>
          <w:noProof/>
        </w:rPr>
        <w:fldChar w:fldCharType="separate"/>
      </w:r>
      <w:r>
        <w:rPr>
          <w:noProof/>
        </w:rPr>
        <w:t>63</w:t>
      </w:r>
      <w:r>
        <w:rPr>
          <w:noProof/>
        </w:rPr>
        <w:fldChar w:fldCharType="end"/>
      </w:r>
    </w:p>
    <w:p w14:paraId="27F97266" w14:textId="65840138"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7.4.5</w:t>
      </w:r>
      <w:r>
        <w:rPr>
          <w:rFonts w:asciiTheme="minorHAnsi" w:eastAsiaTheme="minorEastAsia" w:hAnsiTheme="minorHAnsi" w:cstheme="minorBidi"/>
          <w:noProof/>
          <w:sz w:val="22"/>
          <w:szCs w:val="22"/>
        </w:rPr>
        <w:tab/>
      </w:r>
      <w:r w:rsidRPr="00996C0E">
        <w:rPr>
          <w:rFonts w:asciiTheme="minorHAnsi" w:hAnsiTheme="minorHAnsi" w:cstheme="minorHAnsi"/>
          <w:noProof/>
        </w:rPr>
        <w:t>Organisation AP-HP mise en place pour exécuter le marché</w:t>
      </w:r>
      <w:r>
        <w:rPr>
          <w:noProof/>
        </w:rPr>
        <w:tab/>
      </w:r>
      <w:r>
        <w:rPr>
          <w:noProof/>
        </w:rPr>
        <w:fldChar w:fldCharType="begin"/>
      </w:r>
      <w:r>
        <w:rPr>
          <w:noProof/>
        </w:rPr>
        <w:instrText xml:space="preserve"> PAGEREF _Toc224909643 \h </w:instrText>
      </w:r>
      <w:r>
        <w:rPr>
          <w:noProof/>
        </w:rPr>
      </w:r>
      <w:r>
        <w:rPr>
          <w:noProof/>
        </w:rPr>
        <w:fldChar w:fldCharType="separate"/>
      </w:r>
      <w:r>
        <w:rPr>
          <w:noProof/>
        </w:rPr>
        <w:t>64</w:t>
      </w:r>
      <w:r>
        <w:rPr>
          <w:noProof/>
        </w:rPr>
        <w:fldChar w:fldCharType="end"/>
      </w:r>
    </w:p>
    <w:p w14:paraId="27A6876E" w14:textId="0BC4FD04"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7.5</w:t>
      </w:r>
      <w:r>
        <w:rPr>
          <w:rFonts w:asciiTheme="minorHAnsi" w:eastAsiaTheme="minorEastAsia" w:hAnsiTheme="minorHAnsi" w:cstheme="minorBidi"/>
          <w:noProof/>
          <w:sz w:val="22"/>
          <w:szCs w:val="22"/>
        </w:rPr>
        <w:tab/>
      </w:r>
      <w:r w:rsidRPr="00996C0E">
        <w:rPr>
          <w:rFonts w:asciiTheme="minorHAnsi" w:hAnsiTheme="minorHAnsi" w:cstheme="minorHAnsi"/>
          <w:noProof/>
        </w:rPr>
        <w:t>Calendrier de migration</w:t>
      </w:r>
      <w:r>
        <w:rPr>
          <w:noProof/>
        </w:rPr>
        <w:tab/>
      </w:r>
      <w:r>
        <w:rPr>
          <w:noProof/>
        </w:rPr>
        <w:fldChar w:fldCharType="begin"/>
      </w:r>
      <w:r>
        <w:rPr>
          <w:noProof/>
        </w:rPr>
        <w:instrText xml:space="preserve"> PAGEREF _Toc224909644 \h </w:instrText>
      </w:r>
      <w:r>
        <w:rPr>
          <w:noProof/>
        </w:rPr>
      </w:r>
      <w:r>
        <w:rPr>
          <w:noProof/>
        </w:rPr>
        <w:fldChar w:fldCharType="separate"/>
      </w:r>
      <w:r>
        <w:rPr>
          <w:noProof/>
        </w:rPr>
        <w:t>65</w:t>
      </w:r>
      <w:r>
        <w:rPr>
          <w:noProof/>
        </w:rPr>
        <w:fldChar w:fldCharType="end"/>
      </w:r>
    </w:p>
    <w:p w14:paraId="3AA63F4F" w14:textId="68DC3402"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7.6</w:t>
      </w:r>
      <w:r>
        <w:rPr>
          <w:rFonts w:asciiTheme="minorHAnsi" w:eastAsiaTheme="minorEastAsia" w:hAnsiTheme="minorHAnsi" w:cstheme="minorBidi"/>
          <w:noProof/>
          <w:sz w:val="22"/>
          <w:szCs w:val="22"/>
        </w:rPr>
        <w:tab/>
      </w:r>
      <w:r w:rsidRPr="00996C0E">
        <w:rPr>
          <w:rFonts w:asciiTheme="minorHAnsi" w:hAnsiTheme="minorHAnsi" w:cstheme="minorHAnsi"/>
          <w:noProof/>
        </w:rPr>
        <w:t>Mise en service</w:t>
      </w:r>
      <w:r>
        <w:rPr>
          <w:noProof/>
        </w:rPr>
        <w:tab/>
      </w:r>
      <w:r>
        <w:rPr>
          <w:noProof/>
        </w:rPr>
        <w:fldChar w:fldCharType="begin"/>
      </w:r>
      <w:r>
        <w:rPr>
          <w:noProof/>
        </w:rPr>
        <w:instrText xml:space="preserve"> PAGEREF _Toc224909645 \h </w:instrText>
      </w:r>
      <w:r>
        <w:rPr>
          <w:noProof/>
        </w:rPr>
      </w:r>
      <w:r>
        <w:rPr>
          <w:noProof/>
        </w:rPr>
        <w:fldChar w:fldCharType="separate"/>
      </w:r>
      <w:r>
        <w:rPr>
          <w:noProof/>
        </w:rPr>
        <w:t>65</w:t>
      </w:r>
      <w:r>
        <w:rPr>
          <w:noProof/>
        </w:rPr>
        <w:fldChar w:fldCharType="end"/>
      </w:r>
    </w:p>
    <w:p w14:paraId="16D783F5" w14:textId="4A60A5A7"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7.6.1</w:t>
      </w:r>
      <w:r>
        <w:rPr>
          <w:rFonts w:asciiTheme="minorHAnsi" w:eastAsiaTheme="minorEastAsia" w:hAnsiTheme="minorHAnsi" w:cstheme="minorBidi"/>
          <w:noProof/>
          <w:sz w:val="22"/>
          <w:szCs w:val="22"/>
        </w:rPr>
        <w:tab/>
      </w:r>
      <w:r w:rsidRPr="00996C0E">
        <w:rPr>
          <w:rFonts w:asciiTheme="minorHAnsi" w:hAnsiTheme="minorHAnsi" w:cstheme="minorHAnsi"/>
          <w:noProof/>
        </w:rPr>
        <w:t>Méthodologie</w:t>
      </w:r>
      <w:r>
        <w:rPr>
          <w:noProof/>
        </w:rPr>
        <w:tab/>
      </w:r>
      <w:r>
        <w:rPr>
          <w:noProof/>
        </w:rPr>
        <w:fldChar w:fldCharType="begin"/>
      </w:r>
      <w:r>
        <w:rPr>
          <w:noProof/>
        </w:rPr>
        <w:instrText xml:space="preserve"> PAGEREF _Toc224909646 \h </w:instrText>
      </w:r>
      <w:r>
        <w:rPr>
          <w:noProof/>
        </w:rPr>
      </w:r>
      <w:r>
        <w:rPr>
          <w:noProof/>
        </w:rPr>
        <w:fldChar w:fldCharType="separate"/>
      </w:r>
      <w:r>
        <w:rPr>
          <w:noProof/>
        </w:rPr>
        <w:t>65</w:t>
      </w:r>
      <w:r>
        <w:rPr>
          <w:noProof/>
        </w:rPr>
        <w:fldChar w:fldCharType="end"/>
      </w:r>
    </w:p>
    <w:p w14:paraId="64EE01B4" w14:textId="0A0418AB"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7.6.2</w:t>
      </w:r>
      <w:r>
        <w:rPr>
          <w:rFonts w:asciiTheme="minorHAnsi" w:eastAsiaTheme="minorEastAsia" w:hAnsiTheme="minorHAnsi" w:cstheme="minorBidi"/>
          <w:noProof/>
          <w:sz w:val="22"/>
          <w:szCs w:val="22"/>
        </w:rPr>
        <w:tab/>
      </w:r>
      <w:r w:rsidRPr="00996C0E">
        <w:rPr>
          <w:rFonts w:asciiTheme="minorHAnsi" w:hAnsiTheme="minorHAnsi" w:cstheme="minorHAnsi"/>
          <w:noProof/>
        </w:rPr>
        <w:t>Installation de matériel sur site</w:t>
      </w:r>
      <w:r>
        <w:rPr>
          <w:noProof/>
        </w:rPr>
        <w:tab/>
      </w:r>
      <w:r>
        <w:rPr>
          <w:noProof/>
        </w:rPr>
        <w:fldChar w:fldCharType="begin"/>
      </w:r>
      <w:r>
        <w:rPr>
          <w:noProof/>
        </w:rPr>
        <w:instrText xml:space="preserve"> PAGEREF _Toc224909647 \h </w:instrText>
      </w:r>
      <w:r>
        <w:rPr>
          <w:noProof/>
        </w:rPr>
      </w:r>
      <w:r>
        <w:rPr>
          <w:noProof/>
        </w:rPr>
        <w:fldChar w:fldCharType="separate"/>
      </w:r>
      <w:r>
        <w:rPr>
          <w:noProof/>
        </w:rPr>
        <w:t>66</w:t>
      </w:r>
      <w:r>
        <w:rPr>
          <w:noProof/>
        </w:rPr>
        <w:fldChar w:fldCharType="end"/>
      </w:r>
    </w:p>
    <w:p w14:paraId="19C43CF8" w14:textId="5052A650"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7.6.3</w:t>
      </w:r>
      <w:r>
        <w:rPr>
          <w:rFonts w:asciiTheme="minorHAnsi" w:eastAsiaTheme="minorEastAsia" w:hAnsiTheme="minorHAnsi" w:cstheme="minorBidi"/>
          <w:noProof/>
          <w:sz w:val="22"/>
          <w:szCs w:val="22"/>
        </w:rPr>
        <w:tab/>
      </w:r>
      <w:r w:rsidRPr="00996C0E">
        <w:rPr>
          <w:rFonts w:asciiTheme="minorHAnsi" w:hAnsiTheme="minorHAnsi" w:cstheme="minorHAnsi"/>
          <w:noProof/>
        </w:rPr>
        <w:t>Reprise des services pour les lots 1 et 3</w:t>
      </w:r>
      <w:r>
        <w:rPr>
          <w:noProof/>
        </w:rPr>
        <w:tab/>
      </w:r>
      <w:r>
        <w:rPr>
          <w:noProof/>
        </w:rPr>
        <w:fldChar w:fldCharType="begin"/>
      </w:r>
      <w:r>
        <w:rPr>
          <w:noProof/>
        </w:rPr>
        <w:instrText xml:space="preserve"> PAGEREF _Toc224909648 \h </w:instrText>
      </w:r>
      <w:r>
        <w:rPr>
          <w:noProof/>
        </w:rPr>
      </w:r>
      <w:r>
        <w:rPr>
          <w:noProof/>
        </w:rPr>
        <w:fldChar w:fldCharType="separate"/>
      </w:r>
      <w:r>
        <w:rPr>
          <w:noProof/>
        </w:rPr>
        <w:t>67</w:t>
      </w:r>
      <w:r>
        <w:rPr>
          <w:noProof/>
        </w:rPr>
        <w:fldChar w:fldCharType="end"/>
      </w:r>
    </w:p>
    <w:p w14:paraId="1863C31F" w14:textId="1F9B54AA"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7.7</w:t>
      </w:r>
      <w:r>
        <w:rPr>
          <w:rFonts w:asciiTheme="minorHAnsi" w:eastAsiaTheme="minorEastAsia" w:hAnsiTheme="minorHAnsi" w:cstheme="minorBidi"/>
          <w:noProof/>
          <w:sz w:val="22"/>
          <w:szCs w:val="22"/>
        </w:rPr>
        <w:tab/>
      </w:r>
      <w:r w:rsidRPr="00996C0E">
        <w:rPr>
          <w:rFonts w:asciiTheme="minorHAnsi" w:hAnsiTheme="minorHAnsi" w:cstheme="minorHAnsi"/>
          <w:noProof/>
        </w:rPr>
        <w:t>Evolution des services et modifications des infrastructures</w:t>
      </w:r>
      <w:r>
        <w:rPr>
          <w:noProof/>
        </w:rPr>
        <w:tab/>
      </w:r>
      <w:r>
        <w:rPr>
          <w:noProof/>
        </w:rPr>
        <w:fldChar w:fldCharType="begin"/>
      </w:r>
      <w:r>
        <w:rPr>
          <w:noProof/>
        </w:rPr>
        <w:instrText xml:space="preserve"> PAGEREF _Toc224909649 \h </w:instrText>
      </w:r>
      <w:r>
        <w:rPr>
          <w:noProof/>
        </w:rPr>
      </w:r>
      <w:r>
        <w:rPr>
          <w:noProof/>
        </w:rPr>
        <w:fldChar w:fldCharType="separate"/>
      </w:r>
      <w:r>
        <w:rPr>
          <w:noProof/>
        </w:rPr>
        <w:t>67</w:t>
      </w:r>
      <w:r>
        <w:rPr>
          <w:noProof/>
        </w:rPr>
        <w:fldChar w:fldCharType="end"/>
      </w:r>
    </w:p>
    <w:p w14:paraId="46414B9C" w14:textId="6D2AA4FA"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7.8</w:t>
      </w:r>
      <w:r>
        <w:rPr>
          <w:rFonts w:asciiTheme="minorHAnsi" w:eastAsiaTheme="minorEastAsia" w:hAnsiTheme="minorHAnsi" w:cstheme="minorBidi"/>
          <w:noProof/>
          <w:sz w:val="22"/>
          <w:szCs w:val="22"/>
        </w:rPr>
        <w:tab/>
      </w:r>
      <w:r w:rsidRPr="00996C0E">
        <w:rPr>
          <w:rFonts w:asciiTheme="minorHAnsi" w:hAnsiTheme="minorHAnsi" w:cstheme="minorHAnsi"/>
          <w:noProof/>
        </w:rPr>
        <w:t>Suivi</w:t>
      </w:r>
      <w:r>
        <w:rPr>
          <w:noProof/>
        </w:rPr>
        <w:tab/>
      </w:r>
      <w:r>
        <w:rPr>
          <w:noProof/>
        </w:rPr>
        <w:fldChar w:fldCharType="begin"/>
      </w:r>
      <w:r>
        <w:rPr>
          <w:noProof/>
        </w:rPr>
        <w:instrText xml:space="preserve"> PAGEREF _Toc224909650 \h </w:instrText>
      </w:r>
      <w:r>
        <w:rPr>
          <w:noProof/>
        </w:rPr>
      </w:r>
      <w:r>
        <w:rPr>
          <w:noProof/>
        </w:rPr>
        <w:fldChar w:fldCharType="separate"/>
      </w:r>
      <w:r>
        <w:rPr>
          <w:noProof/>
        </w:rPr>
        <w:t>68</w:t>
      </w:r>
      <w:r>
        <w:rPr>
          <w:noProof/>
        </w:rPr>
        <w:fldChar w:fldCharType="end"/>
      </w:r>
    </w:p>
    <w:p w14:paraId="51FE8739" w14:textId="665D4153"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7.8.1</w:t>
      </w:r>
      <w:r>
        <w:rPr>
          <w:rFonts w:asciiTheme="minorHAnsi" w:eastAsiaTheme="minorEastAsia" w:hAnsiTheme="minorHAnsi" w:cstheme="minorBidi"/>
          <w:noProof/>
          <w:sz w:val="22"/>
          <w:szCs w:val="22"/>
        </w:rPr>
        <w:tab/>
      </w:r>
      <w:r w:rsidRPr="00996C0E">
        <w:rPr>
          <w:rFonts w:asciiTheme="minorHAnsi" w:hAnsiTheme="minorHAnsi" w:cstheme="minorHAnsi"/>
          <w:noProof/>
        </w:rPr>
        <w:t>Indicateurs et informations de suivi</w:t>
      </w:r>
      <w:r>
        <w:rPr>
          <w:noProof/>
        </w:rPr>
        <w:tab/>
      </w:r>
      <w:r>
        <w:rPr>
          <w:noProof/>
        </w:rPr>
        <w:fldChar w:fldCharType="begin"/>
      </w:r>
      <w:r>
        <w:rPr>
          <w:noProof/>
        </w:rPr>
        <w:instrText xml:space="preserve"> PAGEREF _Toc224909651 \h </w:instrText>
      </w:r>
      <w:r>
        <w:rPr>
          <w:noProof/>
        </w:rPr>
      </w:r>
      <w:r>
        <w:rPr>
          <w:noProof/>
        </w:rPr>
        <w:fldChar w:fldCharType="separate"/>
      </w:r>
      <w:r>
        <w:rPr>
          <w:noProof/>
        </w:rPr>
        <w:t>68</w:t>
      </w:r>
      <w:r>
        <w:rPr>
          <w:noProof/>
        </w:rPr>
        <w:fldChar w:fldCharType="end"/>
      </w:r>
    </w:p>
    <w:p w14:paraId="2C967099" w14:textId="1947DDA8"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7.8.2</w:t>
      </w:r>
      <w:r>
        <w:rPr>
          <w:rFonts w:asciiTheme="minorHAnsi" w:eastAsiaTheme="minorEastAsia" w:hAnsiTheme="minorHAnsi" w:cstheme="minorBidi"/>
          <w:noProof/>
          <w:sz w:val="22"/>
          <w:szCs w:val="22"/>
        </w:rPr>
        <w:tab/>
      </w:r>
      <w:r w:rsidRPr="00996C0E">
        <w:rPr>
          <w:rFonts w:asciiTheme="minorHAnsi" w:hAnsiTheme="minorHAnsi" w:cstheme="minorHAnsi"/>
          <w:noProof/>
        </w:rPr>
        <w:t>Réunion de lancement</w:t>
      </w:r>
      <w:r>
        <w:rPr>
          <w:noProof/>
        </w:rPr>
        <w:tab/>
      </w:r>
      <w:r>
        <w:rPr>
          <w:noProof/>
        </w:rPr>
        <w:fldChar w:fldCharType="begin"/>
      </w:r>
      <w:r>
        <w:rPr>
          <w:noProof/>
        </w:rPr>
        <w:instrText xml:space="preserve"> PAGEREF _Toc224909652 \h </w:instrText>
      </w:r>
      <w:r>
        <w:rPr>
          <w:noProof/>
        </w:rPr>
      </w:r>
      <w:r>
        <w:rPr>
          <w:noProof/>
        </w:rPr>
        <w:fldChar w:fldCharType="separate"/>
      </w:r>
      <w:r>
        <w:rPr>
          <w:noProof/>
        </w:rPr>
        <w:t>69</w:t>
      </w:r>
      <w:r>
        <w:rPr>
          <w:noProof/>
        </w:rPr>
        <w:fldChar w:fldCharType="end"/>
      </w:r>
    </w:p>
    <w:p w14:paraId="226A5DB9" w14:textId="2B78C5A9"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7.8.3</w:t>
      </w:r>
      <w:r>
        <w:rPr>
          <w:rFonts w:asciiTheme="minorHAnsi" w:eastAsiaTheme="minorEastAsia" w:hAnsiTheme="minorHAnsi" w:cstheme="minorBidi"/>
          <w:noProof/>
          <w:sz w:val="22"/>
          <w:szCs w:val="22"/>
        </w:rPr>
        <w:tab/>
      </w:r>
      <w:r w:rsidRPr="00996C0E">
        <w:rPr>
          <w:rFonts w:asciiTheme="minorHAnsi" w:hAnsiTheme="minorHAnsi" w:cstheme="minorHAnsi"/>
          <w:noProof/>
        </w:rPr>
        <w:t>Comités de Suivi (COSUI) hebdomadaires</w:t>
      </w:r>
      <w:r>
        <w:rPr>
          <w:noProof/>
        </w:rPr>
        <w:tab/>
      </w:r>
      <w:r>
        <w:rPr>
          <w:noProof/>
        </w:rPr>
        <w:fldChar w:fldCharType="begin"/>
      </w:r>
      <w:r>
        <w:rPr>
          <w:noProof/>
        </w:rPr>
        <w:instrText xml:space="preserve"> PAGEREF _Toc224909653 \h </w:instrText>
      </w:r>
      <w:r>
        <w:rPr>
          <w:noProof/>
        </w:rPr>
      </w:r>
      <w:r>
        <w:rPr>
          <w:noProof/>
        </w:rPr>
        <w:fldChar w:fldCharType="separate"/>
      </w:r>
      <w:r>
        <w:rPr>
          <w:noProof/>
        </w:rPr>
        <w:t>69</w:t>
      </w:r>
      <w:r>
        <w:rPr>
          <w:noProof/>
        </w:rPr>
        <w:fldChar w:fldCharType="end"/>
      </w:r>
    </w:p>
    <w:p w14:paraId="659A4843" w14:textId="3F6E8663"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7.8.4</w:t>
      </w:r>
      <w:r>
        <w:rPr>
          <w:rFonts w:asciiTheme="minorHAnsi" w:eastAsiaTheme="minorEastAsia" w:hAnsiTheme="minorHAnsi" w:cstheme="minorBidi"/>
          <w:noProof/>
          <w:sz w:val="22"/>
          <w:szCs w:val="22"/>
        </w:rPr>
        <w:tab/>
      </w:r>
      <w:r w:rsidRPr="00996C0E">
        <w:rPr>
          <w:rFonts w:asciiTheme="minorHAnsi" w:hAnsiTheme="minorHAnsi" w:cstheme="minorHAnsi"/>
          <w:noProof/>
        </w:rPr>
        <w:t>Réunions de suivi technique mensuelles</w:t>
      </w:r>
      <w:r>
        <w:rPr>
          <w:noProof/>
        </w:rPr>
        <w:tab/>
      </w:r>
      <w:r>
        <w:rPr>
          <w:noProof/>
        </w:rPr>
        <w:fldChar w:fldCharType="begin"/>
      </w:r>
      <w:r>
        <w:rPr>
          <w:noProof/>
        </w:rPr>
        <w:instrText xml:space="preserve"> PAGEREF _Toc224909654 \h </w:instrText>
      </w:r>
      <w:r>
        <w:rPr>
          <w:noProof/>
        </w:rPr>
      </w:r>
      <w:r>
        <w:rPr>
          <w:noProof/>
        </w:rPr>
        <w:fldChar w:fldCharType="separate"/>
      </w:r>
      <w:r>
        <w:rPr>
          <w:noProof/>
        </w:rPr>
        <w:t>70</w:t>
      </w:r>
      <w:r>
        <w:rPr>
          <w:noProof/>
        </w:rPr>
        <w:fldChar w:fldCharType="end"/>
      </w:r>
    </w:p>
    <w:p w14:paraId="6AD32C2C" w14:textId="5B68A6AE"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7.8.5</w:t>
      </w:r>
      <w:r>
        <w:rPr>
          <w:rFonts w:asciiTheme="minorHAnsi" w:eastAsiaTheme="minorEastAsia" w:hAnsiTheme="minorHAnsi" w:cstheme="minorBidi"/>
          <w:noProof/>
          <w:sz w:val="22"/>
          <w:szCs w:val="22"/>
        </w:rPr>
        <w:tab/>
      </w:r>
      <w:r w:rsidRPr="00996C0E">
        <w:rPr>
          <w:rFonts w:asciiTheme="minorHAnsi" w:hAnsiTheme="minorHAnsi" w:cstheme="minorHAnsi"/>
          <w:noProof/>
        </w:rPr>
        <w:t>Comités de Pilotage (COPIL) mensuels</w:t>
      </w:r>
      <w:r>
        <w:rPr>
          <w:noProof/>
        </w:rPr>
        <w:tab/>
      </w:r>
      <w:r>
        <w:rPr>
          <w:noProof/>
        </w:rPr>
        <w:fldChar w:fldCharType="begin"/>
      </w:r>
      <w:r>
        <w:rPr>
          <w:noProof/>
        </w:rPr>
        <w:instrText xml:space="preserve"> PAGEREF _Toc224909655 \h </w:instrText>
      </w:r>
      <w:r>
        <w:rPr>
          <w:noProof/>
        </w:rPr>
      </w:r>
      <w:r>
        <w:rPr>
          <w:noProof/>
        </w:rPr>
        <w:fldChar w:fldCharType="separate"/>
      </w:r>
      <w:r>
        <w:rPr>
          <w:noProof/>
        </w:rPr>
        <w:t>71</w:t>
      </w:r>
      <w:r>
        <w:rPr>
          <w:noProof/>
        </w:rPr>
        <w:fldChar w:fldCharType="end"/>
      </w:r>
    </w:p>
    <w:p w14:paraId="42527B29" w14:textId="6A00A140"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7.8.6</w:t>
      </w:r>
      <w:r>
        <w:rPr>
          <w:rFonts w:asciiTheme="minorHAnsi" w:eastAsiaTheme="minorEastAsia" w:hAnsiTheme="minorHAnsi" w:cstheme="minorBidi"/>
          <w:noProof/>
          <w:sz w:val="22"/>
          <w:szCs w:val="22"/>
        </w:rPr>
        <w:tab/>
      </w:r>
      <w:r w:rsidRPr="00996C0E">
        <w:rPr>
          <w:rFonts w:asciiTheme="minorHAnsi" w:hAnsiTheme="minorHAnsi" w:cstheme="minorHAnsi"/>
          <w:noProof/>
        </w:rPr>
        <w:t>Comités de Direction à la demande</w:t>
      </w:r>
      <w:r>
        <w:rPr>
          <w:noProof/>
        </w:rPr>
        <w:tab/>
      </w:r>
      <w:r>
        <w:rPr>
          <w:noProof/>
        </w:rPr>
        <w:fldChar w:fldCharType="begin"/>
      </w:r>
      <w:r>
        <w:rPr>
          <w:noProof/>
        </w:rPr>
        <w:instrText xml:space="preserve"> PAGEREF _Toc224909656 \h </w:instrText>
      </w:r>
      <w:r>
        <w:rPr>
          <w:noProof/>
        </w:rPr>
      </w:r>
      <w:r>
        <w:rPr>
          <w:noProof/>
        </w:rPr>
        <w:fldChar w:fldCharType="separate"/>
      </w:r>
      <w:r>
        <w:rPr>
          <w:noProof/>
        </w:rPr>
        <w:t>72</w:t>
      </w:r>
      <w:r>
        <w:rPr>
          <w:noProof/>
        </w:rPr>
        <w:fldChar w:fldCharType="end"/>
      </w:r>
    </w:p>
    <w:p w14:paraId="714BB260" w14:textId="0E9F99AC"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7.9</w:t>
      </w:r>
      <w:r>
        <w:rPr>
          <w:rFonts w:asciiTheme="minorHAnsi" w:eastAsiaTheme="minorEastAsia" w:hAnsiTheme="minorHAnsi" w:cstheme="minorBidi"/>
          <w:noProof/>
          <w:sz w:val="22"/>
          <w:szCs w:val="22"/>
        </w:rPr>
        <w:tab/>
      </w:r>
      <w:r w:rsidRPr="00996C0E">
        <w:rPr>
          <w:rFonts w:asciiTheme="minorHAnsi" w:hAnsiTheme="minorHAnsi" w:cstheme="minorHAnsi"/>
          <w:noProof/>
        </w:rPr>
        <w:t>Réception</w:t>
      </w:r>
      <w:r>
        <w:rPr>
          <w:noProof/>
        </w:rPr>
        <w:tab/>
      </w:r>
      <w:r>
        <w:rPr>
          <w:noProof/>
        </w:rPr>
        <w:fldChar w:fldCharType="begin"/>
      </w:r>
      <w:r>
        <w:rPr>
          <w:noProof/>
        </w:rPr>
        <w:instrText xml:space="preserve"> PAGEREF _Toc224909657 \h </w:instrText>
      </w:r>
      <w:r>
        <w:rPr>
          <w:noProof/>
        </w:rPr>
      </w:r>
      <w:r>
        <w:rPr>
          <w:noProof/>
        </w:rPr>
        <w:fldChar w:fldCharType="separate"/>
      </w:r>
      <w:r>
        <w:rPr>
          <w:noProof/>
        </w:rPr>
        <w:t>74</w:t>
      </w:r>
      <w:r>
        <w:rPr>
          <w:noProof/>
        </w:rPr>
        <w:fldChar w:fldCharType="end"/>
      </w:r>
    </w:p>
    <w:p w14:paraId="00070EF4" w14:textId="2A4575A7" w:rsidR="00295FA1" w:rsidRDefault="00295FA1">
      <w:pPr>
        <w:pStyle w:val="TM1"/>
        <w:rPr>
          <w:rFonts w:asciiTheme="minorHAnsi" w:eastAsiaTheme="minorEastAsia" w:hAnsiTheme="minorHAnsi" w:cstheme="minorBidi"/>
          <w:noProof/>
          <w:sz w:val="22"/>
          <w:szCs w:val="22"/>
        </w:rPr>
      </w:pPr>
      <w:r w:rsidRPr="00996C0E">
        <w:rPr>
          <w:rFonts w:asciiTheme="minorHAnsi" w:hAnsiTheme="minorHAnsi" w:cstheme="minorHAnsi"/>
          <w:noProof/>
        </w:rPr>
        <w:t>ARTICLE 8 :</w:t>
      </w:r>
      <w:r>
        <w:rPr>
          <w:rFonts w:asciiTheme="minorHAnsi" w:eastAsiaTheme="minorEastAsia" w:hAnsiTheme="minorHAnsi" w:cstheme="minorBidi"/>
          <w:noProof/>
          <w:sz w:val="22"/>
          <w:szCs w:val="22"/>
        </w:rPr>
        <w:tab/>
      </w:r>
      <w:r w:rsidRPr="00996C0E">
        <w:rPr>
          <w:rFonts w:asciiTheme="minorHAnsi" w:hAnsiTheme="minorHAnsi" w:cstheme="minorHAnsi"/>
          <w:noProof/>
        </w:rPr>
        <w:t>DISPOSITIONS LIEES A LA MAÎTRISE DU SERVICE commune à tous les lots</w:t>
      </w:r>
      <w:r>
        <w:rPr>
          <w:noProof/>
        </w:rPr>
        <w:tab/>
      </w:r>
      <w:r>
        <w:rPr>
          <w:noProof/>
        </w:rPr>
        <w:fldChar w:fldCharType="begin"/>
      </w:r>
      <w:r>
        <w:rPr>
          <w:noProof/>
        </w:rPr>
        <w:instrText xml:space="preserve"> PAGEREF _Toc224909658 \h </w:instrText>
      </w:r>
      <w:r>
        <w:rPr>
          <w:noProof/>
        </w:rPr>
      </w:r>
      <w:r>
        <w:rPr>
          <w:noProof/>
        </w:rPr>
        <w:fldChar w:fldCharType="separate"/>
      </w:r>
      <w:r>
        <w:rPr>
          <w:noProof/>
        </w:rPr>
        <w:t>75</w:t>
      </w:r>
      <w:r>
        <w:rPr>
          <w:noProof/>
        </w:rPr>
        <w:fldChar w:fldCharType="end"/>
      </w:r>
    </w:p>
    <w:p w14:paraId="29D566B5" w14:textId="039FEB02"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8.1</w:t>
      </w:r>
      <w:r>
        <w:rPr>
          <w:rFonts w:asciiTheme="minorHAnsi" w:eastAsiaTheme="minorEastAsia" w:hAnsiTheme="minorHAnsi" w:cstheme="minorBidi"/>
          <w:noProof/>
          <w:sz w:val="22"/>
          <w:szCs w:val="22"/>
        </w:rPr>
        <w:tab/>
      </w:r>
      <w:r w:rsidRPr="00996C0E">
        <w:rPr>
          <w:rFonts w:asciiTheme="minorHAnsi" w:hAnsiTheme="minorHAnsi" w:cstheme="minorHAnsi"/>
          <w:noProof/>
        </w:rPr>
        <w:t>Support et maintenance</w:t>
      </w:r>
      <w:r>
        <w:rPr>
          <w:noProof/>
        </w:rPr>
        <w:tab/>
      </w:r>
      <w:r>
        <w:rPr>
          <w:noProof/>
        </w:rPr>
        <w:fldChar w:fldCharType="begin"/>
      </w:r>
      <w:r>
        <w:rPr>
          <w:noProof/>
        </w:rPr>
        <w:instrText xml:space="preserve"> PAGEREF _Toc224909659 \h </w:instrText>
      </w:r>
      <w:r>
        <w:rPr>
          <w:noProof/>
        </w:rPr>
      </w:r>
      <w:r>
        <w:rPr>
          <w:noProof/>
        </w:rPr>
        <w:fldChar w:fldCharType="separate"/>
      </w:r>
      <w:r>
        <w:rPr>
          <w:noProof/>
        </w:rPr>
        <w:t>75</w:t>
      </w:r>
      <w:r>
        <w:rPr>
          <w:noProof/>
        </w:rPr>
        <w:fldChar w:fldCharType="end"/>
      </w:r>
    </w:p>
    <w:p w14:paraId="7AD1ECD7" w14:textId="30F4A50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8.1.1</w:t>
      </w:r>
      <w:r>
        <w:rPr>
          <w:rFonts w:asciiTheme="minorHAnsi" w:eastAsiaTheme="minorEastAsia" w:hAnsiTheme="minorHAnsi" w:cstheme="minorBidi"/>
          <w:noProof/>
          <w:sz w:val="22"/>
          <w:szCs w:val="22"/>
        </w:rPr>
        <w:tab/>
      </w:r>
      <w:r w:rsidRPr="00996C0E">
        <w:rPr>
          <w:rFonts w:asciiTheme="minorHAnsi" w:hAnsiTheme="minorHAnsi" w:cstheme="minorHAnsi"/>
          <w:noProof/>
        </w:rPr>
        <w:t>Centre de Support Client</w:t>
      </w:r>
      <w:r>
        <w:rPr>
          <w:noProof/>
        </w:rPr>
        <w:tab/>
      </w:r>
      <w:r>
        <w:rPr>
          <w:noProof/>
        </w:rPr>
        <w:fldChar w:fldCharType="begin"/>
      </w:r>
      <w:r>
        <w:rPr>
          <w:noProof/>
        </w:rPr>
        <w:instrText xml:space="preserve"> PAGEREF _Toc224909660 \h </w:instrText>
      </w:r>
      <w:r>
        <w:rPr>
          <w:noProof/>
        </w:rPr>
      </w:r>
      <w:r>
        <w:rPr>
          <w:noProof/>
        </w:rPr>
        <w:fldChar w:fldCharType="separate"/>
      </w:r>
      <w:r>
        <w:rPr>
          <w:noProof/>
        </w:rPr>
        <w:t>75</w:t>
      </w:r>
      <w:r>
        <w:rPr>
          <w:noProof/>
        </w:rPr>
        <w:fldChar w:fldCharType="end"/>
      </w:r>
    </w:p>
    <w:p w14:paraId="6277FFB2" w14:textId="78679398"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8.1.2</w:t>
      </w:r>
      <w:r>
        <w:rPr>
          <w:rFonts w:asciiTheme="minorHAnsi" w:eastAsiaTheme="minorEastAsia" w:hAnsiTheme="minorHAnsi" w:cstheme="minorBidi"/>
          <w:noProof/>
          <w:sz w:val="22"/>
          <w:szCs w:val="22"/>
        </w:rPr>
        <w:tab/>
      </w:r>
      <w:r w:rsidRPr="00996C0E">
        <w:rPr>
          <w:rFonts w:asciiTheme="minorHAnsi" w:hAnsiTheme="minorHAnsi" w:cstheme="minorHAnsi"/>
          <w:noProof/>
        </w:rPr>
        <w:t>Détection d'un incident par le Titulaire</w:t>
      </w:r>
      <w:r>
        <w:rPr>
          <w:noProof/>
        </w:rPr>
        <w:tab/>
      </w:r>
      <w:r>
        <w:rPr>
          <w:noProof/>
        </w:rPr>
        <w:fldChar w:fldCharType="begin"/>
      </w:r>
      <w:r>
        <w:rPr>
          <w:noProof/>
        </w:rPr>
        <w:instrText xml:space="preserve"> PAGEREF _Toc224909661 \h </w:instrText>
      </w:r>
      <w:r>
        <w:rPr>
          <w:noProof/>
        </w:rPr>
      </w:r>
      <w:r>
        <w:rPr>
          <w:noProof/>
        </w:rPr>
        <w:fldChar w:fldCharType="separate"/>
      </w:r>
      <w:r>
        <w:rPr>
          <w:noProof/>
        </w:rPr>
        <w:t>75</w:t>
      </w:r>
      <w:r>
        <w:rPr>
          <w:noProof/>
        </w:rPr>
        <w:fldChar w:fldCharType="end"/>
      </w:r>
    </w:p>
    <w:p w14:paraId="309938CA" w14:textId="027F39DA"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8.1.3</w:t>
      </w:r>
      <w:r>
        <w:rPr>
          <w:rFonts w:asciiTheme="minorHAnsi" w:eastAsiaTheme="minorEastAsia" w:hAnsiTheme="minorHAnsi" w:cstheme="minorBidi"/>
          <w:noProof/>
          <w:sz w:val="22"/>
          <w:szCs w:val="22"/>
        </w:rPr>
        <w:tab/>
      </w:r>
      <w:r w:rsidRPr="00996C0E">
        <w:rPr>
          <w:rFonts w:asciiTheme="minorHAnsi" w:hAnsiTheme="minorHAnsi" w:cstheme="minorHAnsi"/>
          <w:noProof/>
        </w:rPr>
        <w:t>Détection d'un incident par l’AP-HP</w:t>
      </w:r>
      <w:r>
        <w:rPr>
          <w:noProof/>
        </w:rPr>
        <w:tab/>
      </w:r>
      <w:r>
        <w:rPr>
          <w:noProof/>
        </w:rPr>
        <w:fldChar w:fldCharType="begin"/>
      </w:r>
      <w:r>
        <w:rPr>
          <w:noProof/>
        </w:rPr>
        <w:instrText xml:space="preserve"> PAGEREF _Toc224909662 \h </w:instrText>
      </w:r>
      <w:r>
        <w:rPr>
          <w:noProof/>
        </w:rPr>
      </w:r>
      <w:r>
        <w:rPr>
          <w:noProof/>
        </w:rPr>
        <w:fldChar w:fldCharType="separate"/>
      </w:r>
      <w:r>
        <w:rPr>
          <w:noProof/>
        </w:rPr>
        <w:t>76</w:t>
      </w:r>
      <w:r>
        <w:rPr>
          <w:noProof/>
        </w:rPr>
        <w:fldChar w:fldCharType="end"/>
      </w:r>
    </w:p>
    <w:p w14:paraId="01247128" w14:textId="3594B03B"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8.1.4</w:t>
      </w:r>
      <w:r>
        <w:rPr>
          <w:rFonts w:asciiTheme="minorHAnsi" w:eastAsiaTheme="minorEastAsia" w:hAnsiTheme="minorHAnsi" w:cstheme="minorBidi"/>
          <w:noProof/>
          <w:sz w:val="22"/>
          <w:szCs w:val="22"/>
        </w:rPr>
        <w:tab/>
      </w:r>
      <w:r w:rsidRPr="00996C0E">
        <w:rPr>
          <w:rFonts w:asciiTheme="minorHAnsi" w:hAnsiTheme="minorHAnsi" w:cstheme="minorHAnsi"/>
          <w:noProof/>
        </w:rPr>
        <w:t>Prise de contact avec le Titulaire par l’AP-HP</w:t>
      </w:r>
      <w:r>
        <w:rPr>
          <w:noProof/>
        </w:rPr>
        <w:tab/>
      </w:r>
      <w:r>
        <w:rPr>
          <w:noProof/>
        </w:rPr>
        <w:fldChar w:fldCharType="begin"/>
      </w:r>
      <w:r>
        <w:rPr>
          <w:noProof/>
        </w:rPr>
        <w:instrText xml:space="preserve"> PAGEREF _Toc224909663 \h </w:instrText>
      </w:r>
      <w:r>
        <w:rPr>
          <w:noProof/>
        </w:rPr>
      </w:r>
      <w:r>
        <w:rPr>
          <w:noProof/>
        </w:rPr>
        <w:fldChar w:fldCharType="separate"/>
      </w:r>
      <w:r>
        <w:rPr>
          <w:noProof/>
        </w:rPr>
        <w:t>76</w:t>
      </w:r>
      <w:r>
        <w:rPr>
          <w:noProof/>
        </w:rPr>
        <w:fldChar w:fldCharType="end"/>
      </w:r>
    </w:p>
    <w:p w14:paraId="6E15C1DA" w14:textId="598E5893"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8.1.5</w:t>
      </w:r>
      <w:r>
        <w:rPr>
          <w:rFonts w:asciiTheme="minorHAnsi" w:eastAsiaTheme="minorEastAsia" w:hAnsiTheme="minorHAnsi" w:cstheme="minorBidi"/>
          <w:noProof/>
          <w:sz w:val="22"/>
          <w:szCs w:val="22"/>
        </w:rPr>
        <w:tab/>
      </w:r>
      <w:r w:rsidRPr="00996C0E">
        <w:rPr>
          <w:rFonts w:asciiTheme="minorHAnsi" w:hAnsiTheme="minorHAnsi" w:cstheme="minorHAnsi"/>
          <w:noProof/>
        </w:rPr>
        <w:t>Prise en compte de l'appel par le Titulaire</w:t>
      </w:r>
      <w:r>
        <w:rPr>
          <w:noProof/>
        </w:rPr>
        <w:tab/>
      </w:r>
      <w:r>
        <w:rPr>
          <w:noProof/>
        </w:rPr>
        <w:fldChar w:fldCharType="begin"/>
      </w:r>
      <w:r>
        <w:rPr>
          <w:noProof/>
        </w:rPr>
        <w:instrText xml:space="preserve"> PAGEREF _Toc224909664 \h </w:instrText>
      </w:r>
      <w:r>
        <w:rPr>
          <w:noProof/>
        </w:rPr>
      </w:r>
      <w:r>
        <w:rPr>
          <w:noProof/>
        </w:rPr>
        <w:fldChar w:fldCharType="separate"/>
      </w:r>
      <w:r>
        <w:rPr>
          <w:noProof/>
        </w:rPr>
        <w:t>76</w:t>
      </w:r>
      <w:r>
        <w:rPr>
          <w:noProof/>
        </w:rPr>
        <w:fldChar w:fldCharType="end"/>
      </w:r>
    </w:p>
    <w:p w14:paraId="53BABC7C" w14:textId="30129442"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8.1.6</w:t>
      </w:r>
      <w:r>
        <w:rPr>
          <w:rFonts w:asciiTheme="minorHAnsi" w:eastAsiaTheme="minorEastAsia" w:hAnsiTheme="minorHAnsi" w:cstheme="minorBidi"/>
          <w:noProof/>
          <w:sz w:val="22"/>
          <w:szCs w:val="22"/>
        </w:rPr>
        <w:tab/>
      </w:r>
      <w:r w:rsidRPr="00996C0E">
        <w:rPr>
          <w:rFonts w:asciiTheme="minorHAnsi" w:hAnsiTheme="minorHAnsi" w:cstheme="minorHAnsi"/>
          <w:noProof/>
        </w:rPr>
        <w:t>Télédiagnostic et Assistance téléphonique par le Titulaire</w:t>
      </w:r>
      <w:r>
        <w:rPr>
          <w:noProof/>
        </w:rPr>
        <w:tab/>
      </w:r>
      <w:r>
        <w:rPr>
          <w:noProof/>
        </w:rPr>
        <w:fldChar w:fldCharType="begin"/>
      </w:r>
      <w:r>
        <w:rPr>
          <w:noProof/>
        </w:rPr>
        <w:instrText xml:space="preserve"> PAGEREF _Toc224909665 \h </w:instrText>
      </w:r>
      <w:r>
        <w:rPr>
          <w:noProof/>
        </w:rPr>
      </w:r>
      <w:r>
        <w:rPr>
          <w:noProof/>
        </w:rPr>
        <w:fldChar w:fldCharType="separate"/>
      </w:r>
      <w:r>
        <w:rPr>
          <w:noProof/>
        </w:rPr>
        <w:t>76</w:t>
      </w:r>
      <w:r>
        <w:rPr>
          <w:noProof/>
        </w:rPr>
        <w:fldChar w:fldCharType="end"/>
      </w:r>
    </w:p>
    <w:p w14:paraId="3DDDC2D4" w14:textId="7EFE186F"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8.1.7</w:t>
      </w:r>
      <w:r>
        <w:rPr>
          <w:rFonts w:asciiTheme="minorHAnsi" w:eastAsiaTheme="minorEastAsia" w:hAnsiTheme="minorHAnsi" w:cstheme="minorBidi"/>
          <w:noProof/>
          <w:sz w:val="22"/>
          <w:szCs w:val="22"/>
        </w:rPr>
        <w:tab/>
      </w:r>
      <w:r w:rsidRPr="00996C0E">
        <w:rPr>
          <w:rFonts w:asciiTheme="minorHAnsi" w:hAnsiTheme="minorHAnsi" w:cstheme="minorHAnsi"/>
          <w:noProof/>
        </w:rPr>
        <w:t>Traitement d’un incident sur un accès</w:t>
      </w:r>
      <w:r>
        <w:rPr>
          <w:noProof/>
        </w:rPr>
        <w:tab/>
      </w:r>
      <w:r>
        <w:rPr>
          <w:noProof/>
        </w:rPr>
        <w:fldChar w:fldCharType="begin"/>
      </w:r>
      <w:r>
        <w:rPr>
          <w:noProof/>
        </w:rPr>
        <w:instrText xml:space="preserve"> PAGEREF _Toc224909666 \h </w:instrText>
      </w:r>
      <w:r>
        <w:rPr>
          <w:noProof/>
        </w:rPr>
      </w:r>
      <w:r>
        <w:rPr>
          <w:noProof/>
        </w:rPr>
        <w:fldChar w:fldCharType="separate"/>
      </w:r>
      <w:r>
        <w:rPr>
          <w:noProof/>
        </w:rPr>
        <w:t>77</w:t>
      </w:r>
      <w:r>
        <w:rPr>
          <w:noProof/>
        </w:rPr>
        <w:fldChar w:fldCharType="end"/>
      </w:r>
    </w:p>
    <w:p w14:paraId="7F881A6D" w14:textId="43FA4DF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8.1.8</w:t>
      </w:r>
      <w:r>
        <w:rPr>
          <w:rFonts w:asciiTheme="minorHAnsi" w:eastAsiaTheme="minorEastAsia" w:hAnsiTheme="minorHAnsi" w:cstheme="minorBidi"/>
          <w:noProof/>
          <w:sz w:val="22"/>
          <w:szCs w:val="22"/>
        </w:rPr>
        <w:tab/>
      </w:r>
      <w:r w:rsidRPr="00996C0E">
        <w:rPr>
          <w:rFonts w:asciiTheme="minorHAnsi" w:hAnsiTheme="minorHAnsi" w:cstheme="minorHAnsi"/>
          <w:noProof/>
        </w:rPr>
        <w:t>Procédure d’escalade</w:t>
      </w:r>
      <w:r>
        <w:rPr>
          <w:noProof/>
        </w:rPr>
        <w:tab/>
      </w:r>
      <w:r>
        <w:rPr>
          <w:noProof/>
        </w:rPr>
        <w:fldChar w:fldCharType="begin"/>
      </w:r>
      <w:r>
        <w:rPr>
          <w:noProof/>
        </w:rPr>
        <w:instrText xml:space="preserve"> PAGEREF _Toc224909667 \h </w:instrText>
      </w:r>
      <w:r>
        <w:rPr>
          <w:noProof/>
        </w:rPr>
      </w:r>
      <w:r>
        <w:rPr>
          <w:noProof/>
        </w:rPr>
        <w:fldChar w:fldCharType="separate"/>
      </w:r>
      <w:r>
        <w:rPr>
          <w:noProof/>
        </w:rPr>
        <w:t>77</w:t>
      </w:r>
      <w:r>
        <w:rPr>
          <w:noProof/>
        </w:rPr>
        <w:fldChar w:fldCharType="end"/>
      </w:r>
    </w:p>
    <w:p w14:paraId="236AB884" w14:textId="1F84DDFE"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8.1.9</w:t>
      </w:r>
      <w:r>
        <w:rPr>
          <w:rFonts w:asciiTheme="minorHAnsi" w:eastAsiaTheme="minorEastAsia" w:hAnsiTheme="minorHAnsi" w:cstheme="minorBidi"/>
          <w:noProof/>
          <w:sz w:val="22"/>
          <w:szCs w:val="22"/>
        </w:rPr>
        <w:tab/>
      </w:r>
      <w:r w:rsidRPr="00996C0E">
        <w:rPr>
          <w:rFonts w:asciiTheme="minorHAnsi" w:hAnsiTheme="minorHAnsi" w:cstheme="minorHAnsi"/>
          <w:noProof/>
        </w:rPr>
        <w:t>Fiche d’incident et Gravité</w:t>
      </w:r>
      <w:r>
        <w:rPr>
          <w:noProof/>
        </w:rPr>
        <w:tab/>
      </w:r>
      <w:r>
        <w:rPr>
          <w:noProof/>
        </w:rPr>
        <w:fldChar w:fldCharType="begin"/>
      </w:r>
      <w:r>
        <w:rPr>
          <w:noProof/>
        </w:rPr>
        <w:instrText xml:space="preserve"> PAGEREF _Toc224909668 \h </w:instrText>
      </w:r>
      <w:r>
        <w:rPr>
          <w:noProof/>
        </w:rPr>
      </w:r>
      <w:r>
        <w:rPr>
          <w:noProof/>
        </w:rPr>
        <w:fldChar w:fldCharType="separate"/>
      </w:r>
      <w:r>
        <w:rPr>
          <w:noProof/>
        </w:rPr>
        <w:t>77</w:t>
      </w:r>
      <w:r>
        <w:rPr>
          <w:noProof/>
        </w:rPr>
        <w:fldChar w:fldCharType="end"/>
      </w:r>
    </w:p>
    <w:p w14:paraId="50356F9A" w14:textId="026511E7" w:rsidR="00295FA1" w:rsidRDefault="00295FA1">
      <w:pPr>
        <w:pStyle w:val="TM3"/>
        <w:tabs>
          <w:tab w:val="left" w:pos="132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8.1.10</w:t>
      </w:r>
      <w:r>
        <w:rPr>
          <w:rFonts w:asciiTheme="minorHAnsi" w:eastAsiaTheme="minorEastAsia" w:hAnsiTheme="minorHAnsi" w:cstheme="minorBidi"/>
          <w:noProof/>
          <w:sz w:val="22"/>
          <w:szCs w:val="22"/>
        </w:rPr>
        <w:tab/>
      </w:r>
      <w:r w:rsidRPr="00996C0E">
        <w:rPr>
          <w:rFonts w:asciiTheme="minorHAnsi" w:hAnsiTheme="minorHAnsi" w:cstheme="minorHAnsi"/>
          <w:noProof/>
        </w:rPr>
        <w:t>Maintenance des équipements du Titulaire sur site</w:t>
      </w:r>
      <w:r>
        <w:rPr>
          <w:noProof/>
        </w:rPr>
        <w:tab/>
      </w:r>
      <w:r>
        <w:rPr>
          <w:noProof/>
        </w:rPr>
        <w:fldChar w:fldCharType="begin"/>
      </w:r>
      <w:r>
        <w:rPr>
          <w:noProof/>
        </w:rPr>
        <w:instrText xml:space="preserve"> PAGEREF _Toc224909669 \h </w:instrText>
      </w:r>
      <w:r>
        <w:rPr>
          <w:noProof/>
        </w:rPr>
      </w:r>
      <w:r>
        <w:rPr>
          <w:noProof/>
        </w:rPr>
        <w:fldChar w:fldCharType="separate"/>
      </w:r>
      <w:r>
        <w:rPr>
          <w:noProof/>
        </w:rPr>
        <w:t>78</w:t>
      </w:r>
      <w:r>
        <w:rPr>
          <w:noProof/>
        </w:rPr>
        <w:fldChar w:fldCharType="end"/>
      </w:r>
    </w:p>
    <w:p w14:paraId="2D074402" w14:textId="56D49087"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8.2</w:t>
      </w:r>
      <w:r>
        <w:rPr>
          <w:rFonts w:asciiTheme="minorHAnsi" w:eastAsiaTheme="minorEastAsia" w:hAnsiTheme="minorHAnsi" w:cstheme="minorBidi"/>
          <w:noProof/>
          <w:sz w:val="22"/>
          <w:szCs w:val="22"/>
        </w:rPr>
        <w:tab/>
      </w:r>
      <w:r w:rsidRPr="00996C0E">
        <w:rPr>
          <w:rFonts w:asciiTheme="minorHAnsi" w:hAnsiTheme="minorHAnsi" w:cstheme="minorHAnsi"/>
          <w:noProof/>
        </w:rPr>
        <w:t>Surveillance des lignes</w:t>
      </w:r>
      <w:r>
        <w:rPr>
          <w:noProof/>
        </w:rPr>
        <w:tab/>
      </w:r>
      <w:r>
        <w:rPr>
          <w:noProof/>
        </w:rPr>
        <w:fldChar w:fldCharType="begin"/>
      </w:r>
      <w:r>
        <w:rPr>
          <w:noProof/>
        </w:rPr>
        <w:instrText xml:space="preserve"> PAGEREF _Toc224909670 \h </w:instrText>
      </w:r>
      <w:r>
        <w:rPr>
          <w:noProof/>
        </w:rPr>
      </w:r>
      <w:r>
        <w:rPr>
          <w:noProof/>
        </w:rPr>
        <w:fldChar w:fldCharType="separate"/>
      </w:r>
      <w:r>
        <w:rPr>
          <w:noProof/>
        </w:rPr>
        <w:t>78</w:t>
      </w:r>
      <w:r>
        <w:rPr>
          <w:noProof/>
        </w:rPr>
        <w:fldChar w:fldCharType="end"/>
      </w:r>
    </w:p>
    <w:p w14:paraId="0AC8CB22" w14:textId="508911C1"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8.2.1</w:t>
      </w:r>
      <w:r>
        <w:rPr>
          <w:rFonts w:asciiTheme="minorHAnsi" w:eastAsiaTheme="minorEastAsia" w:hAnsiTheme="minorHAnsi" w:cstheme="minorBidi"/>
          <w:noProof/>
          <w:sz w:val="22"/>
          <w:szCs w:val="22"/>
        </w:rPr>
        <w:tab/>
      </w:r>
      <w:r w:rsidRPr="00996C0E">
        <w:rPr>
          <w:rFonts w:asciiTheme="minorHAnsi" w:hAnsiTheme="minorHAnsi" w:cstheme="minorHAnsi"/>
          <w:noProof/>
        </w:rPr>
        <w:t>Supervision par le Titulaire</w:t>
      </w:r>
      <w:r>
        <w:rPr>
          <w:noProof/>
        </w:rPr>
        <w:tab/>
      </w:r>
      <w:r>
        <w:rPr>
          <w:noProof/>
        </w:rPr>
        <w:fldChar w:fldCharType="begin"/>
      </w:r>
      <w:r>
        <w:rPr>
          <w:noProof/>
        </w:rPr>
        <w:instrText xml:space="preserve"> PAGEREF _Toc224909671 \h </w:instrText>
      </w:r>
      <w:r>
        <w:rPr>
          <w:noProof/>
        </w:rPr>
      </w:r>
      <w:r>
        <w:rPr>
          <w:noProof/>
        </w:rPr>
        <w:fldChar w:fldCharType="separate"/>
      </w:r>
      <w:r>
        <w:rPr>
          <w:noProof/>
        </w:rPr>
        <w:t>78</w:t>
      </w:r>
      <w:r>
        <w:rPr>
          <w:noProof/>
        </w:rPr>
        <w:fldChar w:fldCharType="end"/>
      </w:r>
    </w:p>
    <w:p w14:paraId="542598FD" w14:textId="45E34885"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8.2.2</w:t>
      </w:r>
      <w:r>
        <w:rPr>
          <w:rFonts w:asciiTheme="minorHAnsi" w:eastAsiaTheme="minorEastAsia" w:hAnsiTheme="minorHAnsi" w:cstheme="minorBidi"/>
          <w:noProof/>
          <w:sz w:val="22"/>
          <w:szCs w:val="22"/>
        </w:rPr>
        <w:tab/>
      </w:r>
      <w:r w:rsidRPr="00996C0E">
        <w:rPr>
          <w:rFonts w:asciiTheme="minorHAnsi" w:hAnsiTheme="minorHAnsi" w:cstheme="minorHAnsi"/>
          <w:noProof/>
        </w:rPr>
        <w:t>Evolutions et mises à jour</w:t>
      </w:r>
      <w:r>
        <w:rPr>
          <w:noProof/>
        </w:rPr>
        <w:tab/>
      </w:r>
      <w:r>
        <w:rPr>
          <w:noProof/>
        </w:rPr>
        <w:fldChar w:fldCharType="begin"/>
      </w:r>
      <w:r>
        <w:rPr>
          <w:noProof/>
        </w:rPr>
        <w:instrText xml:space="preserve"> PAGEREF _Toc224909672 \h </w:instrText>
      </w:r>
      <w:r>
        <w:rPr>
          <w:noProof/>
        </w:rPr>
      </w:r>
      <w:r>
        <w:rPr>
          <w:noProof/>
        </w:rPr>
        <w:fldChar w:fldCharType="separate"/>
      </w:r>
      <w:r>
        <w:rPr>
          <w:noProof/>
        </w:rPr>
        <w:t>78</w:t>
      </w:r>
      <w:r>
        <w:rPr>
          <w:noProof/>
        </w:rPr>
        <w:fldChar w:fldCharType="end"/>
      </w:r>
    </w:p>
    <w:p w14:paraId="416B003F" w14:textId="21F4ED8E"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8.3</w:t>
      </w:r>
      <w:r>
        <w:rPr>
          <w:rFonts w:asciiTheme="minorHAnsi" w:eastAsiaTheme="minorEastAsia" w:hAnsiTheme="minorHAnsi" w:cstheme="minorBidi"/>
          <w:noProof/>
          <w:sz w:val="22"/>
          <w:szCs w:val="22"/>
        </w:rPr>
        <w:tab/>
      </w:r>
      <w:r w:rsidRPr="00996C0E">
        <w:rPr>
          <w:rFonts w:asciiTheme="minorHAnsi" w:hAnsiTheme="minorHAnsi" w:cstheme="minorHAnsi"/>
          <w:noProof/>
        </w:rPr>
        <w:t>Spécificités liées au lot 2</w:t>
      </w:r>
      <w:r>
        <w:rPr>
          <w:noProof/>
        </w:rPr>
        <w:tab/>
      </w:r>
      <w:r>
        <w:rPr>
          <w:noProof/>
        </w:rPr>
        <w:fldChar w:fldCharType="begin"/>
      </w:r>
      <w:r>
        <w:rPr>
          <w:noProof/>
        </w:rPr>
        <w:instrText xml:space="preserve"> PAGEREF _Toc224909673 \h </w:instrText>
      </w:r>
      <w:r>
        <w:rPr>
          <w:noProof/>
        </w:rPr>
      </w:r>
      <w:r>
        <w:rPr>
          <w:noProof/>
        </w:rPr>
        <w:fldChar w:fldCharType="separate"/>
      </w:r>
      <w:r>
        <w:rPr>
          <w:noProof/>
        </w:rPr>
        <w:t>79</w:t>
      </w:r>
      <w:r>
        <w:rPr>
          <w:noProof/>
        </w:rPr>
        <w:fldChar w:fldCharType="end"/>
      </w:r>
    </w:p>
    <w:p w14:paraId="40F53EAA" w14:textId="6BB2A6B8"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8.3.1</w:t>
      </w:r>
      <w:r>
        <w:rPr>
          <w:rFonts w:asciiTheme="minorHAnsi" w:eastAsiaTheme="minorEastAsia" w:hAnsiTheme="minorHAnsi" w:cstheme="minorBidi"/>
          <w:noProof/>
          <w:sz w:val="22"/>
          <w:szCs w:val="22"/>
        </w:rPr>
        <w:tab/>
      </w:r>
      <w:r w:rsidRPr="00996C0E">
        <w:rPr>
          <w:rFonts w:asciiTheme="minorHAnsi" w:hAnsiTheme="minorHAnsi" w:cstheme="minorHAnsi"/>
          <w:noProof/>
        </w:rPr>
        <w:t>Support &amp; maintenance</w:t>
      </w:r>
      <w:r>
        <w:rPr>
          <w:noProof/>
        </w:rPr>
        <w:tab/>
      </w:r>
      <w:r>
        <w:rPr>
          <w:noProof/>
        </w:rPr>
        <w:fldChar w:fldCharType="begin"/>
      </w:r>
      <w:r>
        <w:rPr>
          <w:noProof/>
        </w:rPr>
        <w:instrText xml:space="preserve"> PAGEREF _Toc224909674 \h </w:instrText>
      </w:r>
      <w:r>
        <w:rPr>
          <w:noProof/>
        </w:rPr>
      </w:r>
      <w:r>
        <w:rPr>
          <w:noProof/>
        </w:rPr>
        <w:fldChar w:fldCharType="separate"/>
      </w:r>
      <w:r>
        <w:rPr>
          <w:noProof/>
        </w:rPr>
        <w:t>79</w:t>
      </w:r>
      <w:r>
        <w:rPr>
          <w:noProof/>
        </w:rPr>
        <w:fldChar w:fldCharType="end"/>
      </w:r>
    </w:p>
    <w:p w14:paraId="1B71C811" w14:textId="4EB7A464"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8.3.2</w:t>
      </w:r>
      <w:r>
        <w:rPr>
          <w:rFonts w:asciiTheme="minorHAnsi" w:eastAsiaTheme="minorEastAsia" w:hAnsiTheme="minorHAnsi" w:cstheme="minorBidi"/>
          <w:noProof/>
          <w:sz w:val="22"/>
          <w:szCs w:val="22"/>
        </w:rPr>
        <w:tab/>
      </w:r>
      <w:r w:rsidRPr="00996C0E">
        <w:rPr>
          <w:rFonts w:asciiTheme="minorHAnsi" w:hAnsiTheme="minorHAnsi" w:cstheme="minorHAnsi"/>
          <w:noProof/>
        </w:rPr>
        <w:t>Supervision de l’infrastructure par le Titulaire</w:t>
      </w:r>
      <w:r>
        <w:rPr>
          <w:noProof/>
        </w:rPr>
        <w:tab/>
      </w:r>
      <w:r>
        <w:rPr>
          <w:noProof/>
        </w:rPr>
        <w:fldChar w:fldCharType="begin"/>
      </w:r>
      <w:r>
        <w:rPr>
          <w:noProof/>
        </w:rPr>
        <w:instrText xml:space="preserve"> PAGEREF _Toc224909675 \h </w:instrText>
      </w:r>
      <w:r>
        <w:rPr>
          <w:noProof/>
        </w:rPr>
      </w:r>
      <w:r>
        <w:rPr>
          <w:noProof/>
        </w:rPr>
        <w:fldChar w:fldCharType="separate"/>
      </w:r>
      <w:r>
        <w:rPr>
          <w:noProof/>
        </w:rPr>
        <w:t>80</w:t>
      </w:r>
      <w:r>
        <w:rPr>
          <w:noProof/>
        </w:rPr>
        <w:fldChar w:fldCharType="end"/>
      </w:r>
    </w:p>
    <w:p w14:paraId="7714F283" w14:textId="33F0896A"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8.3.3</w:t>
      </w:r>
      <w:r>
        <w:rPr>
          <w:rFonts w:asciiTheme="minorHAnsi" w:eastAsiaTheme="minorEastAsia" w:hAnsiTheme="minorHAnsi" w:cstheme="minorBidi"/>
          <w:noProof/>
          <w:sz w:val="22"/>
          <w:szCs w:val="22"/>
        </w:rPr>
        <w:tab/>
      </w:r>
      <w:r w:rsidRPr="00996C0E">
        <w:rPr>
          <w:rFonts w:asciiTheme="minorHAnsi" w:hAnsiTheme="minorHAnsi" w:cstheme="minorHAnsi"/>
          <w:noProof/>
        </w:rPr>
        <w:t>Formation de l’équipe AP-HP</w:t>
      </w:r>
      <w:r>
        <w:rPr>
          <w:noProof/>
        </w:rPr>
        <w:tab/>
      </w:r>
      <w:r>
        <w:rPr>
          <w:noProof/>
        </w:rPr>
        <w:fldChar w:fldCharType="begin"/>
      </w:r>
      <w:r>
        <w:rPr>
          <w:noProof/>
        </w:rPr>
        <w:instrText xml:space="preserve"> PAGEREF _Toc224909676 \h </w:instrText>
      </w:r>
      <w:r>
        <w:rPr>
          <w:noProof/>
        </w:rPr>
      </w:r>
      <w:r>
        <w:rPr>
          <w:noProof/>
        </w:rPr>
        <w:fldChar w:fldCharType="separate"/>
      </w:r>
      <w:r>
        <w:rPr>
          <w:noProof/>
        </w:rPr>
        <w:t>81</w:t>
      </w:r>
      <w:r>
        <w:rPr>
          <w:noProof/>
        </w:rPr>
        <w:fldChar w:fldCharType="end"/>
      </w:r>
    </w:p>
    <w:p w14:paraId="79A89096" w14:textId="5A7CE49A"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8.3.4</w:t>
      </w:r>
      <w:r>
        <w:rPr>
          <w:rFonts w:asciiTheme="minorHAnsi" w:eastAsiaTheme="minorEastAsia" w:hAnsiTheme="minorHAnsi" w:cstheme="minorBidi"/>
          <w:noProof/>
          <w:sz w:val="22"/>
          <w:szCs w:val="22"/>
        </w:rPr>
        <w:tab/>
      </w:r>
      <w:r w:rsidRPr="00996C0E">
        <w:rPr>
          <w:rFonts w:asciiTheme="minorHAnsi" w:hAnsiTheme="minorHAnsi" w:cstheme="minorHAnsi"/>
          <w:noProof/>
        </w:rPr>
        <w:t>Exploitation / Gestion des demandes</w:t>
      </w:r>
      <w:r>
        <w:rPr>
          <w:noProof/>
        </w:rPr>
        <w:tab/>
      </w:r>
      <w:r>
        <w:rPr>
          <w:noProof/>
        </w:rPr>
        <w:fldChar w:fldCharType="begin"/>
      </w:r>
      <w:r>
        <w:rPr>
          <w:noProof/>
        </w:rPr>
        <w:instrText xml:space="preserve"> PAGEREF _Toc224909677 \h </w:instrText>
      </w:r>
      <w:r>
        <w:rPr>
          <w:noProof/>
        </w:rPr>
      </w:r>
      <w:r>
        <w:rPr>
          <w:noProof/>
        </w:rPr>
        <w:fldChar w:fldCharType="separate"/>
      </w:r>
      <w:r>
        <w:rPr>
          <w:noProof/>
        </w:rPr>
        <w:t>81</w:t>
      </w:r>
      <w:r>
        <w:rPr>
          <w:noProof/>
        </w:rPr>
        <w:fldChar w:fldCharType="end"/>
      </w:r>
    </w:p>
    <w:p w14:paraId="52BFB437" w14:textId="2885B6F1"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8.4</w:t>
      </w:r>
      <w:r>
        <w:rPr>
          <w:rFonts w:asciiTheme="minorHAnsi" w:eastAsiaTheme="minorEastAsia" w:hAnsiTheme="minorHAnsi" w:cstheme="minorBidi"/>
          <w:noProof/>
          <w:sz w:val="22"/>
          <w:szCs w:val="22"/>
        </w:rPr>
        <w:tab/>
      </w:r>
      <w:r w:rsidRPr="00996C0E">
        <w:rPr>
          <w:rFonts w:asciiTheme="minorHAnsi" w:hAnsiTheme="minorHAnsi" w:cstheme="minorHAnsi"/>
          <w:noProof/>
        </w:rPr>
        <w:t>Pilotage des prestations</w:t>
      </w:r>
      <w:r>
        <w:rPr>
          <w:noProof/>
        </w:rPr>
        <w:tab/>
      </w:r>
      <w:r>
        <w:rPr>
          <w:noProof/>
        </w:rPr>
        <w:fldChar w:fldCharType="begin"/>
      </w:r>
      <w:r>
        <w:rPr>
          <w:noProof/>
        </w:rPr>
        <w:instrText xml:space="preserve"> PAGEREF _Toc224909678 \h </w:instrText>
      </w:r>
      <w:r>
        <w:rPr>
          <w:noProof/>
        </w:rPr>
      </w:r>
      <w:r>
        <w:rPr>
          <w:noProof/>
        </w:rPr>
        <w:fldChar w:fldCharType="separate"/>
      </w:r>
      <w:r>
        <w:rPr>
          <w:noProof/>
        </w:rPr>
        <w:t>83</w:t>
      </w:r>
      <w:r>
        <w:rPr>
          <w:noProof/>
        </w:rPr>
        <w:fldChar w:fldCharType="end"/>
      </w:r>
    </w:p>
    <w:p w14:paraId="1F718736" w14:textId="51B32697"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8.4.1</w:t>
      </w:r>
      <w:r>
        <w:rPr>
          <w:rFonts w:asciiTheme="minorHAnsi" w:eastAsiaTheme="minorEastAsia" w:hAnsiTheme="minorHAnsi" w:cstheme="minorBidi"/>
          <w:noProof/>
          <w:sz w:val="22"/>
          <w:szCs w:val="22"/>
        </w:rPr>
        <w:tab/>
      </w:r>
      <w:r w:rsidRPr="00996C0E">
        <w:rPr>
          <w:rFonts w:asciiTheme="minorHAnsi" w:hAnsiTheme="minorHAnsi" w:cstheme="minorHAnsi"/>
          <w:noProof/>
        </w:rPr>
        <w:t>Maitrise des risques et plan de prévention</w:t>
      </w:r>
      <w:r>
        <w:rPr>
          <w:noProof/>
        </w:rPr>
        <w:tab/>
      </w:r>
      <w:r>
        <w:rPr>
          <w:noProof/>
        </w:rPr>
        <w:fldChar w:fldCharType="begin"/>
      </w:r>
      <w:r>
        <w:rPr>
          <w:noProof/>
        </w:rPr>
        <w:instrText xml:space="preserve"> PAGEREF _Toc224909679 \h </w:instrText>
      </w:r>
      <w:r>
        <w:rPr>
          <w:noProof/>
        </w:rPr>
      </w:r>
      <w:r>
        <w:rPr>
          <w:noProof/>
        </w:rPr>
        <w:fldChar w:fldCharType="separate"/>
      </w:r>
      <w:r>
        <w:rPr>
          <w:noProof/>
        </w:rPr>
        <w:t>83</w:t>
      </w:r>
      <w:r>
        <w:rPr>
          <w:noProof/>
        </w:rPr>
        <w:fldChar w:fldCharType="end"/>
      </w:r>
    </w:p>
    <w:p w14:paraId="615CE54D" w14:textId="7A4F9899"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8.4.2</w:t>
      </w:r>
      <w:r>
        <w:rPr>
          <w:rFonts w:asciiTheme="minorHAnsi" w:eastAsiaTheme="minorEastAsia" w:hAnsiTheme="minorHAnsi" w:cstheme="minorBidi"/>
          <w:noProof/>
          <w:sz w:val="22"/>
          <w:szCs w:val="22"/>
        </w:rPr>
        <w:tab/>
      </w:r>
      <w:r w:rsidRPr="00996C0E">
        <w:rPr>
          <w:rFonts w:asciiTheme="minorHAnsi" w:hAnsiTheme="minorHAnsi" w:cstheme="minorHAnsi"/>
          <w:noProof/>
        </w:rPr>
        <w:t>Service d’alerte surconsommation</w:t>
      </w:r>
      <w:r>
        <w:rPr>
          <w:noProof/>
        </w:rPr>
        <w:tab/>
      </w:r>
      <w:r>
        <w:rPr>
          <w:noProof/>
        </w:rPr>
        <w:fldChar w:fldCharType="begin"/>
      </w:r>
      <w:r>
        <w:rPr>
          <w:noProof/>
        </w:rPr>
        <w:instrText xml:space="preserve"> PAGEREF _Toc224909680 \h </w:instrText>
      </w:r>
      <w:r>
        <w:rPr>
          <w:noProof/>
        </w:rPr>
      </w:r>
      <w:r>
        <w:rPr>
          <w:noProof/>
        </w:rPr>
        <w:fldChar w:fldCharType="separate"/>
      </w:r>
      <w:r>
        <w:rPr>
          <w:noProof/>
        </w:rPr>
        <w:t>83</w:t>
      </w:r>
      <w:r>
        <w:rPr>
          <w:noProof/>
        </w:rPr>
        <w:fldChar w:fldCharType="end"/>
      </w:r>
    </w:p>
    <w:p w14:paraId="43D5AE23" w14:textId="40C28F3D"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8.4.3</w:t>
      </w:r>
      <w:r>
        <w:rPr>
          <w:rFonts w:asciiTheme="minorHAnsi" w:eastAsiaTheme="minorEastAsia" w:hAnsiTheme="minorHAnsi" w:cstheme="minorBidi"/>
          <w:noProof/>
          <w:sz w:val="22"/>
          <w:szCs w:val="22"/>
        </w:rPr>
        <w:tab/>
      </w:r>
      <w:r w:rsidRPr="00996C0E">
        <w:rPr>
          <w:rFonts w:asciiTheme="minorHAnsi" w:hAnsiTheme="minorHAnsi" w:cstheme="minorHAnsi"/>
          <w:noProof/>
        </w:rPr>
        <w:t>Intervention sur site</w:t>
      </w:r>
      <w:r>
        <w:rPr>
          <w:noProof/>
        </w:rPr>
        <w:tab/>
      </w:r>
      <w:r>
        <w:rPr>
          <w:noProof/>
        </w:rPr>
        <w:fldChar w:fldCharType="begin"/>
      </w:r>
      <w:r>
        <w:rPr>
          <w:noProof/>
        </w:rPr>
        <w:instrText xml:space="preserve"> PAGEREF _Toc224909681 \h </w:instrText>
      </w:r>
      <w:r>
        <w:rPr>
          <w:noProof/>
        </w:rPr>
      </w:r>
      <w:r>
        <w:rPr>
          <w:noProof/>
        </w:rPr>
        <w:fldChar w:fldCharType="separate"/>
      </w:r>
      <w:r>
        <w:rPr>
          <w:noProof/>
        </w:rPr>
        <w:t>83</w:t>
      </w:r>
      <w:r>
        <w:rPr>
          <w:noProof/>
        </w:rPr>
        <w:fldChar w:fldCharType="end"/>
      </w:r>
    </w:p>
    <w:p w14:paraId="77865585" w14:textId="7ED87210"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8.4.4</w:t>
      </w:r>
      <w:r>
        <w:rPr>
          <w:rFonts w:asciiTheme="minorHAnsi" w:eastAsiaTheme="minorEastAsia" w:hAnsiTheme="minorHAnsi" w:cstheme="minorBidi"/>
          <w:noProof/>
          <w:sz w:val="22"/>
          <w:szCs w:val="22"/>
        </w:rPr>
        <w:tab/>
      </w:r>
      <w:r w:rsidRPr="00996C0E">
        <w:rPr>
          <w:rFonts w:asciiTheme="minorHAnsi" w:hAnsiTheme="minorHAnsi" w:cstheme="minorHAnsi"/>
          <w:noProof/>
        </w:rPr>
        <w:t>Suivi du dimensionnement des liens</w:t>
      </w:r>
      <w:r>
        <w:rPr>
          <w:noProof/>
        </w:rPr>
        <w:tab/>
      </w:r>
      <w:r>
        <w:rPr>
          <w:noProof/>
        </w:rPr>
        <w:fldChar w:fldCharType="begin"/>
      </w:r>
      <w:r>
        <w:rPr>
          <w:noProof/>
        </w:rPr>
        <w:instrText xml:space="preserve"> PAGEREF _Toc224909682 \h </w:instrText>
      </w:r>
      <w:r>
        <w:rPr>
          <w:noProof/>
        </w:rPr>
      </w:r>
      <w:r>
        <w:rPr>
          <w:noProof/>
        </w:rPr>
        <w:fldChar w:fldCharType="separate"/>
      </w:r>
      <w:r>
        <w:rPr>
          <w:noProof/>
        </w:rPr>
        <w:t>83</w:t>
      </w:r>
      <w:r>
        <w:rPr>
          <w:noProof/>
        </w:rPr>
        <w:fldChar w:fldCharType="end"/>
      </w:r>
    </w:p>
    <w:p w14:paraId="778BC33A" w14:textId="37082835"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8.4.5</w:t>
      </w:r>
      <w:r>
        <w:rPr>
          <w:rFonts w:asciiTheme="minorHAnsi" w:eastAsiaTheme="minorEastAsia" w:hAnsiTheme="minorHAnsi" w:cstheme="minorBidi"/>
          <w:noProof/>
          <w:sz w:val="22"/>
          <w:szCs w:val="22"/>
        </w:rPr>
        <w:tab/>
      </w:r>
      <w:r w:rsidRPr="00996C0E">
        <w:rPr>
          <w:rFonts w:asciiTheme="minorHAnsi" w:hAnsiTheme="minorHAnsi" w:cstheme="minorHAnsi"/>
          <w:noProof/>
        </w:rPr>
        <w:t>Tableaux de bord</w:t>
      </w:r>
      <w:r>
        <w:rPr>
          <w:noProof/>
        </w:rPr>
        <w:tab/>
      </w:r>
      <w:r>
        <w:rPr>
          <w:noProof/>
        </w:rPr>
        <w:fldChar w:fldCharType="begin"/>
      </w:r>
      <w:r>
        <w:rPr>
          <w:noProof/>
        </w:rPr>
        <w:instrText xml:space="preserve"> PAGEREF _Toc224909683 \h </w:instrText>
      </w:r>
      <w:r>
        <w:rPr>
          <w:noProof/>
        </w:rPr>
      </w:r>
      <w:r>
        <w:rPr>
          <w:noProof/>
        </w:rPr>
        <w:fldChar w:fldCharType="separate"/>
      </w:r>
      <w:r>
        <w:rPr>
          <w:noProof/>
        </w:rPr>
        <w:t>83</w:t>
      </w:r>
      <w:r>
        <w:rPr>
          <w:noProof/>
        </w:rPr>
        <w:fldChar w:fldCharType="end"/>
      </w:r>
    </w:p>
    <w:p w14:paraId="47CD8846" w14:textId="7C8B5B3C" w:rsidR="00295FA1" w:rsidRDefault="00295FA1">
      <w:pPr>
        <w:pStyle w:val="TM3"/>
        <w:tabs>
          <w:tab w:val="left" w:pos="1100"/>
          <w:tab w:val="right" w:leader="dot" w:pos="9061"/>
        </w:tabs>
        <w:rPr>
          <w:rFonts w:asciiTheme="minorHAnsi" w:eastAsiaTheme="minorEastAsia" w:hAnsiTheme="minorHAnsi" w:cstheme="minorBidi"/>
          <w:noProof/>
          <w:sz w:val="22"/>
          <w:szCs w:val="22"/>
        </w:rPr>
      </w:pPr>
      <w:r w:rsidRPr="00996C0E">
        <w:rPr>
          <w:rFonts w:asciiTheme="minorHAnsi" w:hAnsiTheme="minorHAnsi" w:cstheme="minorHAnsi"/>
          <w:noProof/>
        </w:rPr>
        <w:t>8.4.6</w:t>
      </w:r>
      <w:r>
        <w:rPr>
          <w:rFonts w:asciiTheme="minorHAnsi" w:eastAsiaTheme="minorEastAsia" w:hAnsiTheme="minorHAnsi" w:cstheme="minorBidi"/>
          <w:noProof/>
          <w:sz w:val="22"/>
          <w:szCs w:val="22"/>
        </w:rPr>
        <w:tab/>
      </w:r>
      <w:r w:rsidRPr="00996C0E">
        <w:rPr>
          <w:rFonts w:asciiTheme="minorHAnsi" w:hAnsiTheme="minorHAnsi" w:cstheme="minorHAnsi"/>
          <w:noProof/>
        </w:rPr>
        <w:t>Rapport annuel de disponibilité</w:t>
      </w:r>
      <w:r>
        <w:rPr>
          <w:noProof/>
        </w:rPr>
        <w:tab/>
      </w:r>
      <w:r>
        <w:rPr>
          <w:noProof/>
        </w:rPr>
        <w:fldChar w:fldCharType="begin"/>
      </w:r>
      <w:r>
        <w:rPr>
          <w:noProof/>
        </w:rPr>
        <w:instrText xml:space="preserve"> PAGEREF _Toc224909684 \h </w:instrText>
      </w:r>
      <w:r>
        <w:rPr>
          <w:noProof/>
        </w:rPr>
      </w:r>
      <w:r>
        <w:rPr>
          <w:noProof/>
        </w:rPr>
        <w:fldChar w:fldCharType="separate"/>
      </w:r>
      <w:r>
        <w:rPr>
          <w:noProof/>
        </w:rPr>
        <w:t>87</w:t>
      </w:r>
      <w:r>
        <w:rPr>
          <w:noProof/>
        </w:rPr>
        <w:fldChar w:fldCharType="end"/>
      </w:r>
    </w:p>
    <w:p w14:paraId="32F1B72D" w14:textId="29F7F737" w:rsidR="00295FA1" w:rsidRDefault="00295FA1">
      <w:pPr>
        <w:pStyle w:val="TM1"/>
        <w:rPr>
          <w:rFonts w:asciiTheme="minorHAnsi" w:eastAsiaTheme="minorEastAsia" w:hAnsiTheme="minorHAnsi" w:cstheme="minorBidi"/>
          <w:noProof/>
          <w:sz w:val="22"/>
          <w:szCs w:val="22"/>
        </w:rPr>
      </w:pPr>
      <w:r w:rsidRPr="00996C0E">
        <w:rPr>
          <w:rFonts w:asciiTheme="minorHAnsi" w:hAnsiTheme="minorHAnsi" w:cstheme="minorHAnsi"/>
          <w:noProof/>
        </w:rPr>
        <w:t>ARTICLE 9 :</w:t>
      </w:r>
      <w:r>
        <w:rPr>
          <w:rFonts w:asciiTheme="minorHAnsi" w:eastAsiaTheme="minorEastAsia" w:hAnsiTheme="minorHAnsi" w:cstheme="minorBidi"/>
          <w:noProof/>
          <w:sz w:val="22"/>
          <w:szCs w:val="22"/>
        </w:rPr>
        <w:tab/>
      </w:r>
      <w:r w:rsidRPr="00996C0E">
        <w:rPr>
          <w:rFonts w:asciiTheme="minorHAnsi" w:hAnsiTheme="minorHAnsi" w:cstheme="minorHAnsi"/>
          <w:noProof/>
        </w:rPr>
        <w:t>Règlementations, normes, recommandations</w:t>
      </w:r>
      <w:r>
        <w:rPr>
          <w:noProof/>
        </w:rPr>
        <w:tab/>
      </w:r>
      <w:r>
        <w:rPr>
          <w:noProof/>
        </w:rPr>
        <w:fldChar w:fldCharType="begin"/>
      </w:r>
      <w:r>
        <w:rPr>
          <w:noProof/>
        </w:rPr>
        <w:instrText xml:space="preserve"> PAGEREF _Toc224909685 \h </w:instrText>
      </w:r>
      <w:r>
        <w:rPr>
          <w:noProof/>
        </w:rPr>
      </w:r>
      <w:r>
        <w:rPr>
          <w:noProof/>
        </w:rPr>
        <w:fldChar w:fldCharType="separate"/>
      </w:r>
      <w:r>
        <w:rPr>
          <w:noProof/>
        </w:rPr>
        <w:t>88</w:t>
      </w:r>
      <w:r>
        <w:rPr>
          <w:noProof/>
        </w:rPr>
        <w:fldChar w:fldCharType="end"/>
      </w:r>
    </w:p>
    <w:p w14:paraId="7E0D19B4" w14:textId="379C24C8"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lastRenderedPageBreak/>
        <w:t>9.1</w:t>
      </w:r>
      <w:r>
        <w:rPr>
          <w:rFonts w:asciiTheme="minorHAnsi" w:eastAsiaTheme="minorEastAsia" w:hAnsiTheme="minorHAnsi" w:cstheme="minorBidi"/>
          <w:noProof/>
          <w:sz w:val="22"/>
          <w:szCs w:val="22"/>
        </w:rPr>
        <w:tab/>
      </w:r>
      <w:r w:rsidRPr="00996C0E">
        <w:rPr>
          <w:rFonts w:asciiTheme="minorHAnsi" w:hAnsiTheme="minorHAnsi" w:cstheme="minorHAnsi"/>
          <w:noProof/>
        </w:rPr>
        <w:t>Règlementation en environnement hospitalier</w:t>
      </w:r>
      <w:r>
        <w:rPr>
          <w:noProof/>
        </w:rPr>
        <w:tab/>
      </w:r>
      <w:r>
        <w:rPr>
          <w:noProof/>
        </w:rPr>
        <w:fldChar w:fldCharType="begin"/>
      </w:r>
      <w:r>
        <w:rPr>
          <w:noProof/>
        </w:rPr>
        <w:instrText xml:space="preserve"> PAGEREF _Toc224909686 \h </w:instrText>
      </w:r>
      <w:r>
        <w:rPr>
          <w:noProof/>
        </w:rPr>
      </w:r>
      <w:r>
        <w:rPr>
          <w:noProof/>
        </w:rPr>
        <w:fldChar w:fldCharType="separate"/>
      </w:r>
      <w:r>
        <w:rPr>
          <w:noProof/>
        </w:rPr>
        <w:t>88</w:t>
      </w:r>
      <w:r>
        <w:rPr>
          <w:noProof/>
        </w:rPr>
        <w:fldChar w:fldCharType="end"/>
      </w:r>
    </w:p>
    <w:p w14:paraId="579FFEDB" w14:textId="1F82DFC6"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9.2</w:t>
      </w:r>
      <w:r>
        <w:rPr>
          <w:rFonts w:asciiTheme="minorHAnsi" w:eastAsiaTheme="minorEastAsia" w:hAnsiTheme="minorHAnsi" w:cstheme="minorBidi"/>
          <w:noProof/>
          <w:sz w:val="22"/>
          <w:szCs w:val="22"/>
        </w:rPr>
        <w:tab/>
      </w:r>
      <w:r w:rsidRPr="00996C0E">
        <w:rPr>
          <w:rFonts w:asciiTheme="minorHAnsi" w:hAnsiTheme="minorHAnsi" w:cstheme="minorHAnsi"/>
          <w:noProof/>
        </w:rPr>
        <w:t>Développement durable et directive DEEE</w:t>
      </w:r>
      <w:r>
        <w:rPr>
          <w:noProof/>
        </w:rPr>
        <w:tab/>
      </w:r>
      <w:r>
        <w:rPr>
          <w:noProof/>
        </w:rPr>
        <w:fldChar w:fldCharType="begin"/>
      </w:r>
      <w:r>
        <w:rPr>
          <w:noProof/>
        </w:rPr>
        <w:instrText xml:space="preserve"> PAGEREF _Toc224909687 \h </w:instrText>
      </w:r>
      <w:r>
        <w:rPr>
          <w:noProof/>
        </w:rPr>
      </w:r>
      <w:r>
        <w:rPr>
          <w:noProof/>
        </w:rPr>
        <w:fldChar w:fldCharType="separate"/>
      </w:r>
      <w:r>
        <w:rPr>
          <w:noProof/>
        </w:rPr>
        <w:t>88</w:t>
      </w:r>
      <w:r>
        <w:rPr>
          <w:noProof/>
        </w:rPr>
        <w:fldChar w:fldCharType="end"/>
      </w:r>
    </w:p>
    <w:p w14:paraId="30010A20" w14:textId="024DA9F4"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9.3</w:t>
      </w:r>
      <w:r>
        <w:rPr>
          <w:rFonts w:asciiTheme="minorHAnsi" w:eastAsiaTheme="minorEastAsia" w:hAnsiTheme="minorHAnsi" w:cstheme="minorBidi"/>
          <w:noProof/>
          <w:sz w:val="22"/>
          <w:szCs w:val="22"/>
        </w:rPr>
        <w:tab/>
      </w:r>
      <w:r w:rsidRPr="00996C0E">
        <w:rPr>
          <w:rFonts w:asciiTheme="minorHAnsi" w:hAnsiTheme="minorHAnsi" w:cstheme="minorHAnsi"/>
          <w:noProof/>
        </w:rPr>
        <w:t>Environnement électrique</w:t>
      </w:r>
      <w:r>
        <w:rPr>
          <w:noProof/>
        </w:rPr>
        <w:tab/>
      </w:r>
      <w:r>
        <w:rPr>
          <w:noProof/>
        </w:rPr>
        <w:fldChar w:fldCharType="begin"/>
      </w:r>
      <w:r>
        <w:rPr>
          <w:noProof/>
        </w:rPr>
        <w:instrText xml:space="preserve"> PAGEREF _Toc224909688 \h </w:instrText>
      </w:r>
      <w:r>
        <w:rPr>
          <w:noProof/>
        </w:rPr>
      </w:r>
      <w:r>
        <w:rPr>
          <w:noProof/>
        </w:rPr>
        <w:fldChar w:fldCharType="separate"/>
      </w:r>
      <w:r>
        <w:rPr>
          <w:noProof/>
        </w:rPr>
        <w:t>88</w:t>
      </w:r>
      <w:r>
        <w:rPr>
          <w:noProof/>
        </w:rPr>
        <w:fldChar w:fldCharType="end"/>
      </w:r>
    </w:p>
    <w:p w14:paraId="32EE3D0D" w14:textId="035D23DD"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9.4</w:t>
      </w:r>
      <w:r>
        <w:rPr>
          <w:rFonts w:asciiTheme="minorHAnsi" w:eastAsiaTheme="minorEastAsia" w:hAnsiTheme="minorHAnsi" w:cstheme="minorBidi"/>
          <w:noProof/>
          <w:sz w:val="22"/>
          <w:szCs w:val="22"/>
        </w:rPr>
        <w:tab/>
      </w:r>
      <w:r w:rsidRPr="00996C0E">
        <w:rPr>
          <w:rFonts w:asciiTheme="minorHAnsi" w:hAnsiTheme="minorHAnsi" w:cstheme="minorHAnsi"/>
          <w:noProof/>
        </w:rPr>
        <w:t>Protection et sécurité électrique</w:t>
      </w:r>
      <w:r>
        <w:rPr>
          <w:noProof/>
        </w:rPr>
        <w:tab/>
      </w:r>
      <w:r>
        <w:rPr>
          <w:noProof/>
        </w:rPr>
        <w:fldChar w:fldCharType="begin"/>
      </w:r>
      <w:r>
        <w:rPr>
          <w:noProof/>
        </w:rPr>
        <w:instrText xml:space="preserve"> PAGEREF _Toc224909689 \h </w:instrText>
      </w:r>
      <w:r>
        <w:rPr>
          <w:noProof/>
        </w:rPr>
      </w:r>
      <w:r>
        <w:rPr>
          <w:noProof/>
        </w:rPr>
        <w:fldChar w:fldCharType="separate"/>
      </w:r>
      <w:r>
        <w:rPr>
          <w:noProof/>
        </w:rPr>
        <w:t>88</w:t>
      </w:r>
      <w:r>
        <w:rPr>
          <w:noProof/>
        </w:rPr>
        <w:fldChar w:fldCharType="end"/>
      </w:r>
    </w:p>
    <w:p w14:paraId="78A8E3E0" w14:textId="3CBBCA45"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9.5</w:t>
      </w:r>
      <w:r>
        <w:rPr>
          <w:rFonts w:asciiTheme="minorHAnsi" w:eastAsiaTheme="minorEastAsia" w:hAnsiTheme="minorHAnsi" w:cstheme="minorBidi"/>
          <w:noProof/>
          <w:sz w:val="22"/>
          <w:szCs w:val="22"/>
        </w:rPr>
        <w:tab/>
      </w:r>
      <w:r w:rsidRPr="00996C0E">
        <w:rPr>
          <w:rFonts w:asciiTheme="minorHAnsi" w:hAnsiTheme="minorHAnsi" w:cstheme="minorHAnsi"/>
          <w:noProof/>
        </w:rPr>
        <w:t>Compatibilité électromagnétique</w:t>
      </w:r>
      <w:r>
        <w:rPr>
          <w:noProof/>
        </w:rPr>
        <w:tab/>
      </w:r>
      <w:r>
        <w:rPr>
          <w:noProof/>
        </w:rPr>
        <w:fldChar w:fldCharType="begin"/>
      </w:r>
      <w:r>
        <w:rPr>
          <w:noProof/>
        </w:rPr>
        <w:instrText xml:space="preserve"> PAGEREF _Toc224909690 \h </w:instrText>
      </w:r>
      <w:r>
        <w:rPr>
          <w:noProof/>
        </w:rPr>
      </w:r>
      <w:r>
        <w:rPr>
          <w:noProof/>
        </w:rPr>
        <w:fldChar w:fldCharType="separate"/>
      </w:r>
      <w:r>
        <w:rPr>
          <w:noProof/>
        </w:rPr>
        <w:t>89</w:t>
      </w:r>
      <w:r>
        <w:rPr>
          <w:noProof/>
        </w:rPr>
        <w:fldChar w:fldCharType="end"/>
      </w:r>
    </w:p>
    <w:p w14:paraId="023B0582" w14:textId="34CF1A76"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9.6</w:t>
      </w:r>
      <w:r>
        <w:rPr>
          <w:rFonts w:asciiTheme="minorHAnsi" w:eastAsiaTheme="minorEastAsia" w:hAnsiTheme="minorHAnsi" w:cstheme="minorBidi"/>
          <w:noProof/>
          <w:sz w:val="22"/>
          <w:szCs w:val="22"/>
        </w:rPr>
        <w:tab/>
      </w:r>
      <w:r w:rsidRPr="00996C0E">
        <w:rPr>
          <w:rFonts w:asciiTheme="minorHAnsi" w:hAnsiTheme="minorHAnsi" w:cstheme="minorHAnsi"/>
          <w:noProof/>
        </w:rPr>
        <w:t>Câblage</w:t>
      </w:r>
      <w:r>
        <w:rPr>
          <w:noProof/>
        </w:rPr>
        <w:tab/>
      </w:r>
      <w:r>
        <w:rPr>
          <w:noProof/>
        </w:rPr>
        <w:fldChar w:fldCharType="begin"/>
      </w:r>
      <w:r>
        <w:rPr>
          <w:noProof/>
        </w:rPr>
        <w:instrText xml:space="preserve"> PAGEREF _Toc224909691 \h </w:instrText>
      </w:r>
      <w:r>
        <w:rPr>
          <w:noProof/>
        </w:rPr>
      </w:r>
      <w:r>
        <w:rPr>
          <w:noProof/>
        </w:rPr>
        <w:fldChar w:fldCharType="separate"/>
      </w:r>
      <w:r>
        <w:rPr>
          <w:noProof/>
        </w:rPr>
        <w:t>89</w:t>
      </w:r>
      <w:r>
        <w:rPr>
          <w:noProof/>
        </w:rPr>
        <w:fldChar w:fldCharType="end"/>
      </w:r>
    </w:p>
    <w:p w14:paraId="2D4F0CE4" w14:textId="13E08604"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9.7</w:t>
      </w:r>
      <w:r>
        <w:rPr>
          <w:rFonts w:asciiTheme="minorHAnsi" w:eastAsiaTheme="minorEastAsia" w:hAnsiTheme="minorHAnsi" w:cstheme="minorBidi"/>
          <w:noProof/>
          <w:sz w:val="22"/>
          <w:szCs w:val="22"/>
        </w:rPr>
        <w:tab/>
      </w:r>
      <w:r w:rsidRPr="00996C0E">
        <w:rPr>
          <w:rFonts w:asciiTheme="minorHAnsi" w:hAnsiTheme="minorHAnsi" w:cstheme="minorHAnsi"/>
          <w:noProof/>
        </w:rPr>
        <w:t>Code des postes et des communications électroniques</w:t>
      </w:r>
      <w:r>
        <w:rPr>
          <w:noProof/>
        </w:rPr>
        <w:tab/>
      </w:r>
      <w:r>
        <w:rPr>
          <w:noProof/>
        </w:rPr>
        <w:fldChar w:fldCharType="begin"/>
      </w:r>
      <w:r>
        <w:rPr>
          <w:noProof/>
        </w:rPr>
        <w:instrText xml:space="preserve"> PAGEREF _Toc224909692 \h </w:instrText>
      </w:r>
      <w:r>
        <w:rPr>
          <w:noProof/>
        </w:rPr>
      </w:r>
      <w:r>
        <w:rPr>
          <w:noProof/>
        </w:rPr>
        <w:fldChar w:fldCharType="separate"/>
      </w:r>
      <w:r>
        <w:rPr>
          <w:noProof/>
        </w:rPr>
        <w:t>89</w:t>
      </w:r>
      <w:r>
        <w:rPr>
          <w:noProof/>
        </w:rPr>
        <w:fldChar w:fldCharType="end"/>
      </w:r>
    </w:p>
    <w:p w14:paraId="4CAE574E" w14:textId="18743ADE"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9.8</w:t>
      </w:r>
      <w:r>
        <w:rPr>
          <w:rFonts w:asciiTheme="minorHAnsi" w:eastAsiaTheme="minorEastAsia" w:hAnsiTheme="minorHAnsi" w:cstheme="minorBidi"/>
          <w:noProof/>
          <w:sz w:val="22"/>
          <w:szCs w:val="22"/>
        </w:rPr>
        <w:tab/>
      </w:r>
      <w:r w:rsidRPr="00996C0E">
        <w:rPr>
          <w:rFonts w:asciiTheme="minorHAnsi" w:hAnsiTheme="minorHAnsi" w:cstheme="minorHAnsi"/>
          <w:noProof/>
        </w:rPr>
        <w:t>Réseau et Télécommunications</w:t>
      </w:r>
      <w:r>
        <w:rPr>
          <w:noProof/>
        </w:rPr>
        <w:tab/>
      </w:r>
      <w:r>
        <w:rPr>
          <w:noProof/>
        </w:rPr>
        <w:fldChar w:fldCharType="begin"/>
      </w:r>
      <w:r>
        <w:rPr>
          <w:noProof/>
        </w:rPr>
        <w:instrText xml:space="preserve"> PAGEREF _Toc224909693 \h </w:instrText>
      </w:r>
      <w:r>
        <w:rPr>
          <w:noProof/>
        </w:rPr>
      </w:r>
      <w:r>
        <w:rPr>
          <w:noProof/>
        </w:rPr>
        <w:fldChar w:fldCharType="separate"/>
      </w:r>
      <w:r>
        <w:rPr>
          <w:noProof/>
        </w:rPr>
        <w:t>90</w:t>
      </w:r>
      <w:r>
        <w:rPr>
          <w:noProof/>
        </w:rPr>
        <w:fldChar w:fldCharType="end"/>
      </w:r>
    </w:p>
    <w:p w14:paraId="575818F6" w14:textId="18296A7F"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9.9</w:t>
      </w:r>
      <w:r>
        <w:rPr>
          <w:rFonts w:asciiTheme="minorHAnsi" w:eastAsiaTheme="minorEastAsia" w:hAnsiTheme="minorHAnsi" w:cstheme="minorBidi"/>
          <w:noProof/>
          <w:sz w:val="22"/>
          <w:szCs w:val="22"/>
        </w:rPr>
        <w:tab/>
      </w:r>
      <w:r w:rsidRPr="00996C0E">
        <w:rPr>
          <w:rFonts w:asciiTheme="minorHAnsi" w:hAnsiTheme="minorHAnsi" w:cstheme="minorHAnsi"/>
          <w:noProof/>
        </w:rPr>
        <w:t>Prescriptions de l’ARCEP</w:t>
      </w:r>
      <w:r>
        <w:rPr>
          <w:noProof/>
        </w:rPr>
        <w:tab/>
      </w:r>
      <w:r>
        <w:rPr>
          <w:noProof/>
        </w:rPr>
        <w:fldChar w:fldCharType="begin"/>
      </w:r>
      <w:r>
        <w:rPr>
          <w:noProof/>
        </w:rPr>
        <w:instrText xml:space="preserve"> PAGEREF _Toc224909694 \h </w:instrText>
      </w:r>
      <w:r>
        <w:rPr>
          <w:noProof/>
        </w:rPr>
      </w:r>
      <w:r>
        <w:rPr>
          <w:noProof/>
        </w:rPr>
        <w:fldChar w:fldCharType="separate"/>
      </w:r>
      <w:r>
        <w:rPr>
          <w:noProof/>
        </w:rPr>
        <w:t>93</w:t>
      </w:r>
      <w:r>
        <w:rPr>
          <w:noProof/>
        </w:rPr>
        <w:fldChar w:fldCharType="end"/>
      </w:r>
    </w:p>
    <w:p w14:paraId="69C27619" w14:textId="5D02BD9C"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9.10</w:t>
      </w:r>
      <w:r>
        <w:rPr>
          <w:rFonts w:asciiTheme="minorHAnsi" w:eastAsiaTheme="minorEastAsia" w:hAnsiTheme="minorHAnsi" w:cstheme="minorBidi"/>
          <w:noProof/>
          <w:sz w:val="22"/>
          <w:szCs w:val="22"/>
        </w:rPr>
        <w:tab/>
      </w:r>
      <w:r w:rsidRPr="00996C0E">
        <w:rPr>
          <w:rFonts w:asciiTheme="minorHAnsi" w:hAnsiTheme="minorHAnsi" w:cstheme="minorHAnsi"/>
          <w:noProof/>
        </w:rPr>
        <w:t>Environnement climatique</w:t>
      </w:r>
      <w:r>
        <w:rPr>
          <w:noProof/>
        </w:rPr>
        <w:tab/>
      </w:r>
      <w:r>
        <w:rPr>
          <w:noProof/>
        </w:rPr>
        <w:fldChar w:fldCharType="begin"/>
      </w:r>
      <w:r>
        <w:rPr>
          <w:noProof/>
        </w:rPr>
        <w:instrText xml:space="preserve"> PAGEREF _Toc224909695 \h </w:instrText>
      </w:r>
      <w:r>
        <w:rPr>
          <w:noProof/>
        </w:rPr>
      </w:r>
      <w:r>
        <w:rPr>
          <w:noProof/>
        </w:rPr>
        <w:fldChar w:fldCharType="separate"/>
      </w:r>
      <w:r>
        <w:rPr>
          <w:noProof/>
        </w:rPr>
        <w:t>93</w:t>
      </w:r>
      <w:r>
        <w:rPr>
          <w:noProof/>
        </w:rPr>
        <w:fldChar w:fldCharType="end"/>
      </w:r>
    </w:p>
    <w:p w14:paraId="64398A07" w14:textId="40C8F5F5" w:rsidR="00295FA1" w:rsidRDefault="00295FA1">
      <w:pPr>
        <w:pStyle w:val="TM1"/>
        <w:rPr>
          <w:rFonts w:asciiTheme="minorHAnsi" w:eastAsiaTheme="minorEastAsia" w:hAnsiTheme="minorHAnsi" w:cstheme="minorBidi"/>
          <w:noProof/>
          <w:sz w:val="22"/>
          <w:szCs w:val="22"/>
        </w:rPr>
      </w:pPr>
      <w:r w:rsidRPr="00996C0E">
        <w:rPr>
          <w:rFonts w:asciiTheme="minorHAnsi" w:hAnsiTheme="minorHAnsi" w:cstheme="minorHAnsi"/>
          <w:noProof/>
        </w:rPr>
        <w:t>ARTICLE 10 :</w:t>
      </w:r>
      <w:r>
        <w:rPr>
          <w:rFonts w:asciiTheme="minorHAnsi" w:eastAsiaTheme="minorEastAsia" w:hAnsiTheme="minorHAnsi" w:cstheme="minorBidi"/>
          <w:noProof/>
          <w:sz w:val="22"/>
          <w:szCs w:val="22"/>
        </w:rPr>
        <w:tab/>
      </w:r>
      <w:r w:rsidRPr="00996C0E">
        <w:rPr>
          <w:rFonts w:asciiTheme="minorHAnsi" w:hAnsiTheme="minorHAnsi" w:cstheme="minorHAnsi"/>
          <w:noProof/>
        </w:rPr>
        <w:t>Annexes du CCTP</w:t>
      </w:r>
      <w:r>
        <w:rPr>
          <w:noProof/>
        </w:rPr>
        <w:tab/>
      </w:r>
      <w:r>
        <w:rPr>
          <w:noProof/>
        </w:rPr>
        <w:fldChar w:fldCharType="begin"/>
      </w:r>
      <w:r>
        <w:rPr>
          <w:noProof/>
        </w:rPr>
        <w:instrText xml:space="preserve"> PAGEREF _Toc224909696 \h </w:instrText>
      </w:r>
      <w:r>
        <w:rPr>
          <w:noProof/>
        </w:rPr>
      </w:r>
      <w:r>
        <w:rPr>
          <w:noProof/>
        </w:rPr>
        <w:fldChar w:fldCharType="separate"/>
      </w:r>
      <w:r>
        <w:rPr>
          <w:noProof/>
        </w:rPr>
        <w:t>95</w:t>
      </w:r>
      <w:r>
        <w:rPr>
          <w:noProof/>
        </w:rPr>
        <w:fldChar w:fldCharType="end"/>
      </w:r>
    </w:p>
    <w:p w14:paraId="0E710C6E" w14:textId="76332B97"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10.1</w:t>
      </w:r>
      <w:r>
        <w:rPr>
          <w:rFonts w:asciiTheme="minorHAnsi" w:eastAsiaTheme="minorEastAsia" w:hAnsiTheme="minorHAnsi" w:cstheme="minorBidi"/>
          <w:noProof/>
          <w:sz w:val="22"/>
          <w:szCs w:val="22"/>
        </w:rPr>
        <w:tab/>
      </w:r>
      <w:r w:rsidRPr="00996C0E">
        <w:rPr>
          <w:rFonts w:asciiTheme="minorHAnsi" w:hAnsiTheme="minorHAnsi" w:cstheme="minorHAnsi"/>
          <w:noProof/>
        </w:rPr>
        <w:t>Politique générale de sécurité de l’information PGSI de l’AP-HP</w:t>
      </w:r>
      <w:r>
        <w:rPr>
          <w:noProof/>
        </w:rPr>
        <w:tab/>
      </w:r>
      <w:r>
        <w:rPr>
          <w:noProof/>
        </w:rPr>
        <w:fldChar w:fldCharType="begin"/>
      </w:r>
      <w:r>
        <w:rPr>
          <w:noProof/>
        </w:rPr>
        <w:instrText xml:space="preserve"> PAGEREF _Toc224909697 \h </w:instrText>
      </w:r>
      <w:r>
        <w:rPr>
          <w:noProof/>
        </w:rPr>
      </w:r>
      <w:r>
        <w:rPr>
          <w:noProof/>
        </w:rPr>
        <w:fldChar w:fldCharType="separate"/>
      </w:r>
      <w:r>
        <w:rPr>
          <w:noProof/>
        </w:rPr>
        <w:t>95</w:t>
      </w:r>
      <w:r>
        <w:rPr>
          <w:noProof/>
        </w:rPr>
        <w:fldChar w:fldCharType="end"/>
      </w:r>
    </w:p>
    <w:p w14:paraId="21F6A24B" w14:textId="5EC3B2A9"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10.2</w:t>
      </w:r>
      <w:r>
        <w:rPr>
          <w:rFonts w:asciiTheme="minorHAnsi" w:eastAsiaTheme="minorEastAsia" w:hAnsiTheme="minorHAnsi" w:cstheme="minorBidi"/>
          <w:noProof/>
          <w:sz w:val="22"/>
          <w:szCs w:val="22"/>
        </w:rPr>
        <w:tab/>
      </w:r>
      <w:r w:rsidRPr="00996C0E">
        <w:rPr>
          <w:rFonts w:asciiTheme="minorHAnsi" w:hAnsiTheme="minorHAnsi" w:cstheme="minorHAnsi"/>
          <w:noProof/>
        </w:rPr>
        <w:t>Listes des lignes par GHU</w:t>
      </w:r>
      <w:r>
        <w:rPr>
          <w:noProof/>
        </w:rPr>
        <w:tab/>
      </w:r>
      <w:r>
        <w:rPr>
          <w:noProof/>
        </w:rPr>
        <w:fldChar w:fldCharType="begin"/>
      </w:r>
      <w:r>
        <w:rPr>
          <w:noProof/>
        </w:rPr>
        <w:instrText xml:space="preserve"> PAGEREF _Toc224909698 \h </w:instrText>
      </w:r>
      <w:r>
        <w:rPr>
          <w:noProof/>
        </w:rPr>
      </w:r>
      <w:r>
        <w:rPr>
          <w:noProof/>
        </w:rPr>
        <w:fldChar w:fldCharType="separate"/>
      </w:r>
      <w:r>
        <w:rPr>
          <w:noProof/>
        </w:rPr>
        <w:t>95</w:t>
      </w:r>
      <w:r>
        <w:rPr>
          <w:noProof/>
        </w:rPr>
        <w:fldChar w:fldCharType="end"/>
      </w:r>
    </w:p>
    <w:p w14:paraId="0DBCD1EB" w14:textId="3C372D07"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10.3</w:t>
      </w:r>
      <w:r>
        <w:rPr>
          <w:rFonts w:asciiTheme="minorHAnsi" w:eastAsiaTheme="minorEastAsia" w:hAnsiTheme="minorHAnsi" w:cstheme="minorBidi"/>
          <w:noProof/>
          <w:sz w:val="22"/>
          <w:szCs w:val="22"/>
        </w:rPr>
        <w:tab/>
      </w:r>
      <w:r w:rsidRPr="00996C0E">
        <w:rPr>
          <w:rFonts w:asciiTheme="minorHAnsi" w:hAnsiTheme="minorHAnsi" w:cstheme="minorHAnsi"/>
          <w:noProof/>
        </w:rPr>
        <w:t>Sécurité dans la relation avec les fournisseurs</w:t>
      </w:r>
      <w:r>
        <w:rPr>
          <w:noProof/>
        </w:rPr>
        <w:tab/>
      </w:r>
      <w:r>
        <w:rPr>
          <w:noProof/>
        </w:rPr>
        <w:fldChar w:fldCharType="begin"/>
      </w:r>
      <w:r>
        <w:rPr>
          <w:noProof/>
        </w:rPr>
        <w:instrText xml:space="preserve"> PAGEREF _Toc224909699 \h </w:instrText>
      </w:r>
      <w:r>
        <w:rPr>
          <w:noProof/>
        </w:rPr>
      </w:r>
      <w:r>
        <w:rPr>
          <w:noProof/>
        </w:rPr>
        <w:fldChar w:fldCharType="separate"/>
      </w:r>
      <w:r>
        <w:rPr>
          <w:noProof/>
        </w:rPr>
        <w:t>95</w:t>
      </w:r>
      <w:r>
        <w:rPr>
          <w:noProof/>
        </w:rPr>
        <w:fldChar w:fldCharType="end"/>
      </w:r>
    </w:p>
    <w:p w14:paraId="1FCDE077" w14:textId="3CE3E3EB"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10.4</w:t>
      </w:r>
      <w:r>
        <w:rPr>
          <w:rFonts w:asciiTheme="minorHAnsi" w:eastAsiaTheme="minorEastAsia" w:hAnsiTheme="minorHAnsi" w:cstheme="minorBidi"/>
          <w:noProof/>
          <w:sz w:val="22"/>
          <w:szCs w:val="22"/>
        </w:rPr>
        <w:tab/>
      </w:r>
      <w:r w:rsidRPr="00996C0E">
        <w:rPr>
          <w:rFonts w:asciiTheme="minorHAnsi" w:hAnsiTheme="minorHAnsi" w:cstheme="minorHAnsi"/>
          <w:noProof/>
        </w:rPr>
        <w:t>Urbanisme, dossiers d’architecture technique</w:t>
      </w:r>
      <w:r>
        <w:rPr>
          <w:noProof/>
        </w:rPr>
        <w:tab/>
      </w:r>
      <w:r>
        <w:rPr>
          <w:noProof/>
        </w:rPr>
        <w:fldChar w:fldCharType="begin"/>
      </w:r>
      <w:r>
        <w:rPr>
          <w:noProof/>
        </w:rPr>
        <w:instrText xml:space="preserve"> PAGEREF _Toc224909700 \h </w:instrText>
      </w:r>
      <w:r>
        <w:rPr>
          <w:noProof/>
        </w:rPr>
      </w:r>
      <w:r>
        <w:rPr>
          <w:noProof/>
        </w:rPr>
        <w:fldChar w:fldCharType="separate"/>
      </w:r>
      <w:r>
        <w:rPr>
          <w:noProof/>
        </w:rPr>
        <w:t>95</w:t>
      </w:r>
      <w:r>
        <w:rPr>
          <w:noProof/>
        </w:rPr>
        <w:fldChar w:fldCharType="end"/>
      </w:r>
    </w:p>
    <w:p w14:paraId="382902A2" w14:textId="65BFB5C3"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10.5</w:t>
      </w:r>
      <w:r>
        <w:rPr>
          <w:rFonts w:asciiTheme="minorHAnsi" w:eastAsiaTheme="minorEastAsia" w:hAnsiTheme="minorHAnsi" w:cstheme="minorBidi"/>
          <w:noProof/>
          <w:sz w:val="22"/>
          <w:szCs w:val="22"/>
        </w:rPr>
        <w:tab/>
      </w:r>
      <w:r w:rsidRPr="00996C0E">
        <w:rPr>
          <w:rFonts w:asciiTheme="minorHAnsi" w:hAnsiTheme="minorHAnsi" w:cstheme="minorHAnsi"/>
          <w:noProof/>
        </w:rPr>
        <w:t>Unités d’œuvre</w:t>
      </w:r>
      <w:r>
        <w:rPr>
          <w:noProof/>
        </w:rPr>
        <w:tab/>
      </w:r>
      <w:r>
        <w:rPr>
          <w:noProof/>
        </w:rPr>
        <w:fldChar w:fldCharType="begin"/>
      </w:r>
      <w:r>
        <w:rPr>
          <w:noProof/>
        </w:rPr>
        <w:instrText xml:space="preserve"> PAGEREF _Toc224909701 \h </w:instrText>
      </w:r>
      <w:r>
        <w:rPr>
          <w:noProof/>
        </w:rPr>
      </w:r>
      <w:r>
        <w:rPr>
          <w:noProof/>
        </w:rPr>
        <w:fldChar w:fldCharType="separate"/>
      </w:r>
      <w:r>
        <w:rPr>
          <w:noProof/>
        </w:rPr>
        <w:t>95</w:t>
      </w:r>
      <w:r>
        <w:rPr>
          <w:noProof/>
        </w:rPr>
        <w:fldChar w:fldCharType="end"/>
      </w:r>
    </w:p>
    <w:p w14:paraId="1856CCAF" w14:textId="6E6A2BF4"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10.6</w:t>
      </w:r>
      <w:r>
        <w:rPr>
          <w:rFonts w:asciiTheme="minorHAnsi" w:eastAsiaTheme="minorEastAsia" w:hAnsiTheme="minorHAnsi" w:cstheme="minorBidi"/>
          <w:noProof/>
          <w:sz w:val="22"/>
          <w:szCs w:val="22"/>
        </w:rPr>
        <w:tab/>
      </w:r>
      <w:r w:rsidRPr="00996C0E">
        <w:rPr>
          <w:rFonts w:asciiTheme="minorHAnsi" w:hAnsiTheme="minorHAnsi" w:cstheme="minorHAnsi"/>
          <w:noProof/>
        </w:rPr>
        <w:t>RGPD</w:t>
      </w:r>
      <w:r>
        <w:rPr>
          <w:noProof/>
        </w:rPr>
        <w:tab/>
      </w:r>
      <w:r>
        <w:rPr>
          <w:noProof/>
        </w:rPr>
        <w:fldChar w:fldCharType="begin"/>
      </w:r>
      <w:r>
        <w:rPr>
          <w:noProof/>
        </w:rPr>
        <w:instrText xml:space="preserve"> PAGEREF _Toc224909702 \h </w:instrText>
      </w:r>
      <w:r>
        <w:rPr>
          <w:noProof/>
        </w:rPr>
      </w:r>
      <w:r>
        <w:rPr>
          <w:noProof/>
        </w:rPr>
        <w:fldChar w:fldCharType="separate"/>
      </w:r>
      <w:r>
        <w:rPr>
          <w:noProof/>
        </w:rPr>
        <w:t>95</w:t>
      </w:r>
      <w:r>
        <w:rPr>
          <w:noProof/>
        </w:rPr>
        <w:fldChar w:fldCharType="end"/>
      </w:r>
    </w:p>
    <w:p w14:paraId="54F70228" w14:textId="5558CB9E"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10.7</w:t>
      </w:r>
      <w:r>
        <w:rPr>
          <w:rFonts w:asciiTheme="minorHAnsi" w:eastAsiaTheme="minorEastAsia" w:hAnsiTheme="minorHAnsi" w:cstheme="minorBidi"/>
          <w:noProof/>
          <w:sz w:val="22"/>
          <w:szCs w:val="22"/>
        </w:rPr>
        <w:tab/>
      </w:r>
      <w:r w:rsidRPr="00996C0E">
        <w:rPr>
          <w:rFonts w:asciiTheme="minorHAnsi" w:hAnsiTheme="minorHAnsi" w:cstheme="minorHAnsi"/>
          <w:noProof/>
        </w:rPr>
        <w:t>Cadre urbanisation de l’AP-HP</w:t>
      </w:r>
      <w:r>
        <w:rPr>
          <w:noProof/>
        </w:rPr>
        <w:tab/>
      </w:r>
      <w:r>
        <w:rPr>
          <w:noProof/>
        </w:rPr>
        <w:fldChar w:fldCharType="begin"/>
      </w:r>
      <w:r>
        <w:rPr>
          <w:noProof/>
        </w:rPr>
        <w:instrText xml:space="preserve"> PAGEREF _Toc224909703 \h </w:instrText>
      </w:r>
      <w:r>
        <w:rPr>
          <w:noProof/>
        </w:rPr>
      </w:r>
      <w:r>
        <w:rPr>
          <w:noProof/>
        </w:rPr>
        <w:fldChar w:fldCharType="separate"/>
      </w:r>
      <w:r>
        <w:rPr>
          <w:noProof/>
        </w:rPr>
        <w:t>95</w:t>
      </w:r>
      <w:r>
        <w:rPr>
          <w:noProof/>
        </w:rPr>
        <w:fldChar w:fldCharType="end"/>
      </w:r>
    </w:p>
    <w:p w14:paraId="231A954B" w14:textId="6BBE8F8C" w:rsidR="00295FA1" w:rsidRDefault="00295FA1">
      <w:pPr>
        <w:pStyle w:val="TM2"/>
        <w:rPr>
          <w:rFonts w:asciiTheme="minorHAnsi" w:eastAsiaTheme="minorEastAsia" w:hAnsiTheme="minorHAnsi" w:cstheme="minorBidi"/>
          <w:noProof/>
          <w:sz w:val="22"/>
          <w:szCs w:val="22"/>
        </w:rPr>
      </w:pPr>
      <w:r w:rsidRPr="00996C0E">
        <w:rPr>
          <w:rFonts w:asciiTheme="minorHAnsi" w:hAnsiTheme="minorHAnsi" w:cstheme="minorHAnsi"/>
          <w:noProof/>
        </w:rPr>
        <w:t>10.8</w:t>
      </w:r>
      <w:r>
        <w:rPr>
          <w:rFonts w:asciiTheme="minorHAnsi" w:eastAsiaTheme="minorEastAsia" w:hAnsiTheme="minorHAnsi" w:cstheme="minorBidi"/>
          <w:noProof/>
          <w:sz w:val="22"/>
          <w:szCs w:val="22"/>
        </w:rPr>
        <w:tab/>
      </w:r>
      <w:r w:rsidRPr="00996C0E">
        <w:rPr>
          <w:rFonts w:asciiTheme="minorHAnsi" w:hAnsiTheme="minorHAnsi" w:cstheme="minorHAnsi"/>
          <w:noProof/>
        </w:rPr>
        <w:t>Marché publics conformité à l’urbanisation</w:t>
      </w:r>
      <w:r>
        <w:rPr>
          <w:noProof/>
        </w:rPr>
        <w:tab/>
      </w:r>
      <w:r>
        <w:rPr>
          <w:noProof/>
        </w:rPr>
        <w:fldChar w:fldCharType="begin"/>
      </w:r>
      <w:r>
        <w:rPr>
          <w:noProof/>
        </w:rPr>
        <w:instrText xml:space="preserve"> PAGEREF _Toc224909704 \h </w:instrText>
      </w:r>
      <w:r>
        <w:rPr>
          <w:noProof/>
        </w:rPr>
      </w:r>
      <w:r>
        <w:rPr>
          <w:noProof/>
        </w:rPr>
        <w:fldChar w:fldCharType="separate"/>
      </w:r>
      <w:r>
        <w:rPr>
          <w:noProof/>
        </w:rPr>
        <w:t>96</w:t>
      </w:r>
      <w:r>
        <w:rPr>
          <w:noProof/>
        </w:rPr>
        <w:fldChar w:fldCharType="end"/>
      </w:r>
    </w:p>
    <w:p w14:paraId="4DDE3324" w14:textId="3C620D08" w:rsidR="00295FA1" w:rsidRDefault="00295FA1">
      <w:pPr>
        <w:pStyle w:val="TM1"/>
        <w:rPr>
          <w:rFonts w:asciiTheme="minorHAnsi" w:eastAsiaTheme="minorEastAsia" w:hAnsiTheme="minorHAnsi" w:cstheme="minorBidi"/>
          <w:noProof/>
          <w:sz w:val="22"/>
          <w:szCs w:val="22"/>
        </w:rPr>
      </w:pPr>
      <w:r w:rsidRPr="00996C0E">
        <w:rPr>
          <w:rFonts w:asciiTheme="minorHAnsi" w:hAnsiTheme="minorHAnsi" w:cstheme="minorHAnsi"/>
          <w:noProof/>
        </w:rPr>
        <w:t>ARTICLE 11 :</w:t>
      </w:r>
      <w:r>
        <w:rPr>
          <w:rFonts w:asciiTheme="minorHAnsi" w:eastAsiaTheme="minorEastAsia" w:hAnsiTheme="minorHAnsi" w:cstheme="minorBidi"/>
          <w:noProof/>
          <w:sz w:val="22"/>
          <w:szCs w:val="22"/>
        </w:rPr>
        <w:tab/>
      </w:r>
      <w:r w:rsidRPr="00996C0E">
        <w:rPr>
          <w:rFonts w:asciiTheme="minorHAnsi" w:hAnsiTheme="minorHAnsi" w:cstheme="minorHAnsi"/>
          <w:noProof/>
        </w:rPr>
        <w:t>GLOSSAIRE</w:t>
      </w:r>
      <w:r>
        <w:rPr>
          <w:noProof/>
        </w:rPr>
        <w:tab/>
      </w:r>
      <w:r>
        <w:rPr>
          <w:noProof/>
        </w:rPr>
        <w:fldChar w:fldCharType="begin"/>
      </w:r>
      <w:r>
        <w:rPr>
          <w:noProof/>
        </w:rPr>
        <w:instrText xml:space="preserve"> PAGEREF _Toc224909705 \h </w:instrText>
      </w:r>
      <w:r>
        <w:rPr>
          <w:noProof/>
        </w:rPr>
      </w:r>
      <w:r>
        <w:rPr>
          <w:noProof/>
        </w:rPr>
        <w:fldChar w:fldCharType="separate"/>
      </w:r>
      <w:r>
        <w:rPr>
          <w:noProof/>
        </w:rPr>
        <w:t>97</w:t>
      </w:r>
      <w:r>
        <w:rPr>
          <w:noProof/>
        </w:rPr>
        <w:fldChar w:fldCharType="end"/>
      </w:r>
    </w:p>
    <w:p w14:paraId="6093612A" w14:textId="605CBE33" w:rsidR="00227BDB" w:rsidRPr="003F212A" w:rsidRDefault="00227BDB" w:rsidP="00282FA7">
      <w:pPr>
        <w:rPr>
          <w:rFonts w:asciiTheme="minorHAnsi" w:hAnsiTheme="minorHAnsi" w:cstheme="minorHAnsi"/>
        </w:rPr>
      </w:pPr>
      <w:r w:rsidRPr="003F212A">
        <w:rPr>
          <w:rFonts w:asciiTheme="minorHAnsi" w:hAnsiTheme="minorHAnsi" w:cstheme="minorHAnsi"/>
        </w:rPr>
        <w:fldChar w:fldCharType="end"/>
      </w:r>
    </w:p>
    <w:p w14:paraId="732E8430" w14:textId="0ED94B93" w:rsidR="00227BDB" w:rsidRPr="003F212A" w:rsidRDefault="006E2D66" w:rsidP="00282FA7">
      <w:pPr>
        <w:pStyle w:val="Titre1"/>
        <w:rPr>
          <w:rFonts w:asciiTheme="minorHAnsi" w:hAnsiTheme="minorHAnsi" w:cstheme="minorHAnsi"/>
        </w:rPr>
      </w:pPr>
      <w:bookmarkStart w:id="0" w:name="_Toc224909561"/>
      <w:r w:rsidRPr="003F212A">
        <w:rPr>
          <w:rFonts w:asciiTheme="minorHAnsi" w:hAnsiTheme="minorHAnsi" w:cstheme="minorHAnsi"/>
        </w:rPr>
        <w:lastRenderedPageBreak/>
        <w:t>OBJET</w:t>
      </w:r>
      <w:r w:rsidR="00B97B41" w:rsidRPr="003F212A">
        <w:rPr>
          <w:rFonts w:asciiTheme="minorHAnsi" w:hAnsiTheme="minorHAnsi" w:cstheme="minorHAnsi"/>
        </w:rPr>
        <w:t xml:space="preserve"> </w:t>
      </w:r>
      <w:r w:rsidR="00AF54B6" w:rsidRPr="003F212A">
        <w:rPr>
          <w:rFonts w:asciiTheme="minorHAnsi" w:hAnsiTheme="minorHAnsi" w:cstheme="minorHAnsi"/>
        </w:rPr>
        <w:t>ET ENJEUX</w:t>
      </w:r>
      <w:r w:rsidR="000E71A8" w:rsidRPr="003F212A">
        <w:rPr>
          <w:rFonts w:asciiTheme="minorHAnsi" w:hAnsiTheme="minorHAnsi" w:cstheme="minorHAnsi"/>
        </w:rPr>
        <w:t xml:space="preserve"> DE LA CONSULTATION</w:t>
      </w:r>
      <w:bookmarkEnd w:id="0"/>
    </w:p>
    <w:p w14:paraId="74EE0FE8" w14:textId="3E63BF3A" w:rsidR="00977215" w:rsidRPr="003F212A" w:rsidRDefault="00FB5BBB" w:rsidP="00282FA7">
      <w:pPr>
        <w:pStyle w:val="Corpsdetexte"/>
        <w:rPr>
          <w:rFonts w:asciiTheme="minorHAnsi" w:hAnsiTheme="minorHAnsi" w:cstheme="minorHAnsi"/>
        </w:rPr>
      </w:pPr>
      <w:r w:rsidRPr="003F212A">
        <w:rPr>
          <w:rFonts w:asciiTheme="minorHAnsi" w:hAnsiTheme="minorHAnsi" w:cstheme="minorHAnsi"/>
        </w:rPr>
        <w:t>La présente consultation porte sur la mise à disposition d’infrastructures de communications opérateurs pour les réseaux et la téléphonie, équipements, fournitures et prestations associées, nécessaires aux besoins des divers groupes hospitaliers, pôles d’intérêt commun et services du siège de l’Assistance Publique - Hôpitaux de Paris.</w:t>
      </w:r>
    </w:p>
    <w:p w14:paraId="7A5911E0" w14:textId="100EAD08" w:rsidR="00F67A4B" w:rsidRPr="003F212A" w:rsidRDefault="00C82DC1" w:rsidP="00282FA7">
      <w:pPr>
        <w:pStyle w:val="Corpsdetexte"/>
        <w:rPr>
          <w:rFonts w:asciiTheme="minorHAnsi" w:hAnsiTheme="minorHAnsi" w:cstheme="minorHAnsi"/>
        </w:rPr>
      </w:pPr>
      <w:r w:rsidRPr="003F212A">
        <w:rPr>
          <w:rFonts w:asciiTheme="minorHAnsi" w:hAnsiTheme="minorHAnsi" w:cstheme="minorHAnsi"/>
        </w:rPr>
        <w:t xml:space="preserve">Le périmètre </w:t>
      </w:r>
      <w:r w:rsidR="00F075AB" w:rsidRPr="003F212A">
        <w:rPr>
          <w:rFonts w:asciiTheme="minorHAnsi" w:hAnsiTheme="minorHAnsi" w:cstheme="minorHAnsi"/>
        </w:rPr>
        <w:t>porte</w:t>
      </w:r>
      <w:r w:rsidRPr="003F212A">
        <w:rPr>
          <w:rFonts w:asciiTheme="minorHAnsi" w:hAnsiTheme="minorHAnsi" w:cstheme="minorHAnsi"/>
        </w:rPr>
        <w:t xml:space="preserve"> notamment </w:t>
      </w:r>
      <w:r w:rsidR="00F075AB" w:rsidRPr="003F212A">
        <w:rPr>
          <w:rFonts w:asciiTheme="minorHAnsi" w:hAnsiTheme="minorHAnsi" w:cstheme="minorHAnsi"/>
        </w:rPr>
        <w:t>sur la</w:t>
      </w:r>
      <w:r w:rsidRPr="003F212A">
        <w:rPr>
          <w:rFonts w:asciiTheme="minorHAnsi" w:hAnsiTheme="minorHAnsi" w:cstheme="minorHAnsi"/>
        </w:rPr>
        <w:t xml:space="preserve"> fourniture </w:t>
      </w:r>
      <w:r w:rsidR="00F075AB" w:rsidRPr="003F212A">
        <w:rPr>
          <w:rFonts w:asciiTheme="minorHAnsi" w:hAnsiTheme="minorHAnsi" w:cstheme="minorHAnsi"/>
        </w:rPr>
        <w:t>des accès</w:t>
      </w:r>
      <w:r w:rsidRPr="003F212A">
        <w:rPr>
          <w:rFonts w:asciiTheme="minorHAnsi" w:hAnsiTheme="minorHAnsi" w:cstheme="minorHAnsi"/>
        </w:rPr>
        <w:t xml:space="preserve"> de téléphonie pour les sites et </w:t>
      </w:r>
      <w:r w:rsidR="00933F05" w:rsidRPr="003F212A">
        <w:rPr>
          <w:rFonts w:asciiTheme="minorHAnsi" w:hAnsiTheme="minorHAnsi" w:cstheme="minorHAnsi"/>
        </w:rPr>
        <w:t xml:space="preserve">pour </w:t>
      </w:r>
      <w:r w:rsidRPr="003F212A">
        <w:rPr>
          <w:rFonts w:asciiTheme="minorHAnsi" w:hAnsiTheme="minorHAnsi" w:cstheme="minorHAnsi"/>
        </w:rPr>
        <w:t xml:space="preserve">les Datacenters de l’AP-HP, </w:t>
      </w:r>
      <w:r w:rsidR="00523D7A" w:rsidRPr="003F212A">
        <w:rPr>
          <w:rFonts w:asciiTheme="minorHAnsi" w:hAnsiTheme="minorHAnsi" w:cstheme="minorHAnsi"/>
        </w:rPr>
        <w:t>la fourniture d’équipements de type Enterprise Session Border Controller (E-SBC)</w:t>
      </w:r>
      <w:r w:rsidR="000F2596" w:rsidRPr="003F212A">
        <w:rPr>
          <w:rFonts w:asciiTheme="minorHAnsi" w:hAnsiTheme="minorHAnsi" w:cstheme="minorHAnsi"/>
        </w:rPr>
        <w:t xml:space="preserve"> </w:t>
      </w:r>
      <w:r w:rsidR="00F075AB" w:rsidRPr="003F212A">
        <w:rPr>
          <w:rFonts w:asciiTheme="minorHAnsi" w:hAnsiTheme="minorHAnsi" w:cstheme="minorHAnsi"/>
        </w:rPr>
        <w:t>ainsi que les</w:t>
      </w:r>
      <w:r w:rsidR="000F2596" w:rsidRPr="003F212A">
        <w:rPr>
          <w:rFonts w:asciiTheme="minorHAnsi" w:hAnsiTheme="minorHAnsi" w:cstheme="minorHAnsi"/>
        </w:rPr>
        <w:t xml:space="preserve"> prestations de services ass</w:t>
      </w:r>
      <w:r w:rsidR="000C49A3" w:rsidRPr="003F212A">
        <w:rPr>
          <w:rFonts w:asciiTheme="minorHAnsi" w:hAnsiTheme="minorHAnsi" w:cstheme="minorHAnsi"/>
        </w:rPr>
        <w:t>oc</w:t>
      </w:r>
      <w:r w:rsidR="000F2596" w:rsidRPr="003F212A">
        <w:rPr>
          <w:rFonts w:asciiTheme="minorHAnsi" w:hAnsiTheme="minorHAnsi" w:cstheme="minorHAnsi"/>
        </w:rPr>
        <w:t>iées.</w:t>
      </w:r>
    </w:p>
    <w:p w14:paraId="620E19A5" w14:textId="6D73EA0C" w:rsidR="00933F05" w:rsidRPr="003F212A" w:rsidRDefault="00933F05" w:rsidP="00282FA7">
      <w:pPr>
        <w:pStyle w:val="Corpsdetexte"/>
        <w:rPr>
          <w:rFonts w:asciiTheme="minorHAnsi" w:hAnsiTheme="minorHAnsi" w:cstheme="minorHAnsi"/>
        </w:rPr>
      </w:pPr>
      <w:r w:rsidRPr="003F212A">
        <w:rPr>
          <w:rFonts w:asciiTheme="minorHAnsi" w:hAnsiTheme="minorHAnsi" w:cstheme="minorHAnsi"/>
        </w:rPr>
        <w:t xml:space="preserve">Ce projet </w:t>
      </w:r>
      <w:r w:rsidR="00C333FB" w:rsidRPr="003F212A">
        <w:rPr>
          <w:rFonts w:asciiTheme="minorHAnsi" w:hAnsiTheme="minorHAnsi" w:cstheme="minorHAnsi"/>
        </w:rPr>
        <w:t>vise</w:t>
      </w:r>
      <w:r w:rsidRPr="003F212A">
        <w:rPr>
          <w:rFonts w:asciiTheme="minorHAnsi" w:hAnsiTheme="minorHAnsi" w:cstheme="minorHAnsi"/>
        </w:rPr>
        <w:t xml:space="preserve"> </w:t>
      </w:r>
      <w:r w:rsidR="00C333FB" w:rsidRPr="003F212A">
        <w:rPr>
          <w:rFonts w:asciiTheme="minorHAnsi" w:hAnsiTheme="minorHAnsi" w:cstheme="minorHAnsi"/>
        </w:rPr>
        <w:t xml:space="preserve">principalement à </w:t>
      </w:r>
      <w:r w:rsidRPr="003F212A">
        <w:rPr>
          <w:rFonts w:asciiTheme="minorHAnsi" w:hAnsiTheme="minorHAnsi" w:cstheme="minorHAnsi"/>
        </w:rPr>
        <w:t xml:space="preserve">anticiper la fin de vie annoncée </w:t>
      </w:r>
      <w:r w:rsidR="003A4DF1" w:rsidRPr="003F212A">
        <w:rPr>
          <w:rFonts w:asciiTheme="minorHAnsi" w:hAnsiTheme="minorHAnsi" w:cstheme="minorHAnsi"/>
        </w:rPr>
        <w:t xml:space="preserve">des réseaux cuivre </w:t>
      </w:r>
      <w:r w:rsidR="00C333FB" w:rsidRPr="003F212A">
        <w:rPr>
          <w:rFonts w:asciiTheme="minorHAnsi" w:hAnsiTheme="minorHAnsi" w:cstheme="minorHAnsi"/>
        </w:rPr>
        <w:t>de</w:t>
      </w:r>
      <w:r w:rsidR="003A4DF1" w:rsidRPr="003F212A">
        <w:rPr>
          <w:rFonts w:asciiTheme="minorHAnsi" w:hAnsiTheme="minorHAnsi" w:cstheme="minorHAnsi"/>
        </w:rPr>
        <w:t xml:space="preserve"> manière générale</w:t>
      </w:r>
      <w:r w:rsidR="00C333FB" w:rsidRPr="003F212A">
        <w:rPr>
          <w:rFonts w:asciiTheme="minorHAnsi" w:hAnsiTheme="minorHAnsi" w:cstheme="minorHAnsi"/>
        </w:rPr>
        <w:t>, ainsi que</w:t>
      </w:r>
      <w:r w:rsidR="00470C9C" w:rsidRPr="003F212A">
        <w:rPr>
          <w:rFonts w:asciiTheme="minorHAnsi" w:hAnsiTheme="minorHAnsi" w:cstheme="minorHAnsi"/>
        </w:rPr>
        <w:t xml:space="preserve"> </w:t>
      </w:r>
      <w:r w:rsidR="003A4DF1" w:rsidRPr="003F212A">
        <w:rPr>
          <w:rFonts w:asciiTheme="minorHAnsi" w:hAnsiTheme="minorHAnsi" w:cstheme="minorHAnsi"/>
        </w:rPr>
        <w:t>celle du réseau SDH de l’AP-HP (</w:t>
      </w:r>
      <w:r w:rsidR="003D438D" w:rsidRPr="003F212A">
        <w:rPr>
          <w:rFonts w:asciiTheme="minorHAnsi" w:hAnsiTheme="minorHAnsi" w:cstheme="minorHAnsi"/>
        </w:rPr>
        <w:t xml:space="preserve">actuellement </w:t>
      </w:r>
      <w:r w:rsidR="003A4DF1" w:rsidRPr="003F212A">
        <w:rPr>
          <w:rFonts w:asciiTheme="minorHAnsi" w:hAnsiTheme="minorHAnsi" w:cstheme="minorHAnsi"/>
        </w:rPr>
        <w:t>opéré par SFR)</w:t>
      </w:r>
      <w:r w:rsidR="00626B7D" w:rsidRPr="003F212A">
        <w:rPr>
          <w:rFonts w:asciiTheme="minorHAnsi" w:hAnsiTheme="minorHAnsi" w:cstheme="minorHAnsi"/>
        </w:rPr>
        <w:t xml:space="preserve">. </w:t>
      </w:r>
      <w:r w:rsidR="007E50A3" w:rsidRPr="003F212A">
        <w:rPr>
          <w:rFonts w:asciiTheme="minorHAnsi" w:hAnsiTheme="minorHAnsi" w:cstheme="minorHAnsi"/>
        </w:rPr>
        <w:t xml:space="preserve">Les solutions </w:t>
      </w:r>
      <w:r w:rsidR="00CB4C28" w:rsidRPr="003F212A">
        <w:rPr>
          <w:rFonts w:asciiTheme="minorHAnsi" w:hAnsiTheme="minorHAnsi" w:cstheme="minorHAnsi"/>
        </w:rPr>
        <w:t>retenues devron</w:t>
      </w:r>
      <w:r w:rsidR="00184DE3" w:rsidRPr="003F212A">
        <w:rPr>
          <w:rFonts w:asciiTheme="minorHAnsi" w:hAnsiTheme="minorHAnsi" w:cstheme="minorHAnsi"/>
        </w:rPr>
        <w:t>t</w:t>
      </w:r>
      <w:r w:rsidR="00CB4C28" w:rsidRPr="003F212A">
        <w:rPr>
          <w:rFonts w:asciiTheme="minorHAnsi" w:hAnsiTheme="minorHAnsi" w:cstheme="minorHAnsi"/>
        </w:rPr>
        <w:t xml:space="preserve"> </w:t>
      </w:r>
      <w:r w:rsidR="00521171" w:rsidRPr="003F212A">
        <w:rPr>
          <w:rFonts w:asciiTheme="minorHAnsi" w:hAnsiTheme="minorHAnsi" w:cstheme="minorHAnsi"/>
        </w:rPr>
        <w:t xml:space="preserve">garantir </w:t>
      </w:r>
      <w:r w:rsidR="00184DE3" w:rsidRPr="003F212A">
        <w:rPr>
          <w:rFonts w:asciiTheme="minorHAnsi" w:hAnsiTheme="minorHAnsi" w:cstheme="minorHAnsi"/>
        </w:rPr>
        <w:t>la disponibilité du service de téléphonie</w:t>
      </w:r>
      <w:r w:rsidR="00521171" w:rsidRPr="003F212A">
        <w:rPr>
          <w:rFonts w:asciiTheme="minorHAnsi" w:hAnsiTheme="minorHAnsi" w:cstheme="minorHAnsi"/>
        </w:rPr>
        <w:t xml:space="preserve">, </w:t>
      </w:r>
      <w:r w:rsidR="00184DE3" w:rsidRPr="003F212A">
        <w:rPr>
          <w:rFonts w:asciiTheme="minorHAnsi" w:hAnsiTheme="minorHAnsi" w:cstheme="minorHAnsi"/>
        </w:rPr>
        <w:t xml:space="preserve">en </w:t>
      </w:r>
      <w:r w:rsidR="00521171" w:rsidRPr="003F212A">
        <w:rPr>
          <w:rFonts w:asciiTheme="minorHAnsi" w:hAnsiTheme="minorHAnsi" w:cstheme="minorHAnsi"/>
        </w:rPr>
        <w:t>recherchant</w:t>
      </w:r>
      <w:r w:rsidR="00184DE3" w:rsidRPr="003F212A">
        <w:rPr>
          <w:rFonts w:asciiTheme="minorHAnsi" w:hAnsiTheme="minorHAnsi" w:cstheme="minorHAnsi"/>
        </w:rPr>
        <w:t xml:space="preserve"> </w:t>
      </w:r>
      <w:r w:rsidR="00CB4C28" w:rsidRPr="003F212A">
        <w:rPr>
          <w:rFonts w:asciiTheme="minorHAnsi" w:hAnsiTheme="minorHAnsi" w:cstheme="minorHAnsi"/>
        </w:rPr>
        <w:t>le meilleur compromis</w:t>
      </w:r>
      <w:r w:rsidR="00521171" w:rsidRPr="003F212A">
        <w:rPr>
          <w:rFonts w:asciiTheme="minorHAnsi" w:hAnsiTheme="minorHAnsi" w:cstheme="minorHAnsi"/>
        </w:rPr>
        <w:t xml:space="preserve"> entre</w:t>
      </w:r>
      <w:r w:rsidR="00CB4C28" w:rsidRPr="003F212A">
        <w:rPr>
          <w:rFonts w:asciiTheme="minorHAnsi" w:hAnsiTheme="minorHAnsi" w:cstheme="minorHAnsi"/>
        </w:rPr>
        <w:t xml:space="preserve"> qualité</w:t>
      </w:r>
      <w:r w:rsidR="00521171" w:rsidRPr="003F212A">
        <w:rPr>
          <w:rFonts w:asciiTheme="minorHAnsi" w:hAnsiTheme="minorHAnsi" w:cstheme="minorHAnsi"/>
        </w:rPr>
        <w:t xml:space="preserve">, </w:t>
      </w:r>
      <w:r w:rsidR="00940473" w:rsidRPr="003F212A">
        <w:rPr>
          <w:rFonts w:asciiTheme="minorHAnsi" w:hAnsiTheme="minorHAnsi" w:cstheme="minorHAnsi"/>
        </w:rPr>
        <w:t xml:space="preserve">niveau de service </w:t>
      </w:r>
      <w:r w:rsidR="00521171" w:rsidRPr="003F212A">
        <w:rPr>
          <w:rFonts w:asciiTheme="minorHAnsi" w:hAnsiTheme="minorHAnsi" w:cstheme="minorHAnsi"/>
        </w:rPr>
        <w:t>et coût, tout en limitant les impacts sur les services et les coûts connexes.</w:t>
      </w:r>
    </w:p>
    <w:p w14:paraId="74F2B662" w14:textId="714B3507" w:rsidR="00435D98" w:rsidRPr="003F212A" w:rsidRDefault="00435D98" w:rsidP="00282FA7">
      <w:pPr>
        <w:pStyle w:val="Corpsdetexte"/>
        <w:rPr>
          <w:rFonts w:asciiTheme="minorHAnsi" w:hAnsiTheme="minorHAnsi" w:cstheme="minorHAnsi"/>
        </w:rPr>
      </w:pPr>
      <w:r w:rsidRPr="003F212A">
        <w:rPr>
          <w:rFonts w:asciiTheme="minorHAnsi" w:hAnsiTheme="minorHAnsi" w:cstheme="minorHAnsi"/>
        </w:rPr>
        <w:t xml:space="preserve">Ce projet </w:t>
      </w:r>
      <w:r w:rsidR="000821F9" w:rsidRPr="003F212A">
        <w:rPr>
          <w:rFonts w:asciiTheme="minorHAnsi" w:hAnsiTheme="minorHAnsi" w:cstheme="minorHAnsi"/>
        </w:rPr>
        <w:t>devra</w:t>
      </w:r>
      <w:r w:rsidRPr="003F212A">
        <w:rPr>
          <w:rFonts w:asciiTheme="minorHAnsi" w:hAnsiTheme="minorHAnsi" w:cstheme="minorHAnsi"/>
        </w:rPr>
        <w:t xml:space="preserve"> notamment</w:t>
      </w:r>
      <w:r w:rsidR="005241DC" w:rsidRPr="003F212A">
        <w:rPr>
          <w:rFonts w:asciiTheme="minorHAnsi" w:hAnsiTheme="minorHAnsi" w:cstheme="minorHAnsi"/>
        </w:rPr>
        <w:t> </w:t>
      </w:r>
      <w:r w:rsidR="000821F9" w:rsidRPr="003F212A">
        <w:rPr>
          <w:rFonts w:asciiTheme="minorHAnsi" w:hAnsiTheme="minorHAnsi" w:cstheme="minorHAnsi"/>
        </w:rPr>
        <w:t>:</w:t>
      </w:r>
    </w:p>
    <w:p w14:paraId="5B6BCE8A" w14:textId="4A40424F" w:rsidR="003406DC" w:rsidRPr="003F212A" w:rsidRDefault="00703DD0" w:rsidP="002A568A">
      <w:pPr>
        <w:pStyle w:val="Corpsdetexte"/>
        <w:numPr>
          <w:ilvl w:val="0"/>
          <w:numId w:val="11"/>
        </w:numPr>
        <w:rPr>
          <w:rFonts w:asciiTheme="minorHAnsi" w:hAnsiTheme="minorHAnsi" w:cstheme="minorHAnsi"/>
        </w:rPr>
      </w:pPr>
      <w:r w:rsidRPr="003F212A">
        <w:rPr>
          <w:rFonts w:asciiTheme="minorHAnsi" w:hAnsiTheme="minorHAnsi" w:cstheme="minorHAnsi"/>
        </w:rPr>
        <w:t>Permettre l</w:t>
      </w:r>
      <w:r w:rsidR="005241DC" w:rsidRPr="003F212A">
        <w:rPr>
          <w:rFonts w:asciiTheme="minorHAnsi" w:hAnsiTheme="minorHAnsi" w:cstheme="minorHAnsi"/>
        </w:rPr>
        <w:t xml:space="preserve">a migration de la solution existante vers des accès </w:t>
      </w:r>
      <w:r w:rsidR="003406DC" w:rsidRPr="003F212A">
        <w:rPr>
          <w:rFonts w:asciiTheme="minorHAnsi" w:hAnsiTheme="minorHAnsi" w:cstheme="minorHAnsi"/>
        </w:rPr>
        <w:t xml:space="preserve">de téléphonie </w:t>
      </w:r>
      <w:r w:rsidR="005241DC" w:rsidRPr="003F212A">
        <w:rPr>
          <w:rFonts w:asciiTheme="minorHAnsi" w:hAnsiTheme="minorHAnsi" w:cstheme="minorHAnsi"/>
        </w:rPr>
        <w:t xml:space="preserve">opérateurs </w:t>
      </w:r>
      <w:r w:rsidR="00C10557" w:rsidRPr="003F212A">
        <w:rPr>
          <w:rFonts w:asciiTheme="minorHAnsi" w:hAnsiTheme="minorHAnsi" w:cstheme="minorHAnsi"/>
        </w:rPr>
        <w:t xml:space="preserve">déployés </w:t>
      </w:r>
      <w:r w:rsidR="003406DC" w:rsidRPr="003F212A">
        <w:rPr>
          <w:rFonts w:asciiTheme="minorHAnsi" w:hAnsiTheme="minorHAnsi" w:cstheme="minorHAnsi"/>
        </w:rPr>
        <w:t>localement sur chacun des sites de l’AP-HP</w:t>
      </w:r>
      <w:r w:rsidR="001A143B" w:rsidRPr="003F212A">
        <w:rPr>
          <w:rFonts w:asciiTheme="minorHAnsi" w:hAnsiTheme="minorHAnsi" w:cstheme="minorHAnsi"/>
        </w:rPr>
        <w:t>.</w:t>
      </w:r>
    </w:p>
    <w:p w14:paraId="6B2A3AD1" w14:textId="1E3CA12D" w:rsidR="000821F9" w:rsidRPr="003F212A" w:rsidRDefault="000F4D90" w:rsidP="002A568A">
      <w:pPr>
        <w:pStyle w:val="Corpsdetexte"/>
        <w:numPr>
          <w:ilvl w:val="0"/>
          <w:numId w:val="11"/>
        </w:numPr>
        <w:rPr>
          <w:rFonts w:asciiTheme="minorHAnsi" w:hAnsiTheme="minorHAnsi" w:cstheme="minorHAnsi"/>
        </w:rPr>
      </w:pPr>
      <w:r w:rsidRPr="003F212A">
        <w:rPr>
          <w:rFonts w:asciiTheme="minorHAnsi" w:hAnsiTheme="minorHAnsi" w:cstheme="minorHAnsi"/>
        </w:rPr>
        <w:t>Fournir</w:t>
      </w:r>
      <w:r w:rsidR="0010738D" w:rsidRPr="003F212A">
        <w:rPr>
          <w:rFonts w:asciiTheme="minorHAnsi" w:hAnsiTheme="minorHAnsi" w:cstheme="minorHAnsi"/>
        </w:rPr>
        <w:t xml:space="preserve"> d</w:t>
      </w:r>
      <w:r w:rsidR="003406DC" w:rsidRPr="003F212A">
        <w:rPr>
          <w:rFonts w:asciiTheme="minorHAnsi" w:hAnsiTheme="minorHAnsi" w:cstheme="minorHAnsi"/>
        </w:rPr>
        <w:t>es services de redondance et de sécurisation du service de téléphoni</w:t>
      </w:r>
      <w:r w:rsidR="000821F9" w:rsidRPr="003F212A">
        <w:rPr>
          <w:rFonts w:asciiTheme="minorHAnsi" w:hAnsiTheme="minorHAnsi" w:cstheme="minorHAnsi"/>
        </w:rPr>
        <w:t>e</w:t>
      </w:r>
      <w:r w:rsidR="001A143B" w:rsidRPr="003F212A">
        <w:rPr>
          <w:rFonts w:asciiTheme="minorHAnsi" w:hAnsiTheme="minorHAnsi" w:cstheme="minorHAnsi"/>
        </w:rPr>
        <w:t>.</w:t>
      </w:r>
    </w:p>
    <w:p w14:paraId="55B8EA23" w14:textId="16FFF1F9" w:rsidR="00014776" w:rsidRPr="003F212A" w:rsidRDefault="00504A35" w:rsidP="002A568A">
      <w:pPr>
        <w:pStyle w:val="Corpsdetexte"/>
        <w:numPr>
          <w:ilvl w:val="0"/>
          <w:numId w:val="11"/>
        </w:numPr>
        <w:rPr>
          <w:rFonts w:asciiTheme="minorHAnsi" w:hAnsiTheme="minorHAnsi" w:cstheme="minorHAnsi"/>
        </w:rPr>
      </w:pPr>
      <w:r w:rsidRPr="003F212A">
        <w:rPr>
          <w:rFonts w:asciiTheme="minorHAnsi" w:hAnsiTheme="minorHAnsi" w:cstheme="minorHAnsi"/>
        </w:rPr>
        <w:t>Proposer</w:t>
      </w:r>
      <w:r w:rsidR="0010738D" w:rsidRPr="003F212A">
        <w:rPr>
          <w:rFonts w:asciiTheme="minorHAnsi" w:hAnsiTheme="minorHAnsi" w:cstheme="minorHAnsi"/>
        </w:rPr>
        <w:t xml:space="preserve"> des</w:t>
      </w:r>
      <w:r w:rsidR="000821F9" w:rsidRPr="003F212A">
        <w:rPr>
          <w:rFonts w:asciiTheme="minorHAnsi" w:hAnsiTheme="minorHAnsi" w:cstheme="minorHAnsi"/>
        </w:rPr>
        <w:t xml:space="preserve"> services </w:t>
      </w:r>
      <w:r w:rsidR="00014776" w:rsidRPr="003F212A">
        <w:rPr>
          <w:rFonts w:asciiTheme="minorHAnsi" w:hAnsiTheme="minorHAnsi" w:cstheme="minorHAnsi"/>
        </w:rPr>
        <w:t xml:space="preserve">et des solutions </w:t>
      </w:r>
      <w:r w:rsidR="000821F9" w:rsidRPr="003F212A">
        <w:rPr>
          <w:rFonts w:asciiTheme="minorHAnsi" w:hAnsiTheme="minorHAnsi" w:cstheme="minorHAnsi"/>
        </w:rPr>
        <w:t>sécurisés</w:t>
      </w:r>
      <w:r w:rsidR="000A393B" w:rsidRPr="003F212A">
        <w:rPr>
          <w:rFonts w:asciiTheme="minorHAnsi" w:hAnsiTheme="minorHAnsi" w:cstheme="minorHAnsi"/>
        </w:rPr>
        <w:t xml:space="preserve">, </w:t>
      </w:r>
      <w:r w:rsidRPr="003F212A">
        <w:rPr>
          <w:rFonts w:asciiTheme="minorHAnsi" w:hAnsiTheme="minorHAnsi" w:cstheme="minorHAnsi"/>
        </w:rPr>
        <w:t>incluant notamment</w:t>
      </w:r>
      <w:r w:rsidR="000A393B" w:rsidRPr="003F212A">
        <w:rPr>
          <w:rFonts w:asciiTheme="minorHAnsi" w:hAnsiTheme="minorHAnsi" w:cstheme="minorHAnsi"/>
        </w:rPr>
        <w:t xml:space="preserve"> l</w:t>
      </w:r>
      <w:r w:rsidR="00014776" w:rsidRPr="003F212A">
        <w:rPr>
          <w:rFonts w:asciiTheme="minorHAnsi" w:hAnsiTheme="minorHAnsi" w:cstheme="minorHAnsi"/>
        </w:rPr>
        <w:t xml:space="preserve">a capacité de secourir le service de téléphonie </w:t>
      </w:r>
      <w:r w:rsidRPr="003F212A">
        <w:rPr>
          <w:rFonts w:asciiTheme="minorHAnsi" w:hAnsiTheme="minorHAnsi" w:cstheme="minorHAnsi"/>
        </w:rPr>
        <w:t>via</w:t>
      </w:r>
      <w:r w:rsidR="00014776" w:rsidRPr="003F212A">
        <w:rPr>
          <w:rFonts w:asciiTheme="minorHAnsi" w:hAnsiTheme="minorHAnsi" w:cstheme="minorHAnsi"/>
        </w:rPr>
        <w:t xml:space="preserve"> plusieurs opérateurs</w:t>
      </w:r>
      <w:r w:rsidR="001A143B" w:rsidRPr="003F212A">
        <w:rPr>
          <w:rFonts w:asciiTheme="minorHAnsi" w:hAnsiTheme="minorHAnsi" w:cstheme="minorHAnsi"/>
        </w:rPr>
        <w:t>.</w:t>
      </w:r>
    </w:p>
    <w:p w14:paraId="1C55D255" w14:textId="4EA1C2D2" w:rsidR="00862A67" w:rsidRPr="003F212A" w:rsidRDefault="001A143B" w:rsidP="002A568A">
      <w:pPr>
        <w:pStyle w:val="Corpsdetexte"/>
        <w:numPr>
          <w:ilvl w:val="0"/>
          <w:numId w:val="11"/>
        </w:numPr>
        <w:rPr>
          <w:rFonts w:asciiTheme="minorHAnsi" w:hAnsiTheme="minorHAnsi" w:cstheme="minorHAnsi"/>
        </w:rPr>
      </w:pPr>
      <w:r w:rsidRPr="003F212A">
        <w:rPr>
          <w:rFonts w:asciiTheme="minorHAnsi" w:hAnsiTheme="minorHAnsi" w:cstheme="minorHAnsi"/>
        </w:rPr>
        <w:t>Répondre à</w:t>
      </w:r>
      <w:r w:rsidR="00862A67" w:rsidRPr="003F212A">
        <w:rPr>
          <w:rFonts w:asciiTheme="minorHAnsi" w:hAnsiTheme="minorHAnsi" w:cstheme="minorHAnsi"/>
        </w:rPr>
        <w:t xml:space="preserve"> l’ensemble des besoin</w:t>
      </w:r>
      <w:r w:rsidR="00CE79BD" w:rsidRPr="003F212A">
        <w:rPr>
          <w:rFonts w:asciiTheme="minorHAnsi" w:hAnsiTheme="minorHAnsi" w:cstheme="minorHAnsi"/>
        </w:rPr>
        <w:t xml:space="preserve">s </w:t>
      </w:r>
      <w:r w:rsidRPr="003F212A">
        <w:rPr>
          <w:rFonts w:asciiTheme="minorHAnsi" w:hAnsiTheme="minorHAnsi" w:cstheme="minorHAnsi"/>
        </w:rPr>
        <w:t>complémentaires</w:t>
      </w:r>
      <w:r w:rsidR="00CE79BD" w:rsidRPr="003F212A">
        <w:rPr>
          <w:rFonts w:asciiTheme="minorHAnsi" w:hAnsiTheme="minorHAnsi" w:cstheme="minorHAnsi"/>
        </w:rPr>
        <w:t xml:space="preserve"> </w:t>
      </w:r>
      <w:r w:rsidRPr="003F212A">
        <w:rPr>
          <w:rFonts w:asciiTheme="minorHAnsi" w:hAnsiTheme="minorHAnsi" w:cstheme="minorHAnsi"/>
        </w:rPr>
        <w:t>à la</w:t>
      </w:r>
      <w:r w:rsidR="00CE79BD" w:rsidRPr="003F212A">
        <w:rPr>
          <w:rFonts w:asciiTheme="minorHAnsi" w:hAnsiTheme="minorHAnsi" w:cstheme="minorHAnsi"/>
        </w:rPr>
        <w:t xml:space="preserve"> téléphonie principale (ex. remplacement des lignes analogiques</w:t>
      </w:r>
      <w:r w:rsidR="00F45D5A" w:rsidRPr="003F212A">
        <w:rPr>
          <w:rFonts w:asciiTheme="minorHAnsi" w:hAnsiTheme="minorHAnsi" w:cstheme="minorHAnsi"/>
        </w:rPr>
        <w:t xml:space="preserve"> </w:t>
      </w:r>
      <w:r w:rsidR="003D438D" w:rsidRPr="003F212A">
        <w:rPr>
          <w:rFonts w:asciiTheme="minorHAnsi" w:hAnsiTheme="minorHAnsi" w:cstheme="minorHAnsi"/>
        </w:rPr>
        <w:t xml:space="preserve">isolées </w:t>
      </w:r>
      <w:r w:rsidR="00F45D5A" w:rsidRPr="003F212A">
        <w:rPr>
          <w:rFonts w:asciiTheme="minorHAnsi" w:hAnsiTheme="minorHAnsi" w:cstheme="minorHAnsi"/>
        </w:rPr>
        <w:t>pour la prise en charge des terminaux analogiques</w:t>
      </w:r>
      <w:r w:rsidR="00CE79BD" w:rsidRPr="003F212A">
        <w:rPr>
          <w:rFonts w:asciiTheme="minorHAnsi" w:hAnsiTheme="minorHAnsi" w:cstheme="minorHAnsi"/>
        </w:rPr>
        <w:t>)</w:t>
      </w:r>
      <w:r w:rsidRPr="003F212A">
        <w:rPr>
          <w:rFonts w:asciiTheme="minorHAnsi" w:hAnsiTheme="minorHAnsi" w:cstheme="minorHAnsi"/>
        </w:rPr>
        <w:t>.</w:t>
      </w:r>
    </w:p>
    <w:p w14:paraId="595D7480" w14:textId="258A4944" w:rsidR="00703DD0" w:rsidRPr="003F212A" w:rsidRDefault="001A143B" w:rsidP="002A568A">
      <w:pPr>
        <w:pStyle w:val="Corpsdetexte"/>
        <w:numPr>
          <w:ilvl w:val="0"/>
          <w:numId w:val="11"/>
        </w:numPr>
        <w:rPr>
          <w:rFonts w:asciiTheme="minorHAnsi" w:hAnsiTheme="minorHAnsi" w:cstheme="minorHAnsi"/>
        </w:rPr>
      </w:pPr>
      <w:r w:rsidRPr="003F212A">
        <w:rPr>
          <w:rFonts w:asciiTheme="minorHAnsi" w:hAnsiTheme="minorHAnsi" w:cstheme="minorHAnsi"/>
        </w:rPr>
        <w:t>Mettre à disposition</w:t>
      </w:r>
      <w:r w:rsidR="0010738D" w:rsidRPr="003F212A">
        <w:rPr>
          <w:rFonts w:asciiTheme="minorHAnsi" w:hAnsiTheme="minorHAnsi" w:cstheme="minorHAnsi"/>
        </w:rPr>
        <w:t xml:space="preserve"> d</w:t>
      </w:r>
      <w:r w:rsidR="000A393B" w:rsidRPr="003F212A">
        <w:rPr>
          <w:rFonts w:asciiTheme="minorHAnsi" w:hAnsiTheme="minorHAnsi" w:cstheme="minorHAnsi"/>
        </w:rPr>
        <w:t xml:space="preserve">es solutions et des services </w:t>
      </w:r>
      <w:r w:rsidR="00DD3CE4" w:rsidRPr="003F212A">
        <w:rPr>
          <w:rFonts w:asciiTheme="minorHAnsi" w:hAnsiTheme="minorHAnsi" w:cstheme="minorHAnsi"/>
        </w:rPr>
        <w:t xml:space="preserve">monitorés et </w:t>
      </w:r>
      <w:r w:rsidR="000A393B" w:rsidRPr="003F212A">
        <w:rPr>
          <w:rFonts w:asciiTheme="minorHAnsi" w:hAnsiTheme="minorHAnsi" w:cstheme="minorHAnsi"/>
        </w:rPr>
        <w:t>supervisés</w:t>
      </w:r>
    </w:p>
    <w:p w14:paraId="56F1DCBA" w14:textId="539C53A9" w:rsidR="00DD3CE4" w:rsidRPr="003F212A" w:rsidRDefault="00947D4E" w:rsidP="002A568A">
      <w:pPr>
        <w:pStyle w:val="Corpsdetexte"/>
        <w:numPr>
          <w:ilvl w:val="0"/>
          <w:numId w:val="11"/>
        </w:numPr>
        <w:rPr>
          <w:rFonts w:asciiTheme="minorHAnsi" w:hAnsiTheme="minorHAnsi" w:cstheme="minorHAnsi"/>
        </w:rPr>
      </w:pPr>
      <w:r w:rsidRPr="003F212A">
        <w:rPr>
          <w:rFonts w:asciiTheme="minorHAnsi" w:hAnsiTheme="minorHAnsi" w:cstheme="minorHAnsi"/>
        </w:rPr>
        <w:t>Délivrer des services d</w:t>
      </w:r>
      <w:r w:rsidR="009D03F6" w:rsidRPr="003F212A">
        <w:rPr>
          <w:rFonts w:asciiTheme="minorHAnsi" w:hAnsiTheme="minorHAnsi" w:cstheme="minorHAnsi"/>
        </w:rPr>
        <w:t>’assistance à la gestion des SBC</w:t>
      </w:r>
    </w:p>
    <w:p w14:paraId="71157CB5" w14:textId="77777777" w:rsidR="00977215" w:rsidRPr="003F212A" w:rsidRDefault="00977215" w:rsidP="00282FA7">
      <w:pPr>
        <w:pStyle w:val="Corpsdetexte"/>
        <w:rPr>
          <w:rFonts w:asciiTheme="minorHAnsi" w:hAnsiTheme="minorHAnsi" w:cstheme="minorHAnsi"/>
          <w:highlight w:val="yellow"/>
        </w:rPr>
      </w:pPr>
    </w:p>
    <w:p w14:paraId="14035335" w14:textId="7BF1EB66" w:rsidR="00977215" w:rsidRPr="003F212A" w:rsidRDefault="00977215" w:rsidP="00282FA7">
      <w:pPr>
        <w:pStyle w:val="Corpsdetexte"/>
        <w:rPr>
          <w:rFonts w:asciiTheme="minorHAnsi" w:hAnsiTheme="minorHAnsi" w:cstheme="minorHAnsi"/>
        </w:rPr>
      </w:pPr>
      <w:r w:rsidRPr="003F212A">
        <w:rPr>
          <w:rFonts w:asciiTheme="minorHAnsi" w:hAnsiTheme="minorHAnsi" w:cstheme="minorHAnsi"/>
        </w:rPr>
        <w:t xml:space="preserve">Avec ses annexes, le Cahier </w:t>
      </w:r>
      <w:r w:rsidR="00A355EF" w:rsidRPr="003F212A">
        <w:rPr>
          <w:rFonts w:asciiTheme="minorHAnsi" w:hAnsiTheme="minorHAnsi" w:cstheme="minorHAnsi"/>
        </w:rPr>
        <w:t>des</w:t>
      </w:r>
      <w:r w:rsidRPr="003F212A">
        <w:rPr>
          <w:rFonts w:asciiTheme="minorHAnsi" w:hAnsiTheme="minorHAnsi" w:cstheme="minorHAnsi"/>
        </w:rPr>
        <w:t xml:space="preserve"> Clauses</w:t>
      </w:r>
      <w:r w:rsidR="00A355EF" w:rsidRPr="003F212A">
        <w:rPr>
          <w:rFonts w:asciiTheme="minorHAnsi" w:hAnsiTheme="minorHAnsi" w:cstheme="minorHAnsi"/>
        </w:rPr>
        <w:t xml:space="preserve"> Techniques</w:t>
      </w:r>
      <w:r w:rsidRPr="003F212A">
        <w:rPr>
          <w:rFonts w:asciiTheme="minorHAnsi" w:hAnsiTheme="minorHAnsi" w:cstheme="minorHAnsi"/>
        </w:rPr>
        <w:t xml:space="preserve"> Particulières </w:t>
      </w:r>
      <w:r w:rsidR="000F1C63" w:rsidRPr="003F212A">
        <w:rPr>
          <w:rFonts w:asciiTheme="minorHAnsi" w:hAnsiTheme="minorHAnsi" w:cstheme="minorHAnsi"/>
        </w:rPr>
        <w:t>décrit précisément</w:t>
      </w:r>
      <w:r w:rsidRPr="003F212A">
        <w:rPr>
          <w:rFonts w:asciiTheme="minorHAnsi" w:hAnsiTheme="minorHAnsi" w:cstheme="minorHAnsi"/>
        </w:rPr>
        <w:t xml:space="preserve"> </w:t>
      </w:r>
      <w:r w:rsidR="000F1C63" w:rsidRPr="003F212A">
        <w:rPr>
          <w:rFonts w:asciiTheme="minorHAnsi" w:hAnsiTheme="minorHAnsi" w:cstheme="minorHAnsi"/>
        </w:rPr>
        <w:t>l</w:t>
      </w:r>
      <w:r w:rsidRPr="003F212A">
        <w:rPr>
          <w:rFonts w:asciiTheme="minorHAnsi" w:hAnsiTheme="minorHAnsi" w:cstheme="minorHAnsi"/>
        </w:rPr>
        <w:t>es besoins auxquels les futures solutions devront répondre</w:t>
      </w:r>
      <w:r w:rsidR="000F1C63" w:rsidRPr="003F212A">
        <w:rPr>
          <w:rFonts w:asciiTheme="minorHAnsi" w:hAnsiTheme="minorHAnsi" w:cstheme="minorHAnsi"/>
        </w:rPr>
        <w:t xml:space="preserve">, </w:t>
      </w:r>
      <w:r w:rsidRPr="003F212A">
        <w:rPr>
          <w:rFonts w:asciiTheme="minorHAnsi" w:hAnsiTheme="minorHAnsi" w:cstheme="minorHAnsi"/>
        </w:rPr>
        <w:t>ainsi que des prestations à réaliser</w:t>
      </w:r>
      <w:r w:rsidR="000F1C63" w:rsidRPr="003F212A">
        <w:rPr>
          <w:rFonts w:asciiTheme="minorHAnsi" w:hAnsiTheme="minorHAnsi" w:cstheme="minorHAnsi"/>
        </w:rPr>
        <w:t>,</w:t>
      </w:r>
      <w:r w:rsidRPr="003F212A">
        <w:rPr>
          <w:rFonts w:asciiTheme="minorHAnsi" w:hAnsiTheme="minorHAnsi" w:cstheme="minorHAnsi"/>
        </w:rPr>
        <w:t xml:space="preserve"> notamment relatives à la mise en œuvre</w:t>
      </w:r>
      <w:r w:rsidR="002F10C3" w:rsidRPr="003F212A">
        <w:rPr>
          <w:rFonts w:asciiTheme="minorHAnsi" w:hAnsiTheme="minorHAnsi" w:cstheme="minorHAnsi"/>
        </w:rPr>
        <w:t>,</w:t>
      </w:r>
      <w:r w:rsidRPr="003F212A">
        <w:rPr>
          <w:rFonts w:asciiTheme="minorHAnsi" w:hAnsiTheme="minorHAnsi" w:cstheme="minorHAnsi"/>
        </w:rPr>
        <w:t xml:space="preserve"> au maintien en conditions opérationnelles</w:t>
      </w:r>
      <w:r w:rsidR="002F10C3" w:rsidRPr="003F212A">
        <w:rPr>
          <w:rFonts w:asciiTheme="minorHAnsi" w:hAnsiTheme="minorHAnsi" w:cstheme="minorHAnsi"/>
        </w:rPr>
        <w:t xml:space="preserve"> et </w:t>
      </w:r>
      <w:r w:rsidR="00AB75D2" w:rsidRPr="003F212A">
        <w:rPr>
          <w:rFonts w:asciiTheme="minorHAnsi" w:hAnsiTheme="minorHAnsi" w:cstheme="minorHAnsi"/>
        </w:rPr>
        <w:t xml:space="preserve">l’assistance à la gestion </w:t>
      </w:r>
      <w:r w:rsidRPr="003F212A">
        <w:rPr>
          <w:rFonts w:asciiTheme="minorHAnsi" w:hAnsiTheme="minorHAnsi" w:cstheme="minorHAnsi"/>
        </w:rPr>
        <w:t xml:space="preserve">de la ou des solutions </w:t>
      </w:r>
      <w:r w:rsidR="000F1C63" w:rsidRPr="003F212A">
        <w:rPr>
          <w:rFonts w:asciiTheme="minorHAnsi" w:hAnsiTheme="minorHAnsi" w:cstheme="minorHAnsi"/>
        </w:rPr>
        <w:t>correspondant</w:t>
      </w:r>
      <w:r w:rsidRPr="003F212A">
        <w:rPr>
          <w:rFonts w:asciiTheme="minorHAnsi" w:hAnsiTheme="minorHAnsi" w:cstheme="minorHAnsi"/>
        </w:rPr>
        <w:t xml:space="preserve"> aux lots décris</w:t>
      </w:r>
      <w:r w:rsidR="00784DE3" w:rsidRPr="003F212A">
        <w:rPr>
          <w:rFonts w:asciiTheme="minorHAnsi" w:hAnsiTheme="minorHAnsi" w:cstheme="minorHAnsi"/>
        </w:rPr>
        <w:t xml:space="preserve"> ci-après</w:t>
      </w:r>
      <w:r w:rsidR="000F1C63" w:rsidRPr="003F212A">
        <w:rPr>
          <w:rFonts w:asciiTheme="minorHAnsi" w:hAnsiTheme="minorHAnsi" w:cstheme="minorHAnsi"/>
        </w:rPr>
        <w:t>.</w:t>
      </w:r>
    </w:p>
    <w:p w14:paraId="0D8CC347" w14:textId="77777777" w:rsidR="004472CB" w:rsidRPr="003F212A" w:rsidRDefault="004472CB" w:rsidP="00282FA7">
      <w:pPr>
        <w:pStyle w:val="Corpsdetexte"/>
        <w:rPr>
          <w:rFonts w:asciiTheme="minorHAnsi" w:hAnsiTheme="minorHAnsi" w:cstheme="minorHAnsi"/>
        </w:rPr>
      </w:pPr>
    </w:p>
    <w:p w14:paraId="3B32EA82" w14:textId="77777777" w:rsidR="00B14AC8" w:rsidRPr="003F212A" w:rsidRDefault="00B14AC8" w:rsidP="00282FA7">
      <w:pPr>
        <w:pStyle w:val="Corpsdetexte"/>
        <w:rPr>
          <w:rFonts w:asciiTheme="minorHAnsi" w:hAnsiTheme="minorHAnsi" w:cstheme="minorHAnsi"/>
        </w:rPr>
      </w:pPr>
    </w:p>
    <w:p w14:paraId="58635226" w14:textId="0067EC51" w:rsidR="00AE48A9" w:rsidRPr="003F212A" w:rsidRDefault="006E2D66" w:rsidP="00282FA7">
      <w:pPr>
        <w:pStyle w:val="Titre1"/>
        <w:rPr>
          <w:rFonts w:asciiTheme="minorHAnsi" w:hAnsiTheme="minorHAnsi" w:cstheme="minorHAnsi"/>
        </w:rPr>
      </w:pPr>
      <w:bookmarkStart w:id="1" w:name="_Toc224909562"/>
      <w:r w:rsidRPr="003F212A">
        <w:rPr>
          <w:rFonts w:asciiTheme="minorHAnsi" w:hAnsiTheme="minorHAnsi" w:cstheme="minorHAnsi"/>
        </w:rPr>
        <w:lastRenderedPageBreak/>
        <w:t>DECOMPOSITION EN LOTS</w:t>
      </w:r>
      <w:bookmarkEnd w:id="1"/>
    </w:p>
    <w:p w14:paraId="28CCBD9C" w14:textId="1B14F664" w:rsidR="007D4425" w:rsidRPr="003F212A" w:rsidRDefault="543CA73E" w:rsidP="00282FA7">
      <w:pPr>
        <w:pStyle w:val="Corpsdetexte"/>
        <w:rPr>
          <w:rFonts w:asciiTheme="minorHAnsi" w:hAnsiTheme="minorHAnsi" w:cstheme="minorHAnsi"/>
        </w:rPr>
      </w:pPr>
      <w:r w:rsidRPr="003F212A">
        <w:rPr>
          <w:rFonts w:asciiTheme="minorHAnsi" w:hAnsiTheme="minorHAnsi" w:cstheme="minorHAnsi"/>
        </w:rPr>
        <w:t>La</w:t>
      </w:r>
      <w:r w:rsidR="08442A2E" w:rsidRPr="003F212A">
        <w:rPr>
          <w:rFonts w:asciiTheme="minorHAnsi" w:hAnsiTheme="minorHAnsi" w:cstheme="minorHAnsi"/>
        </w:rPr>
        <w:t xml:space="preserve"> consultation </w:t>
      </w:r>
      <w:r w:rsidRPr="003F212A">
        <w:rPr>
          <w:rFonts w:asciiTheme="minorHAnsi" w:hAnsiTheme="minorHAnsi" w:cstheme="minorHAnsi"/>
        </w:rPr>
        <w:t xml:space="preserve">se décompose en </w:t>
      </w:r>
      <w:r w:rsidR="61B440DE" w:rsidRPr="003F212A">
        <w:rPr>
          <w:rFonts w:asciiTheme="minorHAnsi" w:hAnsiTheme="minorHAnsi" w:cstheme="minorHAnsi"/>
        </w:rPr>
        <w:t>3</w:t>
      </w:r>
      <w:r w:rsidRPr="003F212A">
        <w:rPr>
          <w:rFonts w:asciiTheme="minorHAnsi" w:hAnsiTheme="minorHAnsi" w:cstheme="minorHAnsi"/>
        </w:rPr>
        <w:t xml:space="preserve"> lots</w:t>
      </w:r>
      <w:r w:rsidR="000D5E2C" w:rsidRPr="003F212A">
        <w:rPr>
          <w:rFonts w:asciiTheme="minorHAnsi" w:hAnsiTheme="minorHAnsi" w:cstheme="minorHAnsi"/>
        </w:rPr>
        <w:t xml:space="preserve"> </w:t>
      </w:r>
      <w:r w:rsidR="00784DE3" w:rsidRPr="003F212A">
        <w:rPr>
          <w:rFonts w:asciiTheme="minorHAnsi" w:hAnsiTheme="minorHAnsi" w:cstheme="minorHAnsi"/>
        </w:rPr>
        <w:t xml:space="preserve">techniques distincts définis </w:t>
      </w:r>
      <w:r w:rsidR="000D5E2C" w:rsidRPr="003F212A">
        <w:rPr>
          <w:rFonts w:asciiTheme="minorHAnsi" w:hAnsiTheme="minorHAnsi" w:cstheme="minorHAnsi"/>
        </w:rPr>
        <w:t>comme suit :</w:t>
      </w:r>
    </w:p>
    <w:p w14:paraId="22896ED6" w14:textId="734637BB" w:rsidR="00F2321B" w:rsidRPr="003F212A" w:rsidRDefault="00EF4BA3" w:rsidP="00816731">
      <w:pPr>
        <w:pStyle w:val="Paragraphedeliste"/>
        <w:numPr>
          <w:ilvl w:val="0"/>
          <w:numId w:val="4"/>
        </w:numPr>
        <w:rPr>
          <w:rFonts w:asciiTheme="minorHAnsi" w:hAnsiTheme="minorHAnsi" w:cstheme="minorHAnsi"/>
        </w:rPr>
      </w:pPr>
      <w:r w:rsidRPr="003F212A">
        <w:rPr>
          <w:rFonts w:asciiTheme="minorHAnsi" w:hAnsiTheme="minorHAnsi" w:cstheme="minorHAnsi"/>
        </w:rPr>
        <w:t>Service de</w:t>
      </w:r>
      <w:r w:rsidR="003162AB" w:rsidRPr="003F212A">
        <w:rPr>
          <w:rFonts w:asciiTheme="minorHAnsi" w:hAnsiTheme="minorHAnsi" w:cstheme="minorHAnsi"/>
        </w:rPr>
        <w:t xml:space="preserve"> téléphonie fixe</w:t>
      </w:r>
      <w:r w:rsidR="00D3103E" w:rsidRPr="003F212A">
        <w:rPr>
          <w:rFonts w:asciiTheme="minorHAnsi" w:hAnsiTheme="minorHAnsi" w:cstheme="minorHAnsi"/>
        </w:rPr>
        <w:t xml:space="preserve"> principal : </w:t>
      </w:r>
      <w:r w:rsidR="00155238" w:rsidRPr="003F212A">
        <w:rPr>
          <w:rFonts w:asciiTheme="minorHAnsi" w:hAnsiTheme="minorHAnsi" w:cstheme="minorHAnsi"/>
        </w:rPr>
        <w:t xml:space="preserve">raccordement au réseau téléphonique public, </w:t>
      </w:r>
      <w:r w:rsidR="00872397" w:rsidRPr="003F212A">
        <w:rPr>
          <w:rFonts w:asciiTheme="minorHAnsi" w:hAnsiTheme="minorHAnsi" w:cstheme="minorHAnsi"/>
        </w:rPr>
        <w:t>trafic entrant</w:t>
      </w:r>
      <w:r w:rsidR="00D3103E" w:rsidRPr="003F212A">
        <w:rPr>
          <w:rFonts w:asciiTheme="minorHAnsi" w:hAnsiTheme="minorHAnsi" w:cstheme="minorHAnsi"/>
        </w:rPr>
        <w:t xml:space="preserve">, </w:t>
      </w:r>
      <w:r w:rsidR="00A9076D" w:rsidRPr="003F212A">
        <w:rPr>
          <w:rFonts w:asciiTheme="minorHAnsi" w:hAnsiTheme="minorHAnsi" w:cstheme="minorHAnsi"/>
        </w:rPr>
        <w:t xml:space="preserve">trafic </w:t>
      </w:r>
      <w:r w:rsidR="00872397" w:rsidRPr="003F212A">
        <w:rPr>
          <w:rFonts w:asciiTheme="minorHAnsi" w:hAnsiTheme="minorHAnsi" w:cstheme="minorHAnsi"/>
        </w:rPr>
        <w:t>sortant</w:t>
      </w:r>
      <w:r w:rsidR="00D3103E" w:rsidRPr="003F212A">
        <w:rPr>
          <w:rFonts w:asciiTheme="minorHAnsi" w:hAnsiTheme="minorHAnsi" w:cstheme="minorHAnsi"/>
        </w:rPr>
        <w:t xml:space="preserve"> et services associés</w:t>
      </w:r>
      <w:r w:rsidR="00F2321B" w:rsidRPr="003F212A">
        <w:rPr>
          <w:rFonts w:asciiTheme="minorHAnsi" w:hAnsiTheme="minorHAnsi" w:cstheme="minorHAnsi"/>
        </w:rPr>
        <w:t xml:space="preserve">, </w:t>
      </w:r>
      <w:r w:rsidR="00D8387B" w:rsidRPr="003F212A">
        <w:rPr>
          <w:rFonts w:asciiTheme="minorHAnsi" w:hAnsiTheme="minorHAnsi" w:cstheme="minorHAnsi"/>
        </w:rPr>
        <w:t xml:space="preserve">basé sur </w:t>
      </w:r>
      <w:r w:rsidR="00F2321B" w:rsidRPr="003F212A">
        <w:rPr>
          <w:rFonts w:asciiTheme="minorHAnsi" w:hAnsiTheme="minorHAnsi" w:cstheme="minorHAnsi"/>
        </w:rPr>
        <w:t xml:space="preserve">des </w:t>
      </w:r>
      <w:r w:rsidR="00D8387B" w:rsidRPr="003F212A">
        <w:rPr>
          <w:rFonts w:asciiTheme="minorHAnsi" w:hAnsiTheme="minorHAnsi" w:cstheme="minorHAnsi"/>
        </w:rPr>
        <w:t xml:space="preserve">raccordements locaux </w:t>
      </w:r>
      <w:r w:rsidR="006B3FC0" w:rsidRPr="003F212A">
        <w:rPr>
          <w:rFonts w:asciiTheme="minorHAnsi" w:hAnsiTheme="minorHAnsi" w:cstheme="minorHAnsi"/>
        </w:rPr>
        <w:t xml:space="preserve">T2IP </w:t>
      </w:r>
      <w:r w:rsidR="00D8387B" w:rsidRPr="003F212A">
        <w:rPr>
          <w:rFonts w:asciiTheme="minorHAnsi" w:hAnsiTheme="minorHAnsi" w:cstheme="minorHAnsi"/>
        </w:rPr>
        <w:t xml:space="preserve">et un secours centralisé sur </w:t>
      </w:r>
      <w:r w:rsidR="001A1704" w:rsidRPr="003F212A">
        <w:rPr>
          <w:rFonts w:asciiTheme="minorHAnsi" w:hAnsiTheme="minorHAnsi" w:cstheme="minorHAnsi"/>
        </w:rPr>
        <w:t>SIP Trunk</w:t>
      </w:r>
      <w:r w:rsidR="00D8387B" w:rsidRPr="003F212A">
        <w:rPr>
          <w:rFonts w:asciiTheme="minorHAnsi" w:hAnsiTheme="minorHAnsi" w:cstheme="minorHAnsi"/>
        </w:rPr>
        <w:t xml:space="preserve"> en Datacenters</w:t>
      </w:r>
      <w:r w:rsidR="00721754" w:rsidRPr="003F212A">
        <w:rPr>
          <w:rFonts w:asciiTheme="minorHAnsi" w:hAnsiTheme="minorHAnsi" w:cstheme="minorHAnsi"/>
        </w:rPr>
        <w:t xml:space="preserve">. </w:t>
      </w:r>
    </w:p>
    <w:p w14:paraId="185A16A9" w14:textId="4BAB3A50" w:rsidR="005A4EF0" w:rsidRPr="003F212A" w:rsidRDefault="005A4EF0" w:rsidP="00EB71E5">
      <w:pPr>
        <w:pStyle w:val="Paragraphedeliste"/>
        <w:numPr>
          <w:ilvl w:val="0"/>
          <w:numId w:val="0"/>
        </w:numPr>
        <w:ind w:left="720"/>
        <w:rPr>
          <w:rFonts w:asciiTheme="minorHAnsi" w:hAnsiTheme="minorHAnsi" w:cstheme="minorHAnsi"/>
          <w:color w:val="333333"/>
          <w:sz w:val="22"/>
          <w:szCs w:val="22"/>
        </w:rPr>
      </w:pPr>
      <w:r w:rsidRPr="003F212A">
        <w:rPr>
          <w:rFonts w:asciiTheme="minorHAnsi" w:hAnsiTheme="minorHAnsi" w:cstheme="minorHAnsi"/>
          <w:color w:val="333333"/>
          <w:sz w:val="22"/>
          <w:szCs w:val="22"/>
        </w:rPr>
        <w:t xml:space="preserve">Les </w:t>
      </w:r>
      <w:r w:rsidRPr="003F212A">
        <w:rPr>
          <w:rFonts w:asciiTheme="minorHAnsi" w:hAnsiTheme="minorHAnsi" w:cstheme="minorHAnsi"/>
        </w:rPr>
        <w:t xml:space="preserve">services attendus dans ce lot </w:t>
      </w:r>
      <w:r w:rsidR="008329BD" w:rsidRPr="003F212A">
        <w:rPr>
          <w:rFonts w:asciiTheme="minorHAnsi" w:hAnsiTheme="minorHAnsi" w:cstheme="minorHAnsi"/>
        </w:rPr>
        <w:t>incluent</w:t>
      </w:r>
      <w:r w:rsidRPr="003F212A">
        <w:rPr>
          <w:rFonts w:asciiTheme="minorHAnsi" w:hAnsiTheme="minorHAnsi" w:cstheme="minorHAnsi"/>
        </w:rPr>
        <w:t xml:space="preserve"> notamment</w:t>
      </w:r>
      <w:r w:rsidRPr="003F212A">
        <w:rPr>
          <w:rFonts w:asciiTheme="minorHAnsi" w:hAnsiTheme="minorHAnsi" w:cstheme="minorHAnsi"/>
          <w:color w:val="333333"/>
          <w:sz w:val="22"/>
          <w:szCs w:val="22"/>
        </w:rPr>
        <w:t> :</w:t>
      </w:r>
    </w:p>
    <w:p w14:paraId="2846E189" w14:textId="00F10B9E" w:rsidR="00A86439" w:rsidRPr="003F212A" w:rsidRDefault="00A86439" w:rsidP="002A568A">
      <w:pPr>
        <w:pStyle w:val="Corpsdetexte"/>
        <w:numPr>
          <w:ilvl w:val="0"/>
          <w:numId w:val="30"/>
        </w:numPr>
        <w:spacing w:before="180" w:after="180" w:line="240" w:lineRule="auto"/>
        <w:rPr>
          <w:rFonts w:asciiTheme="minorHAnsi" w:hAnsiTheme="minorHAnsi" w:cstheme="minorHAnsi"/>
        </w:rPr>
      </w:pPr>
      <w:r w:rsidRPr="003F212A">
        <w:rPr>
          <w:rFonts w:asciiTheme="minorHAnsi" w:hAnsiTheme="minorHAnsi" w:cstheme="minorHAnsi"/>
        </w:rPr>
        <w:t>Les raccordements</w:t>
      </w:r>
      <w:r w:rsidR="00F2321B" w:rsidRPr="003F212A">
        <w:rPr>
          <w:rFonts w:asciiTheme="minorHAnsi" w:hAnsiTheme="minorHAnsi" w:cstheme="minorHAnsi"/>
        </w:rPr>
        <w:t xml:space="preserve"> au réseau de l’opérateur</w:t>
      </w:r>
      <w:r w:rsidR="00AE725A" w:rsidRPr="003F212A">
        <w:rPr>
          <w:rFonts w:asciiTheme="minorHAnsi" w:hAnsiTheme="minorHAnsi" w:cstheme="minorHAnsi"/>
        </w:rPr>
        <w:t xml:space="preserve">, via des accès reposant </w:t>
      </w:r>
      <w:r w:rsidR="00F825D9" w:rsidRPr="003F212A">
        <w:rPr>
          <w:rFonts w:asciiTheme="minorHAnsi" w:hAnsiTheme="minorHAnsi" w:cstheme="minorHAnsi"/>
        </w:rPr>
        <w:t xml:space="preserve">sur des technologies optiques, </w:t>
      </w:r>
      <w:r w:rsidR="00E25EED" w:rsidRPr="003F212A">
        <w:rPr>
          <w:rFonts w:asciiTheme="minorHAnsi" w:hAnsiTheme="minorHAnsi" w:cstheme="minorHAnsi"/>
        </w:rPr>
        <w:t>ainsi que les services associés.</w:t>
      </w:r>
      <w:r w:rsidR="006B3FC0" w:rsidRPr="003F212A">
        <w:rPr>
          <w:rFonts w:asciiTheme="minorHAnsi" w:hAnsiTheme="minorHAnsi" w:cstheme="minorHAnsi"/>
        </w:rPr>
        <w:t xml:space="preserve"> </w:t>
      </w:r>
    </w:p>
    <w:p w14:paraId="42470D60" w14:textId="1CAE6DD5" w:rsidR="00A86439" w:rsidRPr="003F212A" w:rsidRDefault="00A86439" w:rsidP="002A568A">
      <w:pPr>
        <w:pStyle w:val="Corpsdetexte"/>
        <w:numPr>
          <w:ilvl w:val="0"/>
          <w:numId w:val="30"/>
        </w:numPr>
        <w:spacing w:before="180" w:after="180" w:line="240" w:lineRule="auto"/>
        <w:rPr>
          <w:rFonts w:asciiTheme="minorHAnsi" w:hAnsiTheme="minorHAnsi" w:cstheme="minorHAnsi"/>
        </w:rPr>
      </w:pPr>
      <w:r w:rsidRPr="003F212A">
        <w:rPr>
          <w:rFonts w:asciiTheme="minorHAnsi" w:hAnsiTheme="minorHAnsi" w:cstheme="minorHAnsi"/>
        </w:rPr>
        <w:t>L’adressage du trafic entrant et l’acheminement du trafic sortant</w:t>
      </w:r>
      <w:r w:rsidR="00E25EED" w:rsidRPr="003F212A">
        <w:rPr>
          <w:rFonts w:asciiTheme="minorHAnsi" w:hAnsiTheme="minorHAnsi" w:cstheme="minorHAnsi"/>
        </w:rPr>
        <w:t>.</w:t>
      </w:r>
    </w:p>
    <w:p w14:paraId="3AD8F617" w14:textId="58D29183" w:rsidR="00A86439" w:rsidRPr="003F212A" w:rsidRDefault="00A86439" w:rsidP="002A568A">
      <w:pPr>
        <w:pStyle w:val="Corpsdetexte"/>
        <w:numPr>
          <w:ilvl w:val="0"/>
          <w:numId w:val="30"/>
        </w:numPr>
        <w:spacing w:before="180" w:after="180" w:line="240" w:lineRule="auto"/>
        <w:rPr>
          <w:rFonts w:asciiTheme="minorHAnsi" w:hAnsiTheme="minorHAnsi" w:cstheme="minorHAnsi"/>
        </w:rPr>
      </w:pPr>
      <w:r w:rsidRPr="003F212A">
        <w:rPr>
          <w:rFonts w:asciiTheme="minorHAnsi" w:hAnsiTheme="minorHAnsi" w:cstheme="minorHAnsi"/>
        </w:rPr>
        <w:t>Les services d’exploitation</w:t>
      </w:r>
      <w:r w:rsidR="00E25EED" w:rsidRPr="003F212A">
        <w:rPr>
          <w:rFonts w:asciiTheme="minorHAnsi" w:hAnsiTheme="minorHAnsi" w:cstheme="minorHAnsi"/>
        </w:rPr>
        <w:t xml:space="preserve"> : </w:t>
      </w:r>
      <w:r w:rsidRPr="003F212A">
        <w:rPr>
          <w:rFonts w:asciiTheme="minorHAnsi" w:hAnsiTheme="minorHAnsi" w:cstheme="minorHAnsi"/>
        </w:rPr>
        <w:t>guichet unique, facturation détaillée et ventilée, données de reporting, outil de gestion de par</w:t>
      </w:r>
      <w:r w:rsidR="00E25EED" w:rsidRPr="003F212A">
        <w:rPr>
          <w:rFonts w:asciiTheme="minorHAnsi" w:hAnsiTheme="minorHAnsi" w:cstheme="minorHAnsi"/>
        </w:rPr>
        <w:t>c, etc.</w:t>
      </w:r>
    </w:p>
    <w:p w14:paraId="30659E82" w14:textId="17FD74AB" w:rsidR="00A86439" w:rsidRPr="003F212A" w:rsidRDefault="00A86439" w:rsidP="002A568A">
      <w:pPr>
        <w:pStyle w:val="Corpsdetexte"/>
        <w:numPr>
          <w:ilvl w:val="0"/>
          <w:numId w:val="30"/>
        </w:numPr>
        <w:spacing w:before="180" w:after="180" w:line="240" w:lineRule="auto"/>
        <w:rPr>
          <w:rFonts w:asciiTheme="minorHAnsi" w:hAnsiTheme="minorHAnsi" w:cstheme="minorHAnsi"/>
        </w:rPr>
      </w:pPr>
      <w:r w:rsidRPr="003F212A">
        <w:rPr>
          <w:rFonts w:asciiTheme="minorHAnsi" w:hAnsiTheme="minorHAnsi" w:cstheme="minorHAnsi"/>
        </w:rPr>
        <w:t xml:space="preserve">Les prestations </w:t>
      </w:r>
      <w:r w:rsidR="00E25EED" w:rsidRPr="003F212A">
        <w:rPr>
          <w:rFonts w:asciiTheme="minorHAnsi" w:hAnsiTheme="minorHAnsi" w:cstheme="minorHAnsi"/>
        </w:rPr>
        <w:t>de</w:t>
      </w:r>
      <w:r w:rsidRPr="003F212A">
        <w:rPr>
          <w:rFonts w:asciiTheme="minorHAnsi" w:hAnsiTheme="minorHAnsi" w:cstheme="minorHAnsi"/>
        </w:rPr>
        <w:t xml:space="preserve"> mise en œuvre </w:t>
      </w:r>
      <w:r w:rsidR="00E25EED" w:rsidRPr="003F212A">
        <w:rPr>
          <w:rFonts w:asciiTheme="minorHAnsi" w:hAnsiTheme="minorHAnsi" w:cstheme="minorHAnsi"/>
        </w:rPr>
        <w:t>et de</w:t>
      </w:r>
      <w:r w:rsidRPr="003F212A">
        <w:rPr>
          <w:rFonts w:asciiTheme="minorHAnsi" w:hAnsiTheme="minorHAnsi" w:cstheme="minorHAnsi"/>
        </w:rPr>
        <w:t xml:space="preserve"> suivi d’exploitation</w:t>
      </w:r>
      <w:r w:rsidR="00F73079" w:rsidRPr="003F212A">
        <w:rPr>
          <w:rFonts w:asciiTheme="minorHAnsi" w:hAnsiTheme="minorHAnsi" w:cstheme="minorHAnsi"/>
        </w:rPr>
        <w:t>.</w:t>
      </w:r>
    </w:p>
    <w:p w14:paraId="576063C8" w14:textId="457EA603" w:rsidR="00A86439" w:rsidRPr="003F212A" w:rsidRDefault="00A86439" w:rsidP="00EB71E5">
      <w:pPr>
        <w:pStyle w:val="Corpsdetexte"/>
        <w:spacing w:before="180" w:after="180" w:line="240" w:lineRule="auto"/>
        <w:ind w:left="708"/>
        <w:rPr>
          <w:rFonts w:asciiTheme="minorHAnsi" w:hAnsiTheme="minorHAnsi" w:cstheme="minorHAnsi"/>
        </w:rPr>
      </w:pPr>
    </w:p>
    <w:p w14:paraId="3001D487" w14:textId="77777777" w:rsidR="00422731" w:rsidRPr="003F212A" w:rsidRDefault="00AA146B" w:rsidP="00816731">
      <w:pPr>
        <w:pStyle w:val="Paragraphedeliste"/>
        <w:numPr>
          <w:ilvl w:val="0"/>
          <w:numId w:val="4"/>
        </w:numPr>
        <w:rPr>
          <w:rFonts w:asciiTheme="minorHAnsi" w:hAnsiTheme="minorHAnsi" w:cstheme="minorHAnsi"/>
        </w:rPr>
      </w:pPr>
      <w:r w:rsidRPr="003F212A">
        <w:rPr>
          <w:rFonts w:asciiTheme="minorHAnsi" w:hAnsiTheme="minorHAnsi" w:cstheme="minorHAnsi"/>
        </w:rPr>
        <w:t xml:space="preserve">Fourniture de solutions E-SBC </w:t>
      </w:r>
      <w:r w:rsidR="00392146" w:rsidRPr="003F212A">
        <w:rPr>
          <w:rFonts w:asciiTheme="minorHAnsi" w:hAnsiTheme="minorHAnsi" w:cstheme="minorHAnsi"/>
        </w:rPr>
        <w:t>et services associés</w:t>
      </w:r>
      <w:r w:rsidR="00721754" w:rsidRPr="003F212A">
        <w:rPr>
          <w:rFonts w:asciiTheme="minorHAnsi" w:hAnsiTheme="minorHAnsi" w:cstheme="minorHAnsi"/>
        </w:rPr>
        <w:t xml:space="preserve">. </w:t>
      </w:r>
    </w:p>
    <w:p w14:paraId="0967C9CD" w14:textId="369CF9C1" w:rsidR="00601781" w:rsidRPr="003F212A" w:rsidRDefault="00601781" w:rsidP="00EB71E5">
      <w:pPr>
        <w:pStyle w:val="Paragraphedeliste"/>
        <w:numPr>
          <w:ilvl w:val="0"/>
          <w:numId w:val="0"/>
        </w:numPr>
        <w:ind w:left="720"/>
        <w:rPr>
          <w:rFonts w:asciiTheme="minorHAnsi" w:hAnsiTheme="minorHAnsi" w:cstheme="minorHAnsi"/>
          <w:color w:val="333333"/>
          <w:sz w:val="22"/>
          <w:szCs w:val="22"/>
        </w:rPr>
      </w:pPr>
      <w:r w:rsidRPr="003F212A">
        <w:rPr>
          <w:rFonts w:asciiTheme="minorHAnsi" w:hAnsiTheme="minorHAnsi" w:cstheme="minorHAnsi"/>
          <w:color w:val="333333"/>
          <w:sz w:val="22"/>
          <w:szCs w:val="22"/>
        </w:rPr>
        <w:t xml:space="preserve">Les services </w:t>
      </w:r>
      <w:r w:rsidRPr="003F212A">
        <w:rPr>
          <w:rFonts w:asciiTheme="minorHAnsi" w:hAnsiTheme="minorHAnsi" w:cstheme="minorHAnsi"/>
        </w:rPr>
        <w:t>attendus</w:t>
      </w:r>
      <w:r w:rsidRPr="003F212A">
        <w:rPr>
          <w:rFonts w:asciiTheme="minorHAnsi" w:hAnsiTheme="minorHAnsi" w:cstheme="minorHAnsi"/>
          <w:color w:val="333333"/>
          <w:sz w:val="22"/>
          <w:szCs w:val="22"/>
        </w:rPr>
        <w:t xml:space="preserve"> dans ce lot </w:t>
      </w:r>
      <w:r w:rsidR="008329BD" w:rsidRPr="003F212A">
        <w:rPr>
          <w:rFonts w:asciiTheme="minorHAnsi" w:hAnsiTheme="minorHAnsi" w:cstheme="minorHAnsi"/>
          <w:color w:val="333333"/>
          <w:sz w:val="22"/>
          <w:szCs w:val="22"/>
        </w:rPr>
        <w:t>incluent</w:t>
      </w:r>
      <w:r w:rsidRPr="003F212A">
        <w:rPr>
          <w:rFonts w:asciiTheme="minorHAnsi" w:hAnsiTheme="minorHAnsi" w:cstheme="minorHAnsi"/>
          <w:color w:val="333333"/>
          <w:sz w:val="22"/>
          <w:szCs w:val="22"/>
        </w:rPr>
        <w:t xml:space="preserve"> notamment :</w:t>
      </w:r>
    </w:p>
    <w:p w14:paraId="6DB57AD6" w14:textId="06284799" w:rsidR="00601781" w:rsidRPr="003F212A" w:rsidRDefault="00601781" w:rsidP="002A568A">
      <w:pPr>
        <w:pStyle w:val="Corpsdetexte"/>
        <w:numPr>
          <w:ilvl w:val="0"/>
          <w:numId w:val="30"/>
        </w:numPr>
        <w:spacing w:before="180" w:after="180" w:line="240" w:lineRule="auto"/>
        <w:rPr>
          <w:rFonts w:asciiTheme="minorHAnsi" w:hAnsiTheme="minorHAnsi" w:cstheme="minorHAnsi"/>
        </w:rPr>
      </w:pPr>
      <w:r w:rsidRPr="003F212A">
        <w:rPr>
          <w:rFonts w:asciiTheme="minorHAnsi" w:hAnsiTheme="minorHAnsi" w:cstheme="minorHAnsi"/>
        </w:rPr>
        <w:t xml:space="preserve">La fourniture de solutions Enterprise </w:t>
      </w:r>
      <w:r w:rsidR="00422731" w:rsidRPr="003F212A">
        <w:rPr>
          <w:rFonts w:asciiTheme="minorHAnsi" w:hAnsiTheme="minorHAnsi" w:cstheme="minorHAnsi"/>
        </w:rPr>
        <w:t>Session Border Controller (E-</w:t>
      </w:r>
      <w:r w:rsidRPr="003F212A">
        <w:rPr>
          <w:rFonts w:asciiTheme="minorHAnsi" w:hAnsiTheme="minorHAnsi" w:cstheme="minorHAnsi"/>
        </w:rPr>
        <w:t>SBC</w:t>
      </w:r>
      <w:r w:rsidR="00422731" w:rsidRPr="003F212A">
        <w:rPr>
          <w:rFonts w:asciiTheme="minorHAnsi" w:hAnsiTheme="minorHAnsi" w:cstheme="minorHAnsi"/>
        </w:rPr>
        <w:t>)</w:t>
      </w:r>
      <w:r w:rsidRPr="003F212A">
        <w:rPr>
          <w:rFonts w:asciiTheme="minorHAnsi" w:hAnsiTheme="minorHAnsi" w:cstheme="minorHAnsi"/>
        </w:rPr>
        <w:t xml:space="preserve"> et des applications de leur écosystème (</w:t>
      </w:r>
      <w:r w:rsidR="00C33CC4" w:rsidRPr="003F212A">
        <w:rPr>
          <w:rFonts w:asciiTheme="minorHAnsi" w:hAnsiTheme="minorHAnsi" w:cstheme="minorHAnsi"/>
        </w:rPr>
        <w:t>supervision, management, routage d’appel</w:t>
      </w:r>
      <w:r w:rsidR="00422731" w:rsidRPr="003F212A">
        <w:rPr>
          <w:rFonts w:asciiTheme="minorHAnsi" w:hAnsiTheme="minorHAnsi" w:cstheme="minorHAnsi"/>
        </w:rPr>
        <w:t>s, etc.</w:t>
      </w:r>
      <w:r w:rsidR="00C33CC4" w:rsidRPr="003F212A">
        <w:rPr>
          <w:rFonts w:asciiTheme="minorHAnsi" w:hAnsiTheme="minorHAnsi" w:cstheme="minorHAnsi"/>
        </w:rPr>
        <w:t>)</w:t>
      </w:r>
      <w:r w:rsidR="00422731" w:rsidRPr="003F212A">
        <w:rPr>
          <w:rFonts w:asciiTheme="minorHAnsi" w:hAnsiTheme="minorHAnsi" w:cstheme="minorHAnsi"/>
        </w:rPr>
        <w:t>.</w:t>
      </w:r>
    </w:p>
    <w:p w14:paraId="1B9DB98C" w14:textId="184437BF" w:rsidR="00221CBC" w:rsidRPr="003F212A" w:rsidRDefault="00601781" w:rsidP="002A568A">
      <w:pPr>
        <w:pStyle w:val="Corpsdetexte"/>
        <w:numPr>
          <w:ilvl w:val="0"/>
          <w:numId w:val="30"/>
        </w:numPr>
        <w:spacing w:before="180" w:after="180" w:line="240" w:lineRule="auto"/>
        <w:rPr>
          <w:rFonts w:asciiTheme="minorHAnsi" w:hAnsiTheme="minorHAnsi" w:cstheme="minorHAnsi"/>
        </w:rPr>
      </w:pPr>
      <w:r w:rsidRPr="003F212A">
        <w:rPr>
          <w:rFonts w:asciiTheme="minorHAnsi" w:hAnsiTheme="minorHAnsi" w:cstheme="minorHAnsi"/>
        </w:rPr>
        <w:t xml:space="preserve">Les prestations </w:t>
      </w:r>
      <w:r w:rsidR="00422731" w:rsidRPr="003F212A">
        <w:rPr>
          <w:rFonts w:asciiTheme="minorHAnsi" w:hAnsiTheme="minorHAnsi" w:cstheme="minorHAnsi"/>
        </w:rPr>
        <w:t>de</w:t>
      </w:r>
      <w:r w:rsidRPr="003F212A">
        <w:rPr>
          <w:rFonts w:asciiTheme="minorHAnsi" w:hAnsiTheme="minorHAnsi" w:cstheme="minorHAnsi"/>
        </w:rPr>
        <w:t xml:space="preserve"> mise en œuvre</w:t>
      </w:r>
      <w:r w:rsidR="00C33CC4" w:rsidRPr="003F212A">
        <w:rPr>
          <w:rFonts w:asciiTheme="minorHAnsi" w:hAnsiTheme="minorHAnsi" w:cstheme="minorHAnsi"/>
        </w:rPr>
        <w:t xml:space="preserve">, </w:t>
      </w:r>
      <w:r w:rsidR="00422731" w:rsidRPr="003F212A">
        <w:rPr>
          <w:rFonts w:asciiTheme="minorHAnsi" w:hAnsiTheme="minorHAnsi" w:cstheme="minorHAnsi"/>
        </w:rPr>
        <w:t>de</w:t>
      </w:r>
      <w:r w:rsidR="00C33CC4" w:rsidRPr="003F212A">
        <w:rPr>
          <w:rFonts w:asciiTheme="minorHAnsi" w:hAnsiTheme="minorHAnsi" w:cstheme="minorHAnsi"/>
        </w:rPr>
        <w:t xml:space="preserve"> maintenance, </w:t>
      </w:r>
      <w:r w:rsidR="000B2060" w:rsidRPr="003F212A">
        <w:rPr>
          <w:rFonts w:asciiTheme="minorHAnsi" w:hAnsiTheme="minorHAnsi" w:cstheme="minorHAnsi"/>
        </w:rPr>
        <w:t>d’</w:t>
      </w:r>
      <w:r w:rsidR="00460270" w:rsidRPr="003F212A">
        <w:rPr>
          <w:rFonts w:asciiTheme="minorHAnsi" w:hAnsiTheme="minorHAnsi" w:cstheme="minorHAnsi"/>
        </w:rPr>
        <w:t xml:space="preserve">assistance à l’exploitation </w:t>
      </w:r>
      <w:r w:rsidRPr="003F212A">
        <w:rPr>
          <w:rFonts w:asciiTheme="minorHAnsi" w:hAnsiTheme="minorHAnsi" w:cstheme="minorHAnsi"/>
        </w:rPr>
        <w:t xml:space="preserve">et </w:t>
      </w:r>
      <w:r w:rsidR="001142CE" w:rsidRPr="003F212A">
        <w:rPr>
          <w:rFonts w:asciiTheme="minorHAnsi" w:hAnsiTheme="minorHAnsi" w:cstheme="minorHAnsi"/>
        </w:rPr>
        <w:t>d</w:t>
      </w:r>
      <w:r w:rsidRPr="003F212A">
        <w:rPr>
          <w:rFonts w:asciiTheme="minorHAnsi" w:hAnsiTheme="minorHAnsi" w:cstheme="minorHAnsi"/>
        </w:rPr>
        <w:t>e suivi d’exploitation</w:t>
      </w:r>
      <w:r w:rsidR="00CB4191" w:rsidRPr="003F212A">
        <w:rPr>
          <w:rFonts w:asciiTheme="minorHAnsi" w:hAnsiTheme="minorHAnsi" w:cstheme="minorHAnsi"/>
        </w:rPr>
        <w:t xml:space="preserve"> de ces solutions</w:t>
      </w:r>
      <w:r w:rsidR="001142CE" w:rsidRPr="003F212A">
        <w:rPr>
          <w:rFonts w:asciiTheme="minorHAnsi" w:hAnsiTheme="minorHAnsi" w:cstheme="minorHAnsi"/>
        </w:rPr>
        <w:t>.</w:t>
      </w:r>
    </w:p>
    <w:p w14:paraId="00CB0048" w14:textId="77777777" w:rsidR="00F43C99" w:rsidRPr="003F212A" w:rsidRDefault="00F43C99" w:rsidP="00282FA7">
      <w:pPr>
        <w:rPr>
          <w:rFonts w:asciiTheme="minorHAnsi" w:hAnsiTheme="minorHAnsi" w:cstheme="minorHAnsi"/>
        </w:rPr>
      </w:pPr>
    </w:p>
    <w:p w14:paraId="1530B362" w14:textId="1A53098A" w:rsidR="00155DEF" w:rsidRPr="003F212A" w:rsidRDefault="00A5697D" w:rsidP="0033452F">
      <w:pPr>
        <w:pStyle w:val="Paragraphedeliste"/>
        <w:numPr>
          <w:ilvl w:val="0"/>
          <w:numId w:val="4"/>
        </w:numPr>
        <w:rPr>
          <w:rFonts w:asciiTheme="minorHAnsi" w:hAnsiTheme="minorHAnsi" w:cstheme="minorHAnsi"/>
        </w:rPr>
      </w:pPr>
      <w:r w:rsidRPr="003F212A">
        <w:rPr>
          <w:rFonts w:asciiTheme="minorHAnsi" w:hAnsiTheme="minorHAnsi" w:cstheme="minorHAnsi"/>
        </w:rPr>
        <w:t>LIGNES ISOLEES</w:t>
      </w:r>
      <w:r w:rsidR="0033452F" w:rsidRPr="003F212A">
        <w:rPr>
          <w:rFonts w:asciiTheme="minorHAnsi" w:hAnsiTheme="minorHAnsi" w:cstheme="minorHAnsi"/>
        </w:rPr>
        <w:t xml:space="preserve"> - </w:t>
      </w:r>
      <w:r w:rsidR="00897833" w:rsidRPr="003F212A">
        <w:rPr>
          <w:rFonts w:asciiTheme="minorHAnsi" w:hAnsiTheme="minorHAnsi" w:cstheme="minorHAnsi"/>
        </w:rPr>
        <w:t xml:space="preserve">Service de téléphonie fixe </w:t>
      </w:r>
      <w:r w:rsidR="00155DEF" w:rsidRPr="003F212A">
        <w:rPr>
          <w:rFonts w:asciiTheme="minorHAnsi" w:hAnsiTheme="minorHAnsi" w:cstheme="minorHAnsi"/>
        </w:rPr>
        <w:t>basé sur des lignes isolées</w:t>
      </w:r>
      <w:r w:rsidR="001142CE" w:rsidRPr="003F212A">
        <w:rPr>
          <w:rFonts w:asciiTheme="minorHAnsi" w:hAnsiTheme="minorHAnsi" w:cstheme="minorHAnsi"/>
        </w:rPr>
        <w:t xml:space="preserve">, </w:t>
      </w:r>
      <w:r w:rsidR="00706FFD" w:rsidRPr="003F212A">
        <w:rPr>
          <w:rFonts w:asciiTheme="minorHAnsi" w:hAnsiTheme="minorHAnsi" w:cstheme="minorHAnsi"/>
        </w:rPr>
        <w:t>en remplacement des anciennes lignes analogiques</w:t>
      </w:r>
      <w:r w:rsidR="00622C21" w:rsidRPr="003F212A">
        <w:rPr>
          <w:rFonts w:asciiTheme="minorHAnsi" w:hAnsiTheme="minorHAnsi" w:cstheme="minorHAnsi"/>
        </w:rPr>
        <w:t>, destiné au</w:t>
      </w:r>
      <w:r w:rsidR="00E71A6C" w:rsidRPr="003F212A">
        <w:rPr>
          <w:rFonts w:asciiTheme="minorHAnsi" w:hAnsiTheme="minorHAnsi" w:cstheme="minorHAnsi"/>
        </w:rPr>
        <w:t xml:space="preserve"> raccordement de terminaux analogiques </w:t>
      </w:r>
      <w:r w:rsidR="00622C21" w:rsidRPr="003F212A">
        <w:rPr>
          <w:rFonts w:asciiTheme="minorHAnsi" w:hAnsiTheme="minorHAnsi" w:cstheme="minorHAnsi"/>
        </w:rPr>
        <w:t>(</w:t>
      </w:r>
      <w:r w:rsidR="00E71A6C" w:rsidRPr="003F212A">
        <w:rPr>
          <w:rFonts w:asciiTheme="minorHAnsi" w:hAnsiTheme="minorHAnsi" w:cstheme="minorHAnsi"/>
        </w:rPr>
        <w:t xml:space="preserve">téléphones analogiques, </w:t>
      </w:r>
      <w:r w:rsidR="00284C0B" w:rsidRPr="003F212A">
        <w:rPr>
          <w:rFonts w:asciiTheme="minorHAnsi" w:hAnsiTheme="minorHAnsi" w:cstheme="minorHAnsi"/>
        </w:rPr>
        <w:t>terminaux FAXs, téléphones d’ascenseurs, etc.</w:t>
      </w:r>
      <w:r w:rsidR="008329BD" w:rsidRPr="003F212A">
        <w:rPr>
          <w:rFonts w:asciiTheme="minorHAnsi" w:hAnsiTheme="minorHAnsi" w:cstheme="minorHAnsi"/>
        </w:rPr>
        <w:t>).</w:t>
      </w:r>
    </w:p>
    <w:p w14:paraId="1E7DF26F" w14:textId="26E211FE" w:rsidR="008329BD" w:rsidRPr="003F212A" w:rsidRDefault="008329BD" w:rsidP="00EB71E5">
      <w:pPr>
        <w:pStyle w:val="Paragraphedeliste"/>
        <w:numPr>
          <w:ilvl w:val="0"/>
          <w:numId w:val="0"/>
        </w:numPr>
        <w:ind w:left="720"/>
        <w:rPr>
          <w:rFonts w:asciiTheme="minorHAnsi" w:hAnsiTheme="minorHAnsi" w:cstheme="minorHAnsi"/>
        </w:rPr>
      </w:pPr>
      <w:r w:rsidRPr="003F212A">
        <w:rPr>
          <w:rFonts w:asciiTheme="minorHAnsi" w:hAnsiTheme="minorHAnsi" w:cstheme="minorHAnsi"/>
        </w:rPr>
        <w:t>Les services attendus dans ce lot incluent notamment :</w:t>
      </w:r>
    </w:p>
    <w:p w14:paraId="1F39BE3E" w14:textId="57CACD55" w:rsidR="009D2105" w:rsidRPr="003F212A" w:rsidRDefault="00073A05" w:rsidP="002A568A">
      <w:pPr>
        <w:pStyle w:val="Corpsdetexte"/>
        <w:numPr>
          <w:ilvl w:val="0"/>
          <w:numId w:val="30"/>
        </w:numPr>
        <w:spacing w:before="180" w:after="180" w:line="240" w:lineRule="auto"/>
        <w:rPr>
          <w:rFonts w:asciiTheme="minorHAnsi" w:hAnsiTheme="minorHAnsi" w:cstheme="minorHAnsi"/>
        </w:rPr>
      </w:pPr>
      <w:r w:rsidRPr="003F212A">
        <w:rPr>
          <w:rFonts w:asciiTheme="minorHAnsi" w:hAnsiTheme="minorHAnsi" w:cstheme="minorHAnsi"/>
        </w:rPr>
        <w:t>Un</w:t>
      </w:r>
      <w:r w:rsidR="009D2105" w:rsidRPr="003F212A">
        <w:rPr>
          <w:rFonts w:asciiTheme="minorHAnsi" w:hAnsiTheme="minorHAnsi" w:cstheme="minorHAnsi"/>
        </w:rPr>
        <w:t xml:space="preserve"> raccordement</w:t>
      </w:r>
      <w:r w:rsidR="00FE455D" w:rsidRPr="003F212A">
        <w:rPr>
          <w:rFonts w:asciiTheme="minorHAnsi" w:hAnsiTheme="minorHAnsi" w:cstheme="minorHAnsi"/>
        </w:rPr>
        <w:t xml:space="preserve"> des terminaux analogiques </w:t>
      </w:r>
      <w:r w:rsidR="00DE10AB" w:rsidRPr="003F212A">
        <w:rPr>
          <w:rFonts w:asciiTheme="minorHAnsi" w:hAnsiTheme="minorHAnsi" w:cstheme="minorHAnsi"/>
        </w:rPr>
        <w:t xml:space="preserve">et numériques </w:t>
      </w:r>
      <w:r w:rsidR="00FE455D" w:rsidRPr="003F212A">
        <w:rPr>
          <w:rFonts w:asciiTheme="minorHAnsi" w:hAnsiTheme="minorHAnsi" w:cstheme="minorHAnsi"/>
        </w:rPr>
        <w:t>de l’AP-HP</w:t>
      </w:r>
      <w:r w:rsidR="009D2105" w:rsidRPr="003F212A">
        <w:rPr>
          <w:rFonts w:asciiTheme="minorHAnsi" w:hAnsiTheme="minorHAnsi" w:cstheme="minorHAnsi"/>
        </w:rPr>
        <w:t xml:space="preserve"> au travers d’accès </w:t>
      </w:r>
      <w:r w:rsidR="008329BD" w:rsidRPr="003F212A">
        <w:rPr>
          <w:rFonts w:asciiTheme="minorHAnsi" w:hAnsiTheme="minorHAnsi" w:cstheme="minorHAnsi"/>
        </w:rPr>
        <w:t>reposant</w:t>
      </w:r>
      <w:r w:rsidR="009D2105" w:rsidRPr="003F212A">
        <w:rPr>
          <w:rFonts w:asciiTheme="minorHAnsi" w:hAnsiTheme="minorHAnsi" w:cstheme="minorHAnsi"/>
        </w:rPr>
        <w:t xml:space="preserve"> sur des technologies </w:t>
      </w:r>
      <w:r w:rsidR="00AE76E6" w:rsidRPr="003F212A">
        <w:rPr>
          <w:rFonts w:asciiTheme="minorHAnsi" w:hAnsiTheme="minorHAnsi" w:cstheme="minorHAnsi"/>
        </w:rPr>
        <w:t xml:space="preserve">pérennes </w:t>
      </w:r>
      <w:r w:rsidR="008329BD" w:rsidRPr="003F212A">
        <w:rPr>
          <w:rFonts w:asciiTheme="minorHAnsi" w:hAnsiTheme="minorHAnsi" w:cstheme="minorHAnsi"/>
        </w:rPr>
        <w:t>(</w:t>
      </w:r>
      <w:r w:rsidR="009D2105" w:rsidRPr="003F212A">
        <w:rPr>
          <w:rFonts w:asciiTheme="minorHAnsi" w:hAnsiTheme="minorHAnsi" w:cstheme="minorHAnsi"/>
        </w:rPr>
        <w:t>optique</w:t>
      </w:r>
      <w:r w:rsidRPr="003F212A">
        <w:rPr>
          <w:rFonts w:asciiTheme="minorHAnsi" w:hAnsiTheme="minorHAnsi" w:cstheme="minorHAnsi"/>
        </w:rPr>
        <w:t xml:space="preserve"> </w:t>
      </w:r>
      <w:r w:rsidR="00284C0B" w:rsidRPr="003F212A">
        <w:rPr>
          <w:rFonts w:asciiTheme="minorHAnsi" w:hAnsiTheme="minorHAnsi" w:cstheme="minorHAnsi"/>
        </w:rPr>
        <w:t>ou radio</w:t>
      </w:r>
      <w:r w:rsidR="008329BD" w:rsidRPr="003F212A">
        <w:rPr>
          <w:rFonts w:asciiTheme="minorHAnsi" w:hAnsiTheme="minorHAnsi" w:cstheme="minorHAnsi"/>
        </w:rPr>
        <w:t>)</w:t>
      </w:r>
      <w:r w:rsidR="009D2105" w:rsidRPr="003F212A">
        <w:rPr>
          <w:rFonts w:asciiTheme="minorHAnsi" w:hAnsiTheme="minorHAnsi" w:cstheme="minorHAnsi"/>
        </w:rPr>
        <w:t xml:space="preserve">, </w:t>
      </w:r>
      <w:r w:rsidR="008731B6" w:rsidRPr="003F212A">
        <w:rPr>
          <w:rFonts w:asciiTheme="minorHAnsi" w:hAnsiTheme="minorHAnsi" w:cstheme="minorHAnsi"/>
        </w:rPr>
        <w:t xml:space="preserve">ainsi que les </w:t>
      </w:r>
      <w:r w:rsidR="009D2105" w:rsidRPr="003F212A">
        <w:rPr>
          <w:rFonts w:asciiTheme="minorHAnsi" w:hAnsiTheme="minorHAnsi" w:cstheme="minorHAnsi"/>
        </w:rPr>
        <w:t xml:space="preserve">services </w:t>
      </w:r>
      <w:r w:rsidR="00937448" w:rsidRPr="003F212A">
        <w:rPr>
          <w:rFonts w:asciiTheme="minorHAnsi" w:hAnsiTheme="minorHAnsi" w:cstheme="minorHAnsi"/>
        </w:rPr>
        <w:t>associés.</w:t>
      </w:r>
    </w:p>
    <w:p w14:paraId="05440D4B" w14:textId="108B219C" w:rsidR="009D2105" w:rsidRPr="003F212A" w:rsidRDefault="009D2105" w:rsidP="002A568A">
      <w:pPr>
        <w:pStyle w:val="Corpsdetexte"/>
        <w:numPr>
          <w:ilvl w:val="0"/>
          <w:numId w:val="30"/>
        </w:numPr>
        <w:spacing w:before="180" w:after="180" w:line="240" w:lineRule="auto"/>
        <w:rPr>
          <w:rFonts w:asciiTheme="minorHAnsi" w:hAnsiTheme="minorHAnsi" w:cstheme="minorHAnsi"/>
        </w:rPr>
      </w:pPr>
      <w:r w:rsidRPr="003F212A">
        <w:rPr>
          <w:rFonts w:asciiTheme="minorHAnsi" w:hAnsiTheme="minorHAnsi" w:cstheme="minorHAnsi"/>
        </w:rPr>
        <w:t>L’adressage du trafic entrant et l’acheminement du trafic sortant</w:t>
      </w:r>
      <w:r w:rsidR="00937448" w:rsidRPr="003F212A">
        <w:rPr>
          <w:rFonts w:asciiTheme="minorHAnsi" w:hAnsiTheme="minorHAnsi" w:cstheme="minorHAnsi"/>
        </w:rPr>
        <w:t>, via des</w:t>
      </w:r>
      <w:r w:rsidR="0030527D" w:rsidRPr="003F212A">
        <w:rPr>
          <w:rFonts w:asciiTheme="minorHAnsi" w:hAnsiTheme="minorHAnsi" w:cstheme="minorHAnsi"/>
        </w:rPr>
        <w:t xml:space="preserve"> numéros SDA dédiés </w:t>
      </w:r>
      <w:r w:rsidR="00AE76E6" w:rsidRPr="003F212A">
        <w:rPr>
          <w:rFonts w:asciiTheme="minorHAnsi" w:hAnsiTheme="minorHAnsi" w:cstheme="minorHAnsi"/>
        </w:rPr>
        <w:t>à ces terminaux « isolés »</w:t>
      </w:r>
      <w:r w:rsidR="00937448" w:rsidRPr="003F212A">
        <w:rPr>
          <w:rFonts w:asciiTheme="minorHAnsi" w:hAnsiTheme="minorHAnsi" w:cstheme="minorHAnsi"/>
        </w:rPr>
        <w:t>.</w:t>
      </w:r>
    </w:p>
    <w:p w14:paraId="1EBEB5A3" w14:textId="59195FA7" w:rsidR="009D2105" w:rsidRPr="003F212A" w:rsidRDefault="009D2105" w:rsidP="002A568A">
      <w:pPr>
        <w:pStyle w:val="Corpsdetexte"/>
        <w:numPr>
          <w:ilvl w:val="0"/>
          <w:numId w:val="30"/>
        </w:numPr>
        <w:spacing w:before="180" w:after="180" w:line="240" w:lineRule="auto"/>
        <w:rPr>
          <w:rFonts w:asciiTheme="minorHAnsi" w:hAnsiTheme="minorHAnsi" w:cstheme="minorHAnsi"/>
        </w:rPr>
      </w:pPr>
      <w:r w:rsidRPr="003F212A">
        <w:rPr>
          <w:rFonts w:asciiTheme="minorHAnsi" w:hAnsiTheme="minorHAnsi" w:cstheme="minorHAnsi"/>
        </w:rPr>
        <w:t>Les services d’exploitation</w:t>
      </w:r>
      <w:r w:rsidR="00B26EE0" w:rsidRPr="003F212A">
        <w:rPr>
          <w:rFonts w:asciiTheme="minorHAnsi" w:hAnsiTheme="minorHAnsi" w:cstheme="minorHAnsi"/>
        </w:rPr>
        <w:t xml:space="preserve"> : </w:t>
      </w:r>
      <w:r w:rsidRPr="003F212A">
        <w:rPr>
          <w:rFonts w:asciiTheme="minorHAnsi" w:hAnsiTheme="minorHAnsi" w:cstheme="minorHAnsi"/>
        </w:rPr>
        <w:t>guichet unique, facturation détaillée et ventilée, données de reporting, outil de gestion de par</w:t>
      </w:r>
      <w:r w:rsidR="00B26EE0" w:rsidRPr="003F212A">
        <w:rPr>
          <w:rFonts w:asciiTheme="minorHAnsi" w:hAnsiTheme="minorHAnsi" w:cstheme="minorHAnsi"/>
        </w:rPr>
        <w:t>c, etc.</w:t>
      </w:r>
    </w:p>
    <w:p w14:paraId="154AFB52" w14:textId="2D3414F7" w:rsidR="009D2105" w:rsidRPr="003F212A" w:rsidRDefault="009D2105" w:rsidP="002A568A">
      <w:pPr>
        <w:pStyle w:val="Corpsdetexte"/>
        <w:numPr>
          <w:ilvl w:val="0"/>
          <w:numId w:val="30"/>
        </w:numPr>
        <w:spacing w:before="180" w:after="180" w:line="240" w:lineRule="auto"/>
        <w:rPr>
          <w:rFonts w:asciiTheme="minorHAnsi" w:hAnsiTheme="minorHAnsi" w:cstheme="minorHAnsi"/>
        </w:rPr>
      </w:pPr>
      <w:r w:rsidRPr="003F212A">
        <w:rPr>
          <w:rFonts w:asciiTheme="minorHAnsi" w:hAnsiTheme="minorHAnsi" w:cstheme="minorHAnsi"/>
        </w:rPr>
        <w:t xml:space="preserve">Les prestations </w:t>
      </w:r>
      <w:r w:rsidR="00285ADF" w:rsidRPr="003F212A">
        <w:rPr>
          <w:rFonts w:asciiTheme="minorHAnsi" w:hAnsiTheme="minorHAnsi" w:cstheme="minorHAnsi"/>
        </w:rPr>
        <w:t>de</w:t>
      </w:r>
      <w:r w:rsidRPr="003F212A">
        <w:rPr>
          <w:rFonts w:asciiTheme="minorHAnsi" w:hAnsiTheme="minorHAnsi" w:cstheme="minorHAnsi"/>
        </w:rPr>
        <w:t xml:space="preserve"> mise en œuvre et </w:t>
      </w:r>
      <w:r w:rsidR="00285ADF" w:rsidRPr="003F212A">
        <w:rPr>
          <w:rFonts w:asciiTheme="minorHAnsi" w:hAnsiTheme="minorHAnsi" w:cstheme="minorHAnsi"/>
        </w:rPr>
        <w:t>de</w:t>
      </w:r>
      <w:r w:rsidRPr="003F212A">
        <w:rPr>
          <w:rFonts w:asciiTheme="minorHAnsi" w:hAnsiTheme="minorHAnsi" w:cstheme="minorHAnsi"/>
        </w:rPr>
        <w:t xml:space="preserve"> suivi d’exploitation.</w:t>
      </w:r>
    </w:p>
    <w:p w14:paraId="1BD13519" w14:textId="77777777" w:rsidR="00CB4191" w:rsidRPr="003F212A" w:rsidRDefault="00CB4191" w:rsidP="00282FA7">
      <w:pPr>
        <w:rPr>
          <w:rFonts w:asciiTheme="minorHAnsi" w:hAnsiTheme="minorHAnsi" w:cstheme="minorHAnsi"/>
        </w:rPr>
      </w:pPr>
    </w:p>
    <w:p w14:paraId="195AB041" w14:textId="0F6B5823" w:rsidR="00897833" w:rsidRPr="003F212A" w:rsidRDefault="000559AB" w:rsidP="00282FA7">
      <w:pPr>
        <w:rPr>
          <w:rFonts w:asciiTheme="minorHAnsi" w:hAnsiTheme="minorHAnsi" w:cstheme="minorHAnsi"/>
        </w:rPr>
      </w:pPr>
      <w:r w:rsidRPr="003F212A">
        <w:rPr>
          <w:rFonts w:asciiTheme="minorHAnsi" w:hAnsiTheme="minorHAnsi" w:cstheme="minorHAnsi"/>
        </w:rPr>
        <w:t xml:space="preserve">Les Titulaires des différents lots s’engagent </w:t>
      </w:r>
      <w:r w:rsidR="008C118E" w:rsidRPr="003F212A">
        <w:rPr>
          <w:rFonts w:asciiTheme="minorHAnsi" w:hAnsiTheme="minorHAnsi" w:cstheme="minorHAnsi"/>
        </w:rPr>
        <w:t>à respecter</w:t>
      </w:r>
      <w:r w:rsidR="007C508B" w:rsidRPr="003F212A">
        <w:rPr>
          <w:rFonts w:asciiTheme="minorHAnsi" w:hAnsiTheme="minorHAnsi" w:cstheme="minorHAnsi"/>
        </w:rPr>
        <w:t xml:space="preserve"> les standards technologiques et </w:t>
      </w:r>
      <w:r w:rsidR="00E51F12" w:rsidRPr="003F212A">
        <w:rPr>
          <w:rFonts w:asciiTheme="minorHAnsi" w:hAnsiTheme="minorHAnsi" w:cstheme="minorHAnsi"/>
        </w:rPr>
        <w:t>à mettre en œuvre</w:t>
      </w:r>
      <w:r w:rsidR="00363A04" w:rsidRPr="003F212A">
        <w:rPr>
          <w:rFonts w:asciiTheme="minorHAnsi" w:hAnsiTheme="minorHAnsi" w:cstheme="minorHAnsi"/>
        </w:rPr>
        <w:t xml:space="preserve"> </w:t>
      </w:r>
      <w:r w:rsidR="00E51F12" w:rsidRPr="003F212A">
        <w:rPr>
          <w:rFonts w:asciiTheme="minorHAnsi" w:hAnsiTheme="minorHAnsi" w:cstheme="minorHAnsi"/>
        </w:rPr>
        <w:t xml:space="preserve">toutes les actions nécessaires pour garantir la </w:t>
      </w:r>
      <w:r w:rsidR="00CD44DE" w:rsidRPr="003F212A">
        <w:rPr>
          <w:rFonts w:asciiTheme="minorHAnsi" w:hAnsiTheme="minorHAnsi" w:cstheme="minorHAnsi"/>
        </w:rPr>
        <w:t xml:space="preserve">compatibilité </w:t>
      </w:r>
      <w:r w:rsidR="008C118E" w:rsidRPr="003F212A">
        <w:rPr>
          <w:rFonts w:asciiTheme="minorHAnsi" w:hAnsiTheme="minorHAnsi" w:cstheme="minorHAnsi"/>
        </w:rPr>
        <w:t>de leur</w:t>
      </w:r>
      <w:r w:rsidR="00363A04" w:rsidRPr="003F212A">
        <w:rPr>
          <w:rFonts w:asciiTheme="minorHAnsi" w:hAnsiTheme="minorHAnsi" w:cstheme="minorHAnsi"/>
        </w:rPr>
        <w:t>s</w:t>
      </w:r>
      <w:r w:rsidR="008C118E" w:rsidRPr="003F212A">
        <w:rPr>
          <w:rFonts w:asciiTheme="minorHAnsi" w:hAnsiTheme="minorHAnsi" w:cstheme="minorHAnsi"/>
        </w:rPr>
        <w:t xml:space="preserve"> </w:t>
      </w:r>
      <w:r w:rsidR="00CD44DE" w:rsidRPr="003F212A">
        <w:rPr>
          <w:rFonts w:asciiTheme="minorHAnsi" w:hAnsiTheme="minorHAnsi" w:cstheme="minorHAnsi"/>
        </w:rPr>
        <w:t>solutions</w:t>
      </w:r>
      <w:r w:rsidR="008C118E" w:rsidRPr="003F212A">
        <w:rPr>
          <w:rFonts w:asciiTheme="minorHAnsi" w:hAnsiTheme="minorHAnsi" w:cstheme="minorHAnsi"/>
        </w:rPr>
        <w:t xml:space="preserve"> avec celles des autres lots.</w:t>
      </w:r>
    </w:p>
    <w:p w14:paraId="4C0CBD37" w14:textId="3E3A0CC8" w:rsidR="00824643" w:rsidRPr="003F212A" w:rsidRDefault="00824643" w:rsidP="00282FA7">
      <w:pPr>
        <w:pStyle w:val="Titre1"/>
        <w:rPr>
          <w:rFonts w:asciiTheme="minorHAnsi" w:hAnsiTheme="minorHAnsi" w:cstheme="minorHAnsi"/>
        </w:rPr>
      </w:pPr>
      <w:bookmarkStart w:id="2" w:name="_Toc128193590"/>
      <w:bookmarkStart w:id="3" w:name="_Toc130915642"/>
      <w:bookmarkStart w:id="4" w:name="_Toc224909563"/>
      <w:r w:rsidRPr="003F212A">
        <w:rPr>
          <w:rFonts w:asciiTheme="minorHAnsi" w:hAnsiTheme="minorHAnsi" w:cstheme="minorHAnsi"/>
        </w:rPr>
        <w:lastRenderedPageBreak/>
        <w:t>CONTEXTE</w:t>
      </w:r>
      <w:bookmarkEnd w:id="4"/>
    </w:p>
    <w:p w14:paraId="3C912D5C" w14:textId="77777777" w:rsidR="00242B2C" w:rsidRPr="003F212A" w:rsidRDefault="00242B2C" w:rsidP="002A568A">
      <w:pPr>
        <w:pStyle w:val="Titre2"/>
        <w:numPr>
          <w:ilvl w:val="1"/>
          <w:numId w:val="24"/>
        </w:numPr>
        <w:ind w:left="284" w:hanging="360"/>
        <w:jc w:val="both"/>
        <w:rPr>
          <w:rFonts w:asciiTheme="minorHAnsi" w:hAnsiTheme="minorHAnsi" w:cstheme="minorHAnsi"/>
        </w:rPr>
      </w:pPr>
      <w:bookmarkStart w:id="5" w:name="_Toc209535689"/>
      <w:bookmarkStart w:id="6" w:name="_Toc535339494"/>
      <w:bookmarkStart w:id="7" w:name="_Toc224909564"/>
      <w:r w:rsidRPr="003F212A">
        <w:rPr>
          <w:rFonts w:asciiTheme="minorHAnsi" w:hAnsiTheme="minorHAnsi" w:cstheme="minorHAnsi"/>
        </w:rPr>
        <w:t>Présentation de l’Assistance Publique –Hôpitaux de Paris (AP-HP)</w:t>
      </w:r>
      <w:bookmarkEnd w:id="5"/>
      <w:bookmarkEnd w:id="7"/>
    </w:p>
    <w:p w14:paraId="2885F059" w14:textId="77777777" w:rsidR="00242B2C" w:rsidRPr="003F212A" w:rsidRDefault="00242B2C" w:rsidP="00242B2C">
      <w:pPr>
        <w:pStyle w:val="Corpsdetexte"/>
        <w:rPr>
          <w:rFonts w:asciiTheme="minorHAnsi" w:hAnsiTheme="minorHAnsi" w:cstheme="minorHAnsi"/>
        </w:rPr>
      </w:pPr>
      <w:r w:rsidRPr="003F212A">
        <w:rPr>
          <w:rFonts w:asciiTheme="minorHAnsi" w:hAnsiTheme="minorHAnsi" w:cstheme="minorHAnsi"/>
        </w:rPr>
        <w:t xml:space="preserve">Source : https://www.aphp.fr  </w:t>
      </w:r>
    </w:p>
    <w:p w14:paraId="35625C93" w14:textId="77777777" w:rsidR="00242B2C" w:rsidRPr="003F212A" w:rsidRDefault="00242B2C" w:rsidP="00242B2C">
      <w:pPr>
        <w:pStyle w:val="Corpsdetexte"/>
        <w:rPr>
          <w:rFonts w:asciiTheme="minorHAnsi" w:hAnsiTheme="minorHAnsi" w:cstheme="minorHAnsi"/>
        </w:rPr>
      </w:pPr>
      <w:r w:rsidRPr="003F212A">
        <w:rPr>
          <w:rFonts w:asciiTheme="minorHAnsi" w:hAnsiTheme="minorHAnsi" w:cstheme="minorHAnsi"/>
        </w:rPr>
        <w:t xml:space="preserve">L’AP-HP est un centre hospitalier universitaire (CHU) à dimension européenne mondialement reconnu. Elle est organisée en six groupements hospitalo-universitaires (GHU)  </w:t>
      </w:r>
    </w:p>
    <w:p w14:paraId="19864FDE" w14:textId="77777777" w:rsidR="00242B2C" w:rsidRPr="003F212A" w:rsidRDefault="00242B2C" w:rsidP="00242B2C">
      <w:pPr>
        <w:pStyle w:val="Corpsdetexte"/>
        <w:rPr>
          <w:rFonts w:asciiTheme="minorHAnsi" w:hAnsiTheme="minorHAnsi" w:cstheme="minorHAnsi"/>
        </w:rPr>
      </w:pPr>
      <w:r w:rsidRPr="003F212A">
        <w:rPr>
          <w:rFonts w:asciiTheme="minorHAnsi" w:hAnsiTheme="minorHAnsi" w:cstheme="minorHAnsi"/>
        </w:rPr>
        <w:t xml:space="preserve">Les sites de l’AP-HP sont essentiellement basés en Ile-de-France : </w:t>
      </w:r>
    </w:p>
    <w:p w14:paraId="50B2B0AB" w14:textId="77777777" w:rsidR="00242B2C" w:rsidRPr="003F212A" w:rsidRDefault="00242B2C" w:rsidP="002A568A">
      <w:pPr>
        <w:pStyle w:val="Corpsdetexte"/>
        <w:numPr>
          <w:ilvl w:val="0"/>
          <w:numId w:val="25"/>
        </w:numPr>
        <w:spacing w:before="180" w:after="180" w:line="240" w:lineRule="auto"/>
        <w:rPr>
          <w:rFonts w:asciiTheme="minorHAnsi" w:hAnsiTheme="minorHAnsi" w:cstheme="minorHAnsi"/>
        </w:rPr>
      </w:pPr>
      <w:r w:rsidRPr="003F212A">
        <w:rPr>
          <w:rFonts w:asciiTheme="minorHAnsi" w:hAnsiTheme="minorHAnsi" w:cstheme="minorHAnsi"/>
        </w:rPr>
        <w:t xml:space="preserve">GHU AP-HP - Sorbonne Université : Charles Foix, Pitié-Salpêtrière, Rothschild, Saint-Antoine, Trousseau - La Roche Guyon, Tenon, </w:t>
      </w:r>
    </w:p>
    <w:p w14:paraId="723072B9" w14:textId="77777777" w:rsidR="00242B2C" w:rsidRPr="003F212A" w:rsidRDefault="00242B2C" w:rsidP="002A568A">
      <w:pPr>
        <w:pStyle w:val="Corpsdetexte"/>
        <w:numPr>
          <w:ilvl w:val="0"/>
          <w:numId w:val="25"/>
        </w:numPr>
        <w:spacing w:before="180" w:after="180" w:line="240" w:lineRule="auto"/>
        <w:rPr>
          <w:rFonts w:asciiTheme="minorHAnsi" w:hAnsiTheme="minorHAnsi" w:cstheme="minorHAnsi"/>
        </w:rPr>
      </w:pPr>
      <w:r w:rsidRPr="003F212A">
        <w:rPr>
          <w:rFonts w:asciiTheme="minorHAnsi" w:hAnsiTheme="minorHAnsi" w:cstheme="minorHAnsi"/>
        </w:rPr>
        <w:t>GHU AP-HP - Nord - Université de Paris : Beaujon, Bichat - Claude-Bernard, Bretonneau, Lariboisière - Fernand-Widal, Louis Mourier, Robert-Debré, Saint-Louis, Villemin Paul Doumer</w:t>
      </w:r>
    </w:p>
    <w:p w14:paraId="47AE24E8" w14:textId="77777777" w:rsidR="00242B2C" w:rsidRPr="003F212A" w:rsidRDefault="00242B2C" w:rsidP="002A568A">
      <w:pPr>
        <w:pStyle w:val="Corpsdetexte"/>
        <w:numPr>
          <w:ilvl w:val="0"/>
          <w:numId w:val="25"/>
        </w:numPr>
        <w:spacing w:before="180" w:after="180" w:line="240" w:lineRule="auto"/>
        <w:rPr>
          <w:rFonts w:asciiTheme="minorHAnsi" w:hAnsiTheme="minorHAnsi" w:cstheme="minorHAnsi"/>
        </w:rPr>
      </w:pPr>
      <w:r w:rsidRPr="003F212A">
        <w:rPr>
          <w:rFonts w:asciiTheme="minorHAnsi" w:hAnsiTheme="minorHAnsi" w:cstheme="minorHAnsi"/>
        </w:rPr>
        <w:t xml:space="preserve">GHU AP-HP - Centre - Université de Paris : HEGP - Corentin-Celton - Vaugirard-Gabriel-Pallez, Cochin, Necker – Enfants-Malades, Broca, Hôtel-Dieu, </w:t>
      </w:r>
    </w:p>
    <w:p w14:paraId="7ECAC24D" w14:textId="77777777" w:rsidR="00242B2C" w:rsidRPr="003F212A" w:rsidRDefault="00242B2C" w:rsidP="002A568A">
      <w:pPr>
        <w:pStyle w:val="Corpsdetexte"/>
        <w:numPr>
          <w:ilvl w:val="0"/>
          <w:numId w:val="25"/>
        </w:numPr>
        <w:spacing w:before="180" w:after="180" w:line="240" w:lineRule="auto"/>
        <w:rPr>
          <w:rFonts w:asciiTheme="minorHAnsi" w:hAnsiTheme="minorHAnsi" w:cstheme="minorHAnsi"/>
        </w:rPr>
      </w:pPr>
      <w:r w:rsidRPr="003F212A">
        <w:rPr>
          <w:rFonts w:asciiTheme="minorHAnsi" w:hAnsiTheme="minorHAnsi" w:cstheme="minorHAnsi"/>
        </w:rPr>
        <w:t xml:space="preserve">GHU AP-HP - Université Paris Saclay : Antoine-Béclère, Raymond-Poincaré, Bicêtre, Paul Brousse, Ambroise-Paré, Sainte-Périne, Hôpital Maritime de Berck, </w:t>
      </w:r>
    </w:p>
    <w:p w14:paraId="438D0500" w14:textId="77777777" w:rsidR="00242B2C" w:rsidRPr="003F212A" w:rsidRDefault="00242B2C" w:rsidP="002A568A">
      <w:pPr>
        <w:pStyle w:val="Corpsdetexte"/>
        <w:numPr>
          <w:ilvl w:val="0"/>
          <w:numId w:val="25"/>
        </w:numPr>
        <w:spacing w:before="180" w:after="180" w:line="240" w:lineRule="auto"/>
        <w:rPr>
          <w:rFonts w:asciiTheme="minorHAnsi" w:hAnsiTheme="minorHAnsi" w:cstheme="minorHAnsi"/>
        </w:rPr>
      </w:pPr>
      <w:r w:rsidRPr="003F212A">
        <w:rPr>
          <w:rFonts w:asciiTheme="minorHAnsi" w:hAnsiTheme="minorHAnsi" w:cstheme="minorHAnsi"/>
        </w:rPr>
        <w:t xml:space="preserve">GHU AP-HP - Hôpitaux Universitaires Paris Seine-Saint-Denis : Avicenne, Jean-Verdier, René-Muret, </w:t>
      </w:r>
    </w:p>
    <w:p w14:paraId="1405A2C0" w14:textId="77777777" w:rsidR="00242B2C" w:rsidRPr="003F212A" w:rsidRDefault="00242B2C" w:rsidP="002A568A">
      <w:pPr>
        <w:pStyle w:val="Corpsdetexte"/>
        <w:numPr>
          <w:ilvl w:val="0"/>
          <w:numId w:val="25"/>
        </w:numPr>
        <w:spacing w:before="180" w:after="180" w:line="240" w:lineRule="auto"/>
        <w:rPr>
          <w:rFonts w:asciiTheme="minorHAnsi" w:hAnsiTheme="minorHAnsi" w:cstheme="minorHAnsi"/>
        </w:rPr>
      </w:pPr>
      <w:r w:rsidRPr="003F212A">
        <w:rPr>
          <w:rFonts w:asciiTheme="minorHAnsi" w:hAnsiTheme="minorHAnsi" w:cstheme="minorHAnsi"/>
        </w:rPr>
        <w:t xml:space="preserve">GH AP-HP - Hôpitaux Universitaires Henri-Mondor : Henri-Mondor Albert-Chenevier, Emile-Roux, Dupuytren, Georges-Clemenceau. </w:t>
      </w:r>
    </w:p>
    <w:p w14:paraId="374159BF" w14:textId="506265A1" w:rsidR="00242B2C" w:rsidRPr="003F212A" w:rsidRDefault="00BA3DF9" w:rsidP="00242B2C">
      <w:pPr>
        <w:pStyle w:val="Corpsdetexte"/>
        <w:rPr>
          <w:rFonts w:asciiTheme="minorHAnsi" w:hAnsiTheme="minorHAnsi" w:cstheme="minorHAnsi"/>
        </w:rPr>
      </w:pPr>
      <w:r w:rsidRPr="003F212A">
        <w:rPr>
          <w:rFonts w:asciiTheme="minorHAnsi" w:hAnsiTheme="minorHAnsi" w:cstheme="minorHAnsi"/>
        </w:rPr>
        <w:t>Deux</w:t>
      </w:r>
      <w:r w:rsidR="00242B2C" w:rsidRPr="003F212A">
        <w:rPr>
          <w:rFonts w:asciiTheme="minorHAnsi" w:hAnsiTheme="minorHAnsi" w:cstheme="minorHAnsi"/>
        </w:rPr>
        <w:t xml:space="preserve"> hôpitaux ne sont pas rattachés à un GHU en Ile-de-France : </w:t>
      </w:r>
    </w:p>
    <w:p w14:paraId="611CBE7D" w14:textId="77777777" w:rsidR="00242B2C" w:rsidRPr="003F212A" w:rsidRDefault="00242B2C" w:rsidP="002A568A">
      <w:pPr>
        <w:pStyle w:val="Corpsdetexte"/>
        <w:numPr>
          <w:ilvl w:val="0"/>
          <w:numId w:val="26"/>
        </w:numPr>
        <w:spacing w:before="180" w:after="180" w:line="240" w:lineRule="auto"/>
        <w:rPr>
          <w:rFonts w:asciiTheme="minorHAnsi" w:hAnsiTheme="minorHAnsi" w:cstheme="minorHAnsi"/>
          <w:lang w:val="en-GB"/>
        </w:rPr>
      </w:pPr>
      <w:r w:rsidRPr="003F212A">
        <w:rPr>
          <w:rFonts w:asciiTheme="minorHAnsi" w:hAnsiTheme="minorHAnsi" w:cstheme="minorHAnsi"/>
          <w:lang w:val="en-GB"/>
        </w:rPr>
        <w:t xml:space="preserve">Hendaye, San Salvadour. </w:t>
      </w:r>
    </w:p>
    <w:p w14:paraId="26C4B3E7" w14:textId="634C7ADF" w:rsidR="00242B2C" w:rsidRPr="003F212A" w:rsidRDefault="00242B2C" w:rsidP="00242B2C">
      <w:pPr>
        <w:pStyle w:val="Corpsdetexte"/>
        <w:rPr>
          <w:rFonts w:asciiTheme="minorHAnsi" w:hAnsiTheme="minorHAnsi" w:cstheme="minorHAnsi"/>
        </w:rPr>
      </w:pPr>
      <w:r w:rsidRPr="003F212A">
        <w:rPr>
          <w:rFonts w:asciiTheme="minorHAnsi" w:hAnsiTheme="minorHAnsi" w:cstheme="minorHAnsi"/>
        </w:rPr>
        <w:t xml:space="preserve">L’AP-HP comprend un siège ainsi que des pôles d’intérêt commun (pharmacie centrale, blanchisserie centrale…). </w:t>
      </w:r>
    </w:p>
    <w:p w14:paraId="63366D5F" w14:textId="77777777" w:rsidR="00242B2C" w:rsidRPr="003F212A" w:rsidRDefault="00242B2C" w:rsidP="00242B2C">
      <w:pPr>
        <w:pStyle w:val="Corpsdetexte"/>
        <w:rPr>
          <w:rFonts w:asciiTheme="minorHAnsi" w:hAnsiTheme="minorHAnsi" w:cstheme="minorHAnsi"/>
        </w:rPr>
      </w:pPr>
      <w:r w:rsidRPr="003F212A">
        <w:rPr>
          <w:rFonts w:asciiTheme="minorHAnsi" w:hAnsiTheme="minorHAnsi" w:cstheme="minorHAnsi"/>
        </w:rPr>
        <w:t xml:space="preserve">Ses 38 hôpitaux accueillent chaque année plus de 8 millions de patients : en consultation, en urgence, lors d’hospitalisations programmées ou en hospitalisation à domicile.  </w:t>
      </w:r>
    </w:p>
    <w:p w14:paraId="3A0EC827" w14:textId="77777777" w:rsidR="00242B2C" w:rsidRPr="003F212A" w:rsidRDefault="00242B2C" w:rsidP="00242B2C">
      <w:pPr>
        <w:pStyle w:val="Corpsdetexte"/>
        <w:rPr>
          <w:rFonts w:asciiTheme="minorHAnsi" w:hAnsiTheme="minorHAnsi" w:cstheme="minorHAnsi"/>
        </w:rPr>
      </w:pPr>
      <w:r w:rsidRPr="003F212A">
        <w:rPr>
          <w:rFonts w:asciiTheme="minorHAnsi" w:hAnsiTheme="minorHAnsi" w:cstheme="minorHAnsi"/>
        </w:rPr>
        <w:t xml:space="preserve">Elle assure un service public de santé pour tous, 24h/24, et c’est pour elle à la fois un devoir et une fierté. L’AP-HP est le premier employeur d’Île-de-France : près de 100 000 personnes – médecins, chercheurs, paramédicaux, personnels administratifs et ouvriers y travaillent.  </w:t>
      </w:r>
    </w:p>
    <w:p w14:paraId="6421568F" w14:textId="1402C082" w:rsidR="00242B2C" w:rsidRPr="003F212A" w:rsidRDefault="00242B2C" w:rsidP="00242B2C">
      <w:pPr>
        <w:pStyle w:val="Corpsdetexte"/>
        <w:rPr>
          <w:rFonts w:asciiTheme="minorHAnsi" w:hAnsiTheme="minorHAnsi" w:cstheme="minorHAnsi"/>
        </w:rPr>
      </w:pPr>
      <w:r w:rsidRPr="003F212A">
        <w:rPr>
          <w:rFonts w:asciiTheme="minorHAnsi" w:hAnsiTheme="minorHAnsi" w:cstheme="minorHAnsi"/>
        </w:rPr>
        <w:t xml:space="preserve">Le schéma suivant présente l’implantation des </w:t>
      </w:r>
      <w:r w:rsidR="00FF384F" w:rsidRPr="003F212A">
        <w:rPr>
          <w:rFonts w:asciiTheme="minorHAnsi" w:hAnsiTheme="minorHAnsi" w:cstheme="minorHAnsi"/>
        </w:rPr>
        <w:t>hôpitaux</w:t>
      </w:r>
      <w:r w:rsidRPr="003F212A">
        <w:rPr>
          <w:rFonts w:asciiTheme="minorHAnsi" w:hAnsiTheme="minorHAnsi" w:cstheme="minorHAnsi"/>
        </w:rPr>
        <w:t xml:space="preserve"> de l’AP-HP à Paris, en région parisienne et en province :</w:t>
      </w:r>
    </w:p>
    <w:p w14:paraId="6E029658" w14:textId="77777777" w:rsidR="00242B2C" w:rsidRPr="003F212A" w:rsidRDefault="00242B2C" w:rsidP="00242B2C">
      <w:pPr>
        <w:pStyle w:val="Corpsdetexte"/>
        <w:rPr>
          <w:rFonts w:asciiTheme="minorHAnsi" w:hAnsiTheme="minorHAnsi" w:cstheme="minorHAnsi"/>
        </w:rPr>
      </w:pPr>
      <w:r w:rsidRPr="003F212A">
        <w:rPr>
          <w:rFonts w:asciiTheme="minorHAnsi" w:hAnsiTheme="minorHAnsi" w:cstheme="minorHAnsi"/>
          <w:noProof/>
        </w:rPr>
        <w:lastRenderedPageBreak/>
        <w:drawing>
          <wp:anchor distT="0" distB="0" distL="114300" distR="114300" simplePos="0" relativeHeight="251658244" behindDoc="0" locked="0" layoutInCell="1" allowOverlap="1" wp14:anchorId="744EAB79" wp14:editId="00A4DD7F">
            <wp:simplePos x="0" y="0"/>
            <wp:positionH relativeFrom="margin">
              <wp:posOffset>35560</wp:posOffset>
            </wp:positionH>
            <wp:positionV relativeFrom="margin">
              <wp:align>top</wp:align>
            </wp:positionV>
            <wp:extent cx="5760085" cy="5995035"/>
            <wp:effectExtent l="0" t="0" r="0" b="5715"/>
            <wp:wrapSquare wrapText="bothSides"/>
            <wp:docPr id="1" name="Image 1" descr="Une image contenant texte, capture d’écran, diagramm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capture d’écran, diagramme, Police&#10;&#10;Le contenu généré par l’IA peut êtr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85" cy="5995035"/>
                    </a:xfrm>
                    <a:prstGeom prst="rect">
                      <a:avLst/>
                    </a:prstGeom>
                    <a:noFill/>
                  </pic:spPr>
                </pic:pic>
              </a:graphicData>
            </a:graphic>
            <wp14:sizeRelH relativeFrom="margin">
              <wp14:pctWidth>0</wp14:pctWidth>
            </wp14:sizeRelH>
            <wp14:sizeRelV relativeFrom="margin">
              <wp14:pctHeight>0</wp14:pctHeight>
            </wp14:sizeRelV>
          </wp:anchor>
        </w:drawing>
      </w:r>
    </w:p>
    <w:p w14:paraId="56EAEE10" w14:textId="02C14FF9" w:rsidR="00F57CA0" w:rsidRPr="003F212A" w:rsidRDefault="7EC4A890" w:rsidP="00D9658C">
      <w:pPr>
        <w:pStyle w:val="Titre2"/>
        <w:rPr>
          <w:rFonts w:asciiTheme="minorHAnsi" w:hAnsiTheme="minorHAnsi" w:cstheme="minorHAnsi"/>
        </w:rPr>
      </w:pPr>
      <w:bookmarkStart w:id="8" w:name="_Toc224909565"/>
      <w:r w:rsidRPr="003F212A">
        <w:rPr>
          <w:rFonts w:asciiTheme="minorHAnsi" w:hAnsiTheme="minorHAnsi" w:cstheme="minorHAnsi"/>
        </w:rPr>
        <w:t>Sécurité des Systèmes d'Information</w:t>
      </w:r>
      <w:bookmarkEnd w:id="6"/>
      <w:bookmarkEnd w:id="8"/>
    </w:p>
    <w:p w14:paraId="0DBBAEE9" w14:textId="0D3B1CC2" w:rsidR="00F57CA0" w:rsidRPr="003F212A" w:rsidRDefault="00F57CA0" w:rsidP="00282FA7">
      <w:pPr>
        <w:pStyle w:val="Corpsdetexte"/>
        <w:rPr>
          <w:rFonts w:asciiTheme="minorHAnsi" w:hAnsiTheme="minorHAnsi" w:cstheme="minorHAnsi"/>
        </w:rPr>
      </w:pPr>
      <w:r w:rsidRPr="003F212A">
        <w:rPr>
          <w:rFonts w:asciiTheme="minorHAnsi" w:hAnsiTheme="minorHAnsi" w:cstheme="minorHAnsi"/>
        </w:rPr>
        <w:t xml:space="preserve">Une charte, annexée au présent CCTP, s’applique à tous les </w:t>
      </w:r>
      <w:r w:rsidR="00FF7719" w:rsidRPr="003F212A">
        <w:rPr>
          <w:rFonts w:asciiTheme="minorHAnsi" w:hAnsiTheme="minorHAnsi" w:cstheme="minorHAnsi"/>
        </w:rPr>
        <w:t>t</w:t>
      </w:r>
      <w:r w:rsidR="000927DA" w:rsidRPr="003F212A">
        <w:rPr>
          <w:rFonts w:asciiTheme="minorHAnsi" w:hAnsiTheme="minorHAnsi" w:cstheme="minorHAnsi"/>
        </w:rPr>
        <w:t>itulaires</w:t>
      </w:r>
      <w:r w:rsidR="00FF7719" w:rsidRPr="003F212A">
        <w:rPr>
          <w:rFonts w:asciiTheme="minorHAnsi" w:hAnsiTheme="minorHAnsi" w:cstheme="minorHAnsi"/>
        </w:rPr>
        <w:t xml:space="preserve"> </w:t>
      </w:r>
      <w:r w:rsidRPr="003F212A">
        <w:rPr>
          <w:rFonts w:asciiTheme="minorHAnsi" w:hAnsiTheme="minorHAnsi" w:cstheme="minorHAnsi"/>
        </w:rPr>
        <w:t>de marché de l’AP</w:t>
      </w:r>
      <w:r w:rsidRPr="003F212A">
        <w:rPr>
          <w:rFonts w:asciiTheme="minorHAnsi" w:hAnsiTheme="minorHAnsi" w:cstheme="minorHAnsi"/>
        </w:rPr>
        <w:noBreakHyphen/>
        <w:t>HP. Elle est intitulée « </w:t>
      </w:r>
      <w:r w:rsidR="007C68DB" w:rsidRPr="003F212A">
        <w:rPr>
          <w:rFonts w:asciiTheme="minorHAnsi" w:hAnsiTheme="minorHAnsi" w:cstheme="minorHAnsi"/>
        </w:rPr>
        <w:t>Politique Générale de l’Information (PGSI) de l’AP-HP »</w:t>
      </w:r>
      <w:r w:rsidRPr="003F212A">
        <w:rPr>
          <w:rFonts w:asciiTheme="minorHAnsi" w:hAnsiTheme="minorHAnsi" w:cstheme="minorHAnsi"/>
        </w:rPr>
        <w:t>.</w:t>
      </w:r>
      <w:r w:rsidR="007C68DB" w:rsidRPr="003F212A">
        <w:rPr>
          <w:rFonts w:asciiTheme="minorHAnsi" w:hAnsiTheme="minorHAnsi" w:cstheme="minorHAnsi"/>
          <w:i/>
          <w:iCs/>
        </w:rPr>
        <w:t xml:space="preserve"> 25.24.IT T2IP annexe 1 PO_AP-HP - PGSI_V1.31 </w:t>
      </w:r>
      <w:r w:rsidR="007833D1" w:rsidRPr="003F212A">
        <w:rPr>
          <w:rFonts w:asciiTheme="minorHAnsi" w:hAnsiTheme="minorHAnsi" w:cstheme="minorHAnsi"/>
        </w:rPr>
        <w:t xml:space="preserve"> </w:t>
      </w:r>
    </w:p>
    <w:p w14:paraId="7431E4FA" w14:textId="7D7A0C49" w:rsidR="00F57CA0" w:rsidRPr="003F212A" w:rsidRDefault="00F57CA0" w:rsidP="00282FA7">
      <w:pPr>
        <w:pStyle w:val="Corpsdetexte"/>
        <w:rPr>
          <w:rFonts w:asciiTheme="minorHAnsi" w:hAnsiTheme="minorHAnsi" w:cstheme="minorHAnsi"/>
        </w:rPr>
      </w:pPr>
      <w:r w:rsidRPr="003F212A">
        <w:rPr>
          <w:rFonts w:asciiTheme="minorHAnsi" w:hAnsiTheme="minorHAnsi" w:cstheme="minorHAnsi"/>
        </w:rPr>
        <w:t>Les règles qu’elle contient ont été établies en tenant compte de la Politique de Sécurité de l’AP-HP et sous l’autorité du Responsable de la Sécurité des Systèmes d’Information. Elle fait partie du référentiel de sécurité de l’AP</w:t>
      </w:r>
      <w:r w:rsidRPr="003F212A">
        <w:rPr>
          <w:rFonts w:asciiTheme="minorHAnsi" w:hAnsiTheme="minorHAnsi" w:cstheme="minorHAnsi"/>
        </w:rPr>
        <w:noBreakHyphen/>
        <w:t xml:space="preserve">HP approuvé par la Direction Générale de l’établissement. Elle complète tout marché liant le </w:t>
      </w:r>
      <w:r w:rsidR="000927DA" w:rsidRPr="003F212A">
        <w:rPr>
          <w:rFonts w:asciiTheme="minorHAnsi" w:hAnsiTheme="minorHAnsi" w:cstheme="minorHAnsi"/>
        </w:rPr>
        <w:t xml:space="preserve">titulaire </w:t>
      </w:r>
      <w:r w:rsidRPr="003F212A">
        <w:rPr>
          <w:rFonts w:asciiTheme="minorHAnsi" w:hAnsiTheme="minorHAnsi" w:cstheme="minorHAnsi"/>
        </w:rPr>
        <w:t>d’un marché à l’AP</w:t>
      </w:r>
      <w:r w:rsidRPr="003F212A">
        <w:rPr>
          <w:rFonts w:asciiTheme="minorHAnsi" w:hAnsiTheme="minorHAnsi" w:cstheme="minorHAnsi"/>
        </w:rPr>
        <w:noBreakHyphen/>
        <w:t xml:space="preserve">HP. Son respect constitue une obligation essentielle à la charge de tout </w:t>
      </w:r>
      <w:r w:rsidR="000927DA" w:rsidRPr="003F212A">
        <w:rPr>
          <w:rFonts w:asciiTheme="minorHAnsi" w:hAnsiTheme="minorHAnsi" w:cstheme="minorHAnsi"/>
        </w:rPr>
        <w:t xml:space="preserve">titulaire </w:t>
      </w:r>
      <w:r w:rsidRPr="003F212A">
        <w:rPr>
          <w:rFonts w:asciiTheme="minorHAnsi" w:hAnsiTheme="minorHAnsi" w:cstheme="minorHAnsi"/>
        </w:rPr>
        <w:t>d’un marché.</w:t>
      </w:r>
    </w:p>
    <w:p w14:paraId="392A3DD6" w14:textId="2CA8C824" w:rsidR="00F57CA0" w:rsidRPr="003F212A" w:rsidRDefault="00F57CA0" w:rsidP="00282FA7">
      <w:pPr>
        <w:pStyle w:val="Corpsdetexte"/>
        <w:rPr>
          <w:rFonts w:asciiTheme="minorHAnsi" w:hAnsiTheme="minorHAnsi" w:cstheme="minorHAnsi"/>
        </w:rPr>
      </w:pPr>
      <w:r w:rsidRPr="003F212A">
        <w:rPr>
          <w:rFonts w:asciiTheme="minorHAnsi" w:hAnsiTheme="minorHAnsi" w:cstheme="minorHAnsi"/>
        </w:rPr>
        <w:t xml:space="preserve">La charte s’inscrit dans une démarche d’information, de sensibilisation et de responsabilisation des </w:t>
      </w:r>
      <w:r w:rsidR="000927DA" w:rsidRPr="003F212A">
        <w:rPr>
          <w:rFonts w:asciiTheme="minorHAnsi" w:hAnsiTheme="minorHAnsi" w:cstheme="minorHAnsi"/>
        </w:rPr>
        <w:t xml:space="preserve">titulaires </w:t>
      </w:r>
      <w:r w:rsidRPr="003F212A">
        <w:rPr>
          <w:rFonts w:asciiTheme="minorHAnsi" w:hAnsiTheme="minorHAnsi" w:cstheme="minorHAnsi"/>
        </w:rPr>
        <w:t>de marché afin de poser les règles d’accès et d’utilisation des Systèmes d’Information (SI) de l’AP-HP.</w:t>
      </w:r>
    </w:p>
    <w:p w14:paraId="24930DB1" w14:textId="1998DAFC" w:rsidR="00F57CA0" w:rsidRPr="003F212A" w:rsidRDefault="00F57CA0" w:rsidP="00282FA7">
      <w:pPr>
        <w:pStyle w:val="Corpsdetexte"/>
        <w:rPr>
          <w:rFonts w:asciiTheme="minorHAnsi" w:hAnsiTheme="minorHAnsi" w:cstheme="minorHAnsi"/>
        </w:rPr>
      </w:pPr>
      <w:r w:rsidRPr="003F212A">
        <w:rPr>
          <w:rFonts w:asciiTheme="minorHAnsi" w:hAnsiTheme="minorHAnsi" w:cstheme="minorHAnsi"/>
        </w:rPr>
        <w:lastRenderedPageBreak/>
        <w:t xml:space="preserve">Elle a pour objet de définir les conditions et modalités, que le </w:t>
      </w:r>
      <w:r w:rsidR="000927DA" w:rsidRPr="003F212A">
        <w:rPr>
          <w:rFonts w:asciiTheme="minorHAnsi" w:hAnsiTheme="minorHAnsi" w:cstheme="minorHAnsi"/>
        </w:rPr>
        <w:t xml:space="preserve">titulaire </w:t>
      </w:r>
      <w:r w:rsidRPr="003F212A">
        <w:rPr>
          <w:rFonts w:asciiTheme="minorHAnsi" w:hAnsiTheme="minorHAnsi" w:cstheme="minorHAnsi"/>
        </w:rPr>
        <w:t xml:space="preserve">de marché s’engage à respecter, afin d’assurer la sécurité des SI de l’AP-HP ainsi que de ses données. L’objectif consiste ainsi à éviter que les relations avec les </w:t>
      </w:r>
      <w:r w:rsidR="000927DA" w:rsidRPr="003F212A">
        <w:rPr>
          <w:rFonts w:asciiTheme="minorHAnsi" w:hAnsiTheme="minorHAnsi" w:cstheme="minorHAnsi"/>
        </w:rPr>
        <w:t xml:space="preserve">titulaires </w:t>
      </w:r>
      <w:r w:rsidRPr="003F212A">
        <w:rPr>
          <w:rFonts w:asciiTheme="minorHAnsi" w:hAnsiTheme="minorHAnsi" w:cstheme="minorHAnsi"/>
        </w:rPr>
        <w:t>de marché ne constituent une faille dans les règles de sécurité informatique définies par la Politique Générale de Sécurité du Système d’Information de l’AP-HP.</w:t>
      </w:r>
    </w:p>
    <w:p w14:paraId="3880F5B3" w14:textId="3225C67A" w:rsidR="00F57CA0" w:rsidRPr="003F212A" w:rsidRDefault="00F57CA0" w:rsidP="00282FA7">
      <w:pPr>
        <w:pStyle w:val="Corpsdetexte"/>
        <w:rPr>
          <w:rFonts w:asciiTheme="minorHAnsi" w:hAnsiTheme="minorHAnsi" w:cstheme="minorHAnsi"/>
        </w:rPr>
      </w:pPr>
      <w:r w:rsidRPr="003F212A">
        <w:rPr>
          <w:rFonts w:asciiTheme="minorHAnsi" w:hAnsiTheme="minorHAnsi" w:cstheme="minorHAnsi"/>
        </w:rPr>
        <w:t xml:space="preserve">Le </w:t>
      </w:r>
      <w:r w:rsidR="001D2364" w:rsidRPr="003F212A">
        <w:rPr>
          <w:rFonts w:asciiTheme="minorHAnsi" w:hAnsiTheme="minorHAnsi" w:cstheme="minorHAnsi"/>
        </w:rPr>
        <w:t>Titulaire</w:t>
      </w:r>
      <w:r w:rsidRPr="003F212A">
        <w:rPr>
          <w:rFonts w:asciiTheme="minorHAnsi" w:hAnsiTheme="minorHAnsi" w:cstheme="minorHAnsi"/>
        </w:rPr>
        <w:t xml:space="preserve"> de marché est soumis à une obligation d’information, de conseil et de mise en garde auprès de l’AP-HP, incluant l’appréhension des risques de sécurité de l’information induits par la mise en œuvre de ses prestations.</w:t>
      </w:r>
    </w:p>
    <w:p w14:paraId="7594D4BC" w14:textId="77777777" w:rsidR="005A54A6" w:rsidRPr="003F212A" w:rsidRDefault="005A54A6" w:rsidP="00282FA7">
      <w:pPr>
        <w:pStyle w:val="Corpsdetexte"/>
        <w:rPr>
          <w:rFonts w:asciiTheme="minorHAnsi" w:hAnsiTheme="minorHAnsi" w:cstheme="minorHAnsi"/>
        </w:rPr>
      </w:pPr>
    </w:p>
    <w:p w14:paraId="465EA8EC" w14:textId="77777777" w:rsidR="00F57CA0" w:rsidRPr="003F212A" w:rsidRDefault="7EC4A890" w:rsidP="00D9658C">
      <w:pPr>
        <w:pStyle w:val="Titre2"/>
        <w:rPr>
          <w:rFonts w:asciiTheme="minorHAnsi" w:hAnsiTheme="minorHAnsi" w:cstheme="minorHAnsi"/>
        </w:rPr>
      </w:pPr>
      <w:bookmarkStart w:id="9" w:name="_Toc535339495"/>
      <w:bookmarkStart w:id="10" w:name="_Toc224909566"/>
      <w:r w:rsidRPr="003F212A">
        <w:rPr>
          <w:rFonts w:asciiTheme="minorHAnsi" w:hAnsiTheme="minorHAnsi" w:cstheme="minorHAnsi"/>
        </w:rPr>
        <w:t>Organisation de l’informatique de l’AP-HP</w:t>
      </w:r>
      <w:bookmarkEnd w:id="9"/>
      <w:bookmarkEnd w:id="10"/>
    </w:p>
    <w:p w14:paraId="5F2ABE8A" w14:textId="77777777" w:rsidR="004F77A4" w:rsidRPr="003F212A" w:rsidRDefault="004F77A4" w:rsidP="00282FA7">
      <w:pPr>
        <w:pStyle w:val="ttedeliste"/>
        <w:rPr>
          <w:rFonts w:asciiTheme="minorHAnsi" w:hAnsiTheme="minorHAnsi" w:cstheme="minorHAnsi"/>
        </w:rPr>
      </w:pPr>
    </w:p>
    <w:p w14:paraId="4A53395E" w14:textId="07BC558D" w:rsidR="00061641" w:rsidRPr="003F212A" w:rsidRDefault="00F57CA0" w:rsidP="00282FA7">
      <w:pPr>
        <w:pStyle w:val="ttedeliste"/>
        <w:rPr>
          <w:rFonts w:asciiTheme="minorHAnsi" w:hAnsiTheme="minorHAnsi" w:cstheme="minorHAnsi"/>
        </w:rPr>
      </w:pPr>
      <w:r w:rsidRPr="003F212A">
        <w:rPr>
          <w:rFonts w:asciiTheme="minorHAnsi" w:hAnsiTheme="minorHAnsi" w:cstheme="minorHAnsi"/>
        </w:rPr>
        <w:t>La DS</w:t>
      </w:r>
      <w:r w:rsidR="00061641" w:rsidRPr="003F212A">
        <w:rPr>
          <w:rFonts w:asciiTheme="minorHAnsi" w:hAnsiTheme="minorHAnsi" w:cstheme="minorHAnsi"/>
        </w:rPr>
        <w:t>N</w:t>
      </w:r>
      <w:r w:rsidRPr="003F212A">
        <w:rPr>
          <w:rFonts w:asciiTheme="minorHAnsi" w:hAnsiTheme="minorHAnsi" w:cstheme="minorHAnsi"/>
        </w:rPr>
        <w:t xml:space="preserve"> de l’AP-HP a pour mission, sous l’autorité de la secrétaire générale, d’assurer la gouvernance et la cohérence des systèmes d’information (SI) de l’AP-HP. </w:t>
      </w:r>
    </w:p>
    <w:p w14:paraId="5408CD76" w14:textId="22C05D4C" w:rsidR="00D25493" w:rsidRPr="003F212A" w:rsidRDefault="00061641" w:rsidP="00282FA7">
      <w:pPr>
        <w:pStyle w:val="ttedeliste"/>
        <w:rPr>
          <w:rFonts w:asciiTheme="minorHAnsi" w:hAnsiTheme="minorHAnsi" w:cstheme="minorHAnsi"/>
        </w:rPr>
      </w:pPr>
      <w:r w:rsidRPr="003F212A">
        <w:rPr>
          <w:rFonts w:asciiTheme="minorHAnsi" w:hAnsiTheme="minorHAnsi" w:cstheme="minorHAnsi"/>
        </w:rPr>
        <w:t xml:space="preserve">A ce titre, les systèmes d’information de l’AP-HP évoluent selon des normes et des standards qui sont </w:t>
      </w:r>
      <w:r w:rsidR="006C4CEA" w:rsidRPr="003F212A">
        <w:rPr>
          <w:rFonts w:asciiTheme="minorHAnsi" w:hAnsiTheme="minorHAnsi" w:cstheme="minorHAnsi"/>
        </w:rPr>
        <w:t>identifiés</w:t>
      </w:r>
      <w:r w:rsidRPr="003F212A">
        <w:rPr>
          <w:rFonts w:asciiTheme="minorHAnsi" w:hAnsiTheme="minorHAnsi" w:cstheme="minorHAnsi"/>
        </w:rPr>
        <w:t xml:space="preserve"> dans un document de référence</w:t>
      </w:r>
      <w:r w:rsidR="0001468E" w:rsidRPr="003F212A">
        <w:rPr>
          <w:rFonts w:asciiTheme="minorHAnsi" w:hAnsiTheme="minorHAnsi" w:cstheme="minorHAnsi"/>
        </w:rPr>
        <w:t xml:space="preserve"> figurant en annexe au présent CCTP.</w:t>
      </w:r>
      <w:r w:rsidRPr="003F212A">
        <w:rPr>
          <w:rFonts w:asciiTheme="minorHAnsi" w:hAnsiTheme="minorHAnsi" w:cstheme="minorHAnsi"/>
        </w:rPr>
        <w:t xml:space="preserve"> </w:t>
      </w:r>
      <w:r w:rsidR="0001468E" w:rsidRPr="003F212A">
        <w:rPr>
          <w:rFonts w:asciiTheme="minorHAnsi" w:hAnsiTheme="minorHAnsi" w:cstheme="minorHAnsi"/>
        </w:rPr>
        <w:t>(25.24.IT T2IP annexe 10 AP-HP DSN-SAU-URBA - Cadre Urbanisation APHP - Version simplifiée V2.0 - éditeurs)</w:t>
      </w:r>
    </w:p>
    <w:p w14:paraId="388337DB" w14:textId="29A88709" w:rsidR="00F57CA0" w:rsidRPr="003F212A" w:rsidRDefault="00D25493" w:rsidP="00282FA7">
      <w:pPr>
        <w:pStyle w:val="ttedeliste"/>
        <w:rPr>
          <w:rFonts w:asciiTheme="minorHAnsi" w:hAnsiTheme="minorHAnsi" w:cstheme="minorHAnsi"/>
        </w:rPr>
      </w:pPr>
      <w:r w:rsidRPr="003F212A">
        <w:rPr>
          <w:rFonts w:asciiTheme="minorHAnsi" w:hAnsiTheme="minorHAnsi" w:cstheme="minorHAnsi"/>
        </w:rPr>
        <w:t>La Direction des Système d’Information est composées de</w:t>
      </w:r>
      <w:r w:rsidR="007F4BEB" w:rsidRPr="003F212A">
        <w:rPr>
          <w:rFonts w:asciiTheme="minorHAnsi" w:hAnsiTheme="minorHAnsi" w:cstheme="minorHAnsi"/>
        </w:rPr>
        <w:t>s</w:t>
      </w:r>
      <w:r w:rsidRPr="003F212A">
        <w:rPr>
          <w:rFonts w:asciiTheme="minorHAnsi" w:hAnsiTheme="minorHAnsi" w:cstheme="minorHAnsi"/>
        </w:rPr>
        <w:t xml:space="preserve"> pôles</w:t>
      </w:r>
      <w:r w:rsidR="007F4BEB" w:rsidRPr="003F212A">
        <w:rPr>
          <w:rFonts w:asciiTheme="minorHAnsi" w:hAnsiTheme="minorHAnsi" w:cstheme="minorHAnsi"/>
        </w:rPr>
        <w:t xml:space="preserve"> suivants</w:t>
      </w:r>
      <w:r w:rsidRPr="003F212A">
        <w:rPr>
          <w:rFonts w:asciiTheme="minorHAnsi" w:hAnsiTheme="minorHAnsi" w:cstheme="minorHAnsi"/>
        </w:rPr>
        <w:t xml:space="preserve"> : </w:t>
      </w:r>
    </w:p>
    <w:p w14:paraId="035B2526" w14:textId="77777777" w:rsidR="00357C51" w:rsidRPr="003F212A" w:rsidRDefault="00357C5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Stratégique – Architecture – Urbanisation</w:t>
      </w:r>
    </w:p>
    <w:p w14:paraId="5AACDF1F" w14:textId="77777777" w:rsidR="00357C51" w:rsidRPr="003F212A" w:rsidRDefault="00357C5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Ressources</w:t>
      </w:r>
    </w:p>
    <w:p w14:paraId="34F88A92" w14:textId="77777777" w:rsidR="00357C51" w:rsidRPr="003F212A" w:rsidRDefault="00357C5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Relation Clients</w:t>
      </w:r>
    </w:p>
    <w:p w14:paraId="3DE8C281" w14:textId="77777777" w:rsidR="00357C51" w:rsidRPr="003F212A" w:rsidRDefault="00357C5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Sécurité du Système d’Information</w:t>
      </w:r>
    </w:p>
    <w:p w14:paraId="6CC97D05" w14:textId="77777777" w:rsidR="00357C51" w:rsidRPr="003F212A" w:rsidRDefault="00357C5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Innovation &amp; Données</w:t>
      </w:r>
    </w:p>
    <w:p w14:paraId="08CE0CA0" w14:textId="77777777" w:rsidR="00357C51" w:rsidRPr="003F212A" w:rsidRDefault="00357C5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Centre de Solutions Applicatives</w:t>
      </w:r>
    </w:p>
    <w:p w14:paraId="63C70780" w14:textId="77777777" w:rsidR="00357C51" w:rsidRPr="003F212A" w:rsidRDefault="00357C5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Centre de Solutions Infrastructures</w:t>
      </w:r>
    </w:p>
    <w:p w14:paraId="6577AE3C" w14:textId="77777777" w:rsidR="00357C51" w:rsidRPr="003F212A" w:rsidRDefault="00357C5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Opérations</w:t>
      </w:r>
    </w:p>
    <w:p w14:paraId="3B6433DA" w14:textId="77777777" w:rsidR="00357C51" w:rsidRPr="003F212A" w:rsidRDefault="00357C5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Centre de Support Unifié</w:t>
      </w:r>
    </w:p>
    <w:p w14:paraId="6B38B3B3" w14:textId="53EE0B6D" w:rsidR="00F57CA0" w:rsidRPr="003F212A" w:rsidRDefault="00357C5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Protection des Données</w:t>
      </w:r>
    </w:p>
    <w:p w14:paraId="22A61123" w14:textId="77777777" w:rsidR="00357C51" w:rsidRPr="003F212A" w:rsidRDefault="00357C51" w:rsidP="00282FA7">
      <w:pPr>
        <w:rPr>
          <w:rFonts w:asciiTheme="minorHAnsi" w:hAnsiTheme="minorHAnsi" w:cstheme="minorHAnsi"/>
        </w:rPr>
      </w:pPr>
    </w:p>
    <w:p w14:paraId="0FEBD74D" w14:textId="2DE24EBA" w:rsidR="00EE2306" w:rsidRPr="003F212A" w:rsidRDefault="00EE2306" w:rsidP="00D9658C">
      <w:pPr>
        <w:pStyle w:val="Titre3"/>
        <w:rPr>
          <w:rFonts w:asciiTheme="minorHAnsi" w:hAnsiTheme="minorHAnsi" w:cstheme="minorHAnsi"/>
        </w:rPr>
      </w:pPr>
      <w:bookmarkStart w:id="11" w:name="_Toc224909567"/>
      <w:r w:rsidRPr="003F212A">
        <w:rPr>
          <w:rFonts w:asciiTheme="minorHAnsi" w:hAnsiTheme="minorHAnsi" w:cstheme="minorHAnsi"/>
        </w:rPr>
        <w:t>L</w:t>
      </w:r>
      <w:r w:rsidR="0041763D" w:rsidRPr="003F212A">
        <w:rPr>
          <w:rFonts w:asciiTheme="minorHAnsi" w:hAnsiTheme="minorHAnsi" w:cstheme="minorHAnsi"/>
        </w:rPr>
        <w:t>e</w:t>
      </w:r>
      <w:r w:rsidRPr="003F212A">
        <w:rPr>
          <w:rFonts w:asciiTheme="minorHAnsi" w:hAnsiTheme="minorHAnsi" w:cstheme="minorHAnsi"/>
        </w:rPr>
        <w:t xml:space="preserve"> Centre de solutions applicatives</w:t>
      </w:r>
      <w:bookmarkEnd w:id="11"/>
    </w:p>
    <w:p w14:paraId="3DFFDB95" w14:textId="2133C55F" w:rsidR="00EE2306" w:rsidRPr="003F212A" w:rsidRDefault="00EE2306" w:rsidP="00282FA7">
      <w:pPr>
        <w:pStyle w:val="Corpsdetexte"/>
        <w:rPr>
          <w:rFonts w:asciiTheme="minorHAnsi" w:hAnsiTheme="minorHAnsi" w:cstheme="minorHAnsi"/>
        </w:rPr>
      </w:pPr>
      <w:r w:rsidRPr="003F212A">
        <w:rPr>
          <w:rFonts w:asciiTheme="minorHAnsi" w:hAnsiTheme="minorHAnsi" w:cstheme="minorHAnsi"/>
        </w:rPr>
        <w:t>Le CSA a en charge les activités suivantes : pilotage, développement/paramétrage, quali</w:t>
      </w:r>
      <w:r w:rsidR="00F819A0" w:rsidRPr="003F212A">
        <w:rPr>
          <w:rFonts w:asciiTheme="minorHAnsi" w:hAnsiTheme="minorHAnsi" w:cstheme="minorHAnsi"/>
        </w:rPr>
        <w:t>fication, déploiement et suivi des projets institutionnels (programmes Patient, Gestion, RH).</w:t>
      </w:r>
    </w:p>
    <w:p w14:paraId="3B2CDD52" w14:textId="178861B0" w:rsidR="00F819A0" w:rsidRPr="003F212A" w:rsidRDefault="004D5169" w:rsidP="00D9658C">
      <w:pPr>
        <w:pStyle w:val="Titre3"/>
        <w:rPr>
          <w:rFonts w:asciiTheme="minorHAnsi" w:hAnsiTheme="minorHAnsi" w:cstheme="minorHAnsi"/>
        </w:rPr>
      </w:pPr>
      <w:bookmarkStart w:id="12" w:name="_Toc224909568"/>
      <w:r w:rsidRPr="003F212A">
        <w:rPr>
          <w:rFonts w:asciiTheme="minorHAnsi" w:hAnsiTheme="minorHAnsi" w:cstheme="minorHAnsi"/>
        </w:rPr>
        <w:t>Le centre de solutions infrastructures</w:t>
      </w:r>
      <w:bookmarkEnd w:id="12"/>
    </w:p>
    <w:p w14:paraId="36A69668" w14:textId="77777777" w:rsidR="00333079" w:rsidRPr="003F212A" w:rsidRDefault="00333079" w:rsidP="00282FA7">
      <w:pPr>
        <w:pStyle w:val="Corpsdetexte"/>
        <w:rPr>
          <w:rFonts w:asciiTheme="minorHAnsi" w:hAnsiTheme="minorHAnsi" w:cstheme="minorHAnsi"/>
        </w:rPr>
      </w:pPr>
      <w:r w:rsidRPr="003F212A">
        <w:rPr>
          <w:rFonts w:asciiTheme="minorHAnsi" w:hAnsiTheme="minorHAnsi" w:cstheme="minorHAnsi"/>
        </w:rPr>
        <w:t>Le CSI a en charge les activités suivantes : définition et maintenance du cadre de cohérence technique applicable à tout projet des SI à l’AP-HP, définition et mise en œuvre de l’architecture technique des projets des SI, des dispositifs de sécurité ainsi que des réseaux de l’AP-HP, exploitation technique de ces systèmes, dispositifs et réseaux, ainsi que leur maintien en conditions opérationnelles ou le pilotage des opérateurs qui en sont chargés par voie contractuelle.</w:t>
      </w:r>
    </w:p>
    <w:p w14:paraId="4E0E2177" w14:textId="5B5AEF9A" w:rsidR="004D5169" w:rsidRPr="003F212A" w:rsidRDefault="00333079" w:rsidP="00D9658C">
      <w:pPr>
        <w:pStyle w:val="Titre3"/>
        <w:rPr>
          <w:rFonts w:asciiTheme="minorHAnsi" w:hAnsiTheme="minorHAnsi" w:cstheme="minorHAnsi"/>
        </w:rPr>
      </w:pPr>
      <w:bookmarkStart w:id="13" w:name="_Toc224909569"/>
      <w:r w:rsidRPr="003F212A">
        <w:rPr>
          <w:rFonts w:asciiTheme="minorHAnsi" w:hAnsiTheme="minorHAnsi" w:cstheme="minorHAnsi"/>
        </w:rPr>
        <w:lastRenderedPageBreak/>
        <w:t>Le pôle opérations</w:t>
      </w:r>
      <w:bookmarkEnd w:id="13"/>
    </w:p>
    <w:p w14:paraId="4F4A643B" w14:textId="558257D0" w:rsidR="00E64A26" w:rsidRPr="003F212A" w:rsidRDefault="004F77A4" w:rsidP="00282FA7">
      <w:pPr>
        <w:pStyle w:val="Corpsdetexte"/>
        <w:rPr>
          <w:rFonts w:asciiTheme="minorHAnsi" w:hAnsiTheme="minorHAnsi" w:cstheme="minorHAnsi"/>
        </w:rPr>
      </w:pPr>
      <w:r w:rsidRPr="003F212A">
        <w:rPr>
          <w:rFonts w:asciiTheme="minorHAnsi" w:hAnsiTheme="minorHAnsi" w:cstheme="minorHAnsi"/>
        </w:rPr>
        <w:t>OPS a en charge les activités suivantes : supervision, prise en compte des incidents et problèmes d’exploitation, mises en production, exploitation/administration (serveurs, réseau, base de données), métrologie, tirs de performances.</w:t>
      </w:r>
    </w:p>
    <w:p w14:paraId="60A944E9" w14:textId="57A6AA8A" w:rsidR="001605E0" w:rsidRPr="003F212A" w:rsidRDefault="016CA514" w:rsidP="00D9658C">
      <w:pPr>
        <w:pStyle w:val="Titre2"/>
        <w:rPr>
          <w:rFonts w:asciiTheme="minorHAnsi" w:hAnsiTheme="minorHAnsi" w:cstheme="minorHAnsi"/>
        </w:rPr>
      </w:pPr>
      <w:bookmarkStart w:id="14" w:name="_Toc535339496"/>
      <w:bookmarkStart w:id="15" w:name="_Toc224909570"/>
      <w:r w:rsidRPr="003F212A">
        <w:rPr>
          <w:rFonts w:asciiTheme="minorHAnsi" w:hAnsiTheme="minorHAnsi" w:cstheme="minorHAnsi"/>
        </w:rPr>
        <w:t xml:space="preserve">Description </w:t>
      </w:r>
      <w:bookmarkEnd w:id="14"/>
      <w:r w:rsidR="7423F8FD" w:rsidRPr="003F212A">
        <w:rPr>
          <w:rFonts w:asciiTheme="minorHAnsi" w:hAnsiTheme="minorHAnsi" w:cstheme="minorHAnsi"/>
        </w:rPr>
        <w:t>des services existants</w:t>
      </w:r>
      <w:bookmarkEnd w:id="15"/>
    </w:p>
    <w:p w14:paraId="1E8F968F" w14:textId="7487C438" w:rsidR="00F17178" w:rsidRPr="003F212A" w:rsidRDefault="00F17178" w:rsidP="00D9658C">
      <w:pPr>
        <w:pStyle w:val="Titre3"/>
        <w:rPr>
          <w:rFonts w:asciiTheme="minorHAnsi" w:hAnsiTheme="minorHAnsi" w:cstheme="minorHAnsi"/>
        </w:rPr>
      </w:pPr>
      <w:bookmarkStart w:id="16" w:name="_Toc224909571"/>
      <w:r w:rsidRPr="003F212A">
        <w:rPr>
          <w:rFonts w:asciiTheme="minorHAnsi" w:hAnsiTheme="minorHAnsi" w:cstheme="minorHAnsi"/>
        </w:rPr>
        <w:t>L’environnement de téléphonie de l’AP-HP</w:t>
      </w:r>
      <w:bookmarkEnd w:id="16"/>
    </w:p>
    <w:p w14:paraId="11FDEE19" w14:textId="7EBA4CAB" w:rsidR="001605E0" w:rsidRPr="003F212A" w:rsidRDefault="002D3ECA" w:rsidP="00D9658C">
      <w:pPr>
        <w:pStyle w:val="Titre4"/>
        <w:rPr>
          <w:rFonts w:asciiTheme="minorHAnsi" w:hAnsiTheme="minorHAnsi" w:cstheme="minorHAnsi"/>
        </w:rPr>
      </w:pPr>
      <w:r w:rsidRPr="003F212A">
        <w:rPr>
          <w:rFonts w:asciiTheme="minorHAnsi" w:hAnsiTheme="minorHAnsi" w:cstheme="minorHAnsi"/>
        </w:rPr>
        <w:t>Principes</w:t>
      </w:r>
      <w:r w:rsidR="00170607" w:rsidRPr="003F212A">
        <w:rPr>
          <w:rFonts w:asciiTheme="minorHAnsi" w:hAnsiTheme="minorHAnsi" w:cstheme="minorHAnsi"/>
        </w:rPr>
        <w:t xml:space="preserve"> d’architecture </w:t>
      </w:r>
      <w:r w:rsidR="00B00B80" w:rsidRPr="003F212A">
        <w:rPr>
          <w:rFonts w:asciiTheme="minorHAnsi" w:hAnsiTheme="minorHAnsi" w:cstheme="minorHAnsi"/>
        </w:rPr>
        <w:t xml:space="preserve">de la </w:t>
      </w:r>
      <w:r w:rsidR="00170607" w:rsidRPr="003F212A">
        <w:rPr>
          <w:rFonts w:asciiTheme="minorHAnsi" w:hAnsiTheme="minorHAnsi" w:cstheme="minorHAnsi"/>
        </w:rPr>
        <w:t>t</w:t>
      </w:r>
      <w:r w:rsidR="004F7CD2" w:rsidRPr="003F212A">
        <w:rPr>
          <w:rFonts w:asciiTheme="minorHAnsi" w:hAnsiTheme="minorHAnsi" w:cstheme="minorHAnsi"/>
        </w:rPr>
        <w:t>é</w:t>
      </w:r>
      <w:r w:rsidR="00170607" w:rsidRPr="003F212A">
        <w:rPr>
          <w:rFonts w:asciiTheme="minorHAnsi" w:hAnsiTheme="minorHAnsi" w:cstheme="minorHAnsi"/>
        </w:rPr>
        <w:t>l</w:t>
      </w:r>
      <w:r w:rsidR="004F7CD2" w:rsidRPr="003F212A">
        <w:rPr>
          <w:rFonts w:asciiTheme="minorHAnsi" w:hAnsiTheme="minorHAnsi" w:cstheme="minorHAnsi"/>
        </w:rPr>
        <w:t>é</w:t>
      </w:r>
      <w:r w:rsidR="00170607" w:rsidRPr="003F212A">
        <w:rPr>
          <w:rFonts w:asciiTheme="minorHAnsi" w:hAnsiTheme="minorHAnsi" w:cstheme="minorHAnsi"/>
        </w:rPr>
        <w:t>phonie</w:t>
      </w:r>
    </w:p>
    <w:p w14:paraId="7072D64B" w14:textId="6B4E1537" w:rsidR="59E5A7FD" w:rsidRPr="003F212A" w:rsidRDefault="59E5A7FD" w:rsidP="001472EB">
      <w:pPr>
        <w:pStyle w:val="Corpsdetexte"/>
        <w:jc w:val="center"/>
        <w:rPr>
          <w:rFonts w:asciiTheme="minorHAnsi" w:hAnsiTheme="minorHAnsi" w:cstheme="minorHAnsi"/>
        </w:rPr>
      </w:pPr>
      <w:r w:rsidRPr="003F212A">
        <w:rPr>
          <w:rFonts w:asciiTheme="minorHAnsi" w:hAnsiTheme="minorHAnsi" w:cstheme="minorHAnsi"/>
          <w:noProof/>
        </w:rPr>
        <w:drawing>
          <wp:inline distT="0" distB="0" distL="0" distR="0" wp14:anchorId="3D5109FB" wp14:editId="055EC2C9">
            <wp:extent cx="2646000" cy="2235600"/>
            <wp:effectExtent l="0" t="0" r="2540" b="0"/>
            <wp:docPr id="1324509799" name="Image 1" descr="Une image contenant cerc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 descr="Une image contenant cercle&#10;&#10;Le contenu généré par l’IA peut être incorrect."/>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646000" cy="2235600"/>
                    </a:xfrm>
                    <a:prstGeom prst="rect">
                      <a:avLst/>
                    </a:prstGeom>
                  </pic:spPr>
                </pic:pic>
              </a:graphicData>
            </a:graphic>
          </wp:inline>
        </w:drawing>
      </w:r>
    </w:p>
    <w:p w14:paraId="351CD472" w14:textId="3EC549D7" w:rsidR="59E5A7FD" w:rsidRPr="003F212A" w:rsidRDefault="59E5A7FD" w:rsidP="001472EB">
      <w:pPr>
        <w:pStyle w:val="Corpsdetexte"/>
        <w:ind w:left="2340"/>
        <w:rPr>
          <w:rFonts w:asciiTheme="minorHAnsi" w:hAnsiTheme="minorHAnsi" w:cstheme="minorHAnsi"/>
        </w:rPr>
      </w:pPr>
      <w:r w:rsidRPr="003F212A">
        <w:rPr>
          <w:rFonts w:asciiTheme="minorHAnsi" w:eastAsia="Century Gothic" w:hAnsiTheme="minorHAnsi" w:cstheme="minorHAnsi"/>
          <w:color w:val="000000" w:themeColor="text1"/>
        </w:rPr>
        <w:t>Schéma de principe du réseau SDH actuel</w:t>
      </w:r>
    </w:p>
    <w:p w14:paraId="148944FD" w14:textId="5102E75F" w:rsidR="0E5E5D1F" w:rsidRPr="003F212A" w:rsidRDefault="0E5E5D1F" w:rsidP="0E5E5D1F">
      <w:pPr>
        <w:pStyle w:val="Corpsdetexte"/>
        <w:rPr>
          <w:rFonts w:asciiTheme="minorHAnsi" w:hAnsiTheme="minorHAnsi" w:cstheme="minorHAnsi"/>
        </w:rPr>
      </w:pPr>
    </w:p>
    <w:p w14:paraId="42AFC17C" w14:textId="2ABF5A7D" w:rsidR="00A0594F" w:rsidRPr="003F212A" w:rsidRDefault="00AB08F5" w:rsidP="00282FA7">
      <w:pPr>
        <w:pStyle w:val="Corpsdetexte"/>
        <w:rPr>
          <w:rFonts w:asciiTheme="minorHAnsi" w:hAnsiTheme="minorHAnsi" w:cstheme="minorHAnsi"/>
        </w:rPr>
      </w:pPr>
      <w:r w:rsidRPr="003F212A">
        <w:rPr>
          <w:rFonts w:asciiTheme="minorHAnsi" w:hAnsiTheme="minorHAnsi" w:cstheme="minorHAnsi"/>
        </w:rPr>
        <w:t xml:space="preserve">Le </w:t>
      </w:r>
      <w:r w:rsidR="004F5EB7" w:rsidRPr="003F212A">
        <w:rPr>
          <w:rFonts w:asciiTheme="minorHAnsi" w:hAnsiTheme="minorHAnsi" w:cstheme="minorHAnsi"/>
        </w:rPr>
        <w:t xml:space="preserve">raccordement au service de téléphonie public </w:t>
      </w:r>
      <w:r w:rsidRPr="003F212A">
        <w:rPr>
          <w:rFonts w:asciiTheme="minorHAnsi" w:hAnsiTheme="minorHAnsi" w:cstheme="minorHAnsi"/>
        </w:rPr>
        <w:t>est aujourd’hui</w:t>
      </w:r>
      <w:r w:rsidR="004F5EB7" w:rsidRPr="003F212A">
        <w:rPr>
          <w:rFonts w:asciiTheme="minorHAnsi" w:hAnsiTheme="minorHAnsi" w:cstheme="minorHAnsi"/>
        </w:rPr>
        <w:t xml:space="preserve"> assuré par un </w:t>
      </w:r>
      <w:r w:rsidR="004F5EB7" w:rsidRPr="003F212A">
        <w:rPr>
          <w:rFonts w:asciiTheme="minorHAnsi" w:hAnsiTheme="minorHAnsi" w:cstheme="minorHAnsi"/>
          <w:b/>
          <w:bCs/>
        </w:rPr>
        <w:t>réseau SDH dédié à l’AP-HP</w:t>
      </w:r>
      <w:r w:rsidR="00F70D63" w:rsidRPr="003F212A">
        <w:rPr>
          <w:rFonts w:asciiTheme="minorHAnsi" w:hAnsiTheme="minorHAnsi" w:cstheme="minorHAnsi"/>
        </w:rPr>
        <w:t xml:space="preserve"> (opéré par SFR). Ce réseau SDH est composé de 2 boucles principales (boucle rouge et boucle bleue)</w:t>
      </w:r>
      <w:r w:rsidR="008627DB" w:rsidRPr="003F212A">
        <w:rPr>
          <w:rFonts w:asciiTheme="minorHAnsi" w:hAnsiTheme="minorHAnsi" w:cstheme="minorHAnsi"/>
        </w:rPr>
        <w:t xml:space="preserve"> </w:t>
      </w:r>
      <w:r w:rsidR="00956A23" w:rsidRPr="003F212A">
        <w:rPr>
          <w:rFonts w:asciiTheme="minorHAnsi" w:hAnsiTheme="minorHAnsi" w:cstheme="minorHAnsi"/>
        </w:rPr>
        <w:t xml:space="preserve">raccordant les sites de NECKER, BICETRE, PITIE SALPETRIERE, GEORGE POMPIDOU, HENRI MONDOR, BICHAT </w:t>
      </w:r>
      <w:r w:rsidR="008627DB" w:rsidRPr="003F212A">
        <w:rPr>
          <w:rFonts w:asciiTheme="minorHAnsi" w:hAnsiTheme="minorHAnsi" w:cstheme="minorHAnsi"/>
        </w:rPr>
        <w:t xml:space="preserve">sur lesquelles </w:t>
      </w:r>
      <w:r w:rsidR="00E80B03" w:rsidRPr="003F212A">
        <w:rPr>
          <w:rFonts w:asciiTheme="minorHAnsi" w:hAnsiTheme="minorHAnsi" w:cstheme="minorHAnsi"/>
        </w:rPr>
        <w:t xml:space="preserve">7 (sept) </w:t>
      </w:r>
      <w:r w:rsidR="008627DB" w:rsidRPr="003F212A">
        <w:rPr>
          <w:rFonts w:asciiTheme="minorHAnsi" w:hAnsiTheme="minorHAnsi" w:cstheme="minorHAnsi"/>
        </w:rPr>
        <w:t>boucles secondaires (pétales) sont raccordés</w:t>
      </w:r>
      <w:r w:rsidR="00784DE3" w:rsidRPr="003F212A">
        <w:rPr>
          <w:rFonts w:asciiTheme="minorHAnsi" w:hAnsiTheme="minorHAnsi" w:cstheme="minorHAnsi"/>
        </w:rPr>
        <w:t xml:space="preserve">. </w:t>
      </w:r>
      <w:r w:rsidR="008627DB" w:rsidRPr="003F212A">
        <w:rPr>
          <w:rFonts w:asciiTheme="minorHAnsi" w:hAnsiTheme="minorHAnsi" w:cstheme="minorHAnsi"/>
        </w:rPr>
        <w:t>Les différents sites de l’AP-HP sont connectés au réseau SDH</w:t>
      </w:r>
      <w:r w:rsidR="00231CFD" w:rsidRPr="003F212A">
        <w:rPr>
          <w:rFonts w:asciiTheme="minorHAnsi" w:hAnsiTheme="minorHAnsi" w:cstheme="minorHAnsi"/>
        </w:rPr>
        <w:t>, sur un pétale</w:t>
      </w:r>
      <w:r w:rsidR="00AA64C8" w:rsidRPr="003F212A">
        <w:rPr>
          <w:rFonts w:asciiTheme="minorHAnsi" w:hAnsiTheme="minorHAnsi" w:cstheme="minorHAnsi"/>
        </w:rPr>
        <w:t xml:space="preserve"> (représenté en gris sur le schéma ci-dessous)</w:t>
      </w:r>
      <w:r w:rsidR="004F7CD2" w:rsidRPr="003F212A">
        <w:rPr>
          <w:rFonts w:asciiTheme="minorHAnsi" w:hAnsiTheme="minorHAnsi" w:cstheme="minorHAnsi"/>
        </w:rPr>
        <w:t>,</w:t>
      </w:r>
      <w:r w:rsidR="00231CFD" w:rsidRPr="003F212A">
        <w:rPr>
          <w:rFonts w:asciiTheme="minorHAnsi" w:hAnsiTheme="minorHAnsi" w:cstheme="minorHAnsi"/>
        </w:rPr>
        <w:t xml:space="preserve"> via des accès </w:t>
      </w:r>
      <w:r w:rsidR="004F7CD2" w:rsidRPr="003F212A">
        <w:rPr>
          <w:rFonts w:asciiTheme="minorHAnsi" w:hAnsiTheme="minorHAnsi" w:cstheme="minorHAnsi"/>
        </w:rPr>
        <w:t xml:space="preserve">de type </w:t>
      </w:r>
      <w:r w:rsidR="00231CFD" w:rsidRPr="003F212A">
        <w:rPr>
          <w:rFonts w:asciiTheme="minorHAnsi" w:hAnsiTheme="minorHAnsi" w:cstheme="minorHAnsi"/>
        </w:rPr>
        <w:t>T2</w:t>
      </w:r>
      <w:r w:rsidR="004F7CD2" w:rsidRPr="003F212A">
        <w:rPr>
          <w:rFonts w:asciiTheme="minorHAnsi" w:hAnsiTheme="minorHAnsi" w:cstheme="minorHAnsi"/>
        </w:rPr>
        <w:t>.</w:t>
      </w:r>
    </w:p>
    <w:p w14:paraId="438B31F3" w14:textId="3BB0C6BC" w:rsidR="00BD2876" w:rsidRPr="003F212A" w:rsidRDefault="00BD2876" w:rsidP="0E5E5D1F">
      <w:pPr>
        <w:pStyle w:val="Corpsdetexte"/>
        <w:rPr>
          <w:rFonts w:asciiTheme="minorHAnsi" w:hAnsiTheme="minorHAnsi" w:cstheme="minorHAnsi"/>
        </w:rPr>
      </w:pPr>
      <w:r w:rsidRPr="003F212A">
        <w:rPr>
          <w:rFonts w:asciiTheme="minorHAnsi" w:hAnsiTheme="minorHAnsi" w:cstheme="minorHAnsi"/>
        </w:rPr>
        <w:t>Les sites AP-HP sont localement équipés d’autocommutateurs « IPBX » et de passerelles téléphoniques (RNIS) permettant leur raccordement au service de téléphonie public via les boucles constituant le réseau SDH AP-HP. Les marques des IPBX déployés à l’AP-HP sont Alcatel, Mitel et Cisco.</w:t>
      </w:r>
    </w:p>
    <w:p w14:paraId="745337F2" w14:textId="77777777" w:rsidR="001A219E" w:rsidRPr="003F212A" w:rsidRDefault="00141367" w:rsidP="00816731">
      <w:pPr>
        <w:pStyle w:val="Corpsdetexte"/>
        <w:jc w:val="center"/>
        <w:rPr>
          <w:rFonts w:asciiTheme="minorHAnsi" w:hAnsiTheme="minorHAnsi" w:cstheme="minorHAnsi"/>
        </w:rPr>
      </w:pPr>
      <w:r w:rsidRPr="003F212A">
        <w:rPr>
          <w:rFonts w:asciiTheme="minorHAnsi" w:hAnsiTheme="minorHAnsi" w:cstheme="minorHAnsi"/>
          <w:noProof/>
        </w:rPr>
        <w:lastRenderedPageBreak/>
        <w:drawing>
          <wp:inline distT="0" distB="0" distL="0" distR="0" wp14:anchorId="69A55DE1" wp14:editId="17B5EACE">
            <wp:extent cx="4946059" cy="2019300"/>
            <wp:effectExtent l="0" t="0" r="6985" b="0"/>
            <wp:docPr id="1779451320" name="Image 1779451320"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51320" name="Image 1779451320" descr="Une image contenant texte, diagramme, capture d’écran&#10;&#10;Le contenu généré par l’IA peut être incorrect."/>
                    <pic:cNvPicPr/>
                  </pic:nvPicPr>
                  <pic:blipFill>
                    <a:blip r:embed="rId15">
                      <a:extLst>
                        <a:ext uri="{28A0092B-C50C-407E-A947-70E740481C1C}">
                          <a14:useLocalDpi xmlns:a14="http://schemas.microsoft.com/office/drawing/2010/main" val="0"/>
                        </a:ext>
                      </a:extLst>
                    </a:blip>
                    <a:stretch>
                      <a:fillRect/>
                    </a:stretch>
                  </pic:blipFill>
                  <pic:spPr>
                    <a:xfrm>
                      <a:off x="0" y="0"/>
                      <a:ext cx="4987517" cy="2036226"/>
                    </a:xfrm>
                    <a:prstGeom prst="rect">
                      <a:avLst/>
                    </a:prstGeom>
                  </pic:spPr>
                </pic:pic>
              </a:graphicData>
            </a:graphic>
          </wp:inline>
        </w:drawing>
      </w:r>
    </w:p>
    <w:p w14:paraId="21F9A355" w14:textId="48A9B703" w:rsidR="0005144D" w:rsidRPr="003F212A" w:rsidRDefault="00BC703D" w:rsidP="00282FA7">
      <w:pPr>
        <w:pStyle w:val="Lgende"/>
        <w:rPr>
          <w:rFonts w:asciiTheme="minorHAnsi" w:hAnsiTheme="minorHAnsi" w:cstheme="minorHAnsi"/>
        </w:rPr>
      </w:pPr>
      <w:r w:rsidRPr="003F212A">
        <w:rPr>
          <w:rFonts w:asciiTheme="minorHAnsi" w:hAnsiTheme="minorHAnsi" w:cstheme="minorHAnsi"/>
        </w:rPr>
        <w:fldChar w:fldCharType="begin"/>
      </w:r>
      <w:r w:rsidRPr="003F212A">
        <w:rPr>
          <w:rFonts w:asciiTheme="minorHAnsi" w:hAnsiTheme="minorHAnsi" w:cstheme="minorHAnsi"/>
        </w:rPr>
        <w:instrText>SEQ Équation \* ARABIC</w:instrText>
      </w:r>
      <w:r w:rsidRPr="003F212A">
        <w:rPr>
          <w:rFonts w:asciiTheme="minorHAnsi" w:hAnsiTheme="minorHAnsi" w:cstheme="minorHAnsi"/>
        </w:rPr>
        <w:fldChar w:fldCharType="separate"/>
      </w:r>
      <w:r w:rsidR="0001468E" w:rsidRPr="003F212A">
        <w:rPr>
          <w:rFonts w:asciiTheme="minorHAnsi" w:hAnsiTheme="minorHAnsi" w:cstheme="minorHAnsi"/>
          <w:noProof/>
        </w:rPr>
        <w:t>1</w:t>
      </w:r>
      <w:r w:rsidRPr="003F212A">
        <w:rPr>
          <w:rFonts w:asciiTheme="minorHAnsi" w:hAnsiTheme="minorHAnsi" w:cstheme="minorHAnsi"/>
        </w:rPr>
        <w:fldChar w:fldCharType="end"/>
      </w:r>
      <w:r w:rsidR="001A219E" w:rsidRPr="003F212A">
        <w:rPr>
          <w:rFonts w:asciiTheme="minorHAnsi" w:hAnsiTheme="minorHAnsi" w:cstheme="minorHAnsi"/>
        </w:rPr>
        <w:t>. Normes de raccordements</w:t>
      </w:r>
    </w:p>
    <w:p w14:paraId="748BF90D" w14:textId="25029D1B" w:rsidR="00D66420" w:rsidRPr="003F212A" w:rsidRDefault="0005144D" w:rsidP="00282FA7">
      <w:pPr>
        <w:pStyle w:val="Corpsdetexte"/>
        <w:rPr>
          <w:rFonts w:asciiTheme="minorHAnsi" w:hAnsiTheme="minorHAnsi" w:cstheme="minorHAnsi"/>
        </w:rPr>
      </w:pPr>
      <w:r w:rsidRPr="003F212A">
        <w:rPr>
          <w:rFonts w:asciiTheme="minorHAnsi" w:hAnsiTheme="minorHAnsi" w:cstheme="minorHAnsi"/>
        </w:rPr>
        <w:t>Quelques terminaux sont directement connectés au réseau téléphonique public (hors réseau SDH)</w:t>
      </w:r>
      <w:r w:rsidR="00902B28" w:rsidRPr="003F212A">
        <w:rPr>
          <w:rFonts w:asciiTheme="minorHAnsi" w:hAnsiTheme="minorHAnsi" w:cstheme="minorHAnsi"/>
        </w:rPr>
        <w:t>, essentiellement au travers d’accès analogique opérateurs et plus rarement via des accès RNIS.</w:t>
      </w:r>
    </w:p>
    <w:p w14:paraId="40A34B87" w14:textId="36861DD1" w:rsidR="00382FC6" w:rsidRPr="003F212A" w:rsidRDefault="000F49D7" w:rsidP="00282FA7">
      <w:pPr>
        <w:pStyle w:val="Corpsdetexte"/>
        <w:rPr>
          <w:rFonts w:asciiTheme="minorHAnsi" w:hAnsiTheme="minorHAnsi" w:cstheme="minorHAnsi"/>
        </w:rPr>
      </w:pPr>
      <w:r w:rsidRPr="003F212A">
        <w:rPr>
          <w:rFonts w:asciiTheme="minorHAnsi" w:hAnsiTheme="minorHAnsi" w:cstheme="minorHAnsi"/>
        </w:rPr>
        <w:t>Les accès téléphoniques</w:t>
      </w:r>
      <w:r w:rsidR="00382FC6" w:rsidRPr="003F212A">
        <w:rPr>
          <w:rFonts w:asciiTheme="minorHAnsi" w:hAnsiTheme="minorHAnsi" w:cstheme="minorHAnsi"/>
        </w:rPr>
        <w:t xml:space="preserve"> des centre SAMU sont déjà distincts du réseau téléphonique SDH et sont hors périmètre du présent marché.</w:t>
      </w:r>
    </w:p>
    <w:p w14:paraId="3C0FE750" w14:textId="3200ACB3" w:rsidR="001605E0" w:rsidRPr="003F212A" w:rsidRDefault="3AF3A161" w:rsidP="00282FA7">
      <w:pPr>
        <w:pStyle w:val="Corpsdetexte"/>
        <w:rPr>
          <w:rFonts w:asciiTheme="minorHAnsi" w:hAnsiTheme="minorHAnsi" w:cstheme="minorHAnsi"/>
        </w:rPr>
      </w:pPr>
      <w:r w:rsidRPr="003F212A">
        <w:rPr>
          <w:rFonts w:asciiTheme="minorHAnsi" w:hAnsiTheme="minorHAnsi" w:cstheme="minorHAnsi"/>
        </w:rPr>
        <w:t xml:space="preserve">Le chapitre suivant décrit en détails le parc associé à </w:t>
      </w:r>
      <w:r w:rsidR="007E6BC7" w:rsidRPr="003F212A">
        <w:rPr>
          <w:rFonts w:asciiTheme="minorHAnsi" w:hAnsiTheme="minorHAnsi" w:cstheme="minorHAnsi"/>
        </w:rPr>
        <w:t>l’</w:t>
      </w:r>
      <w:r w:rsidRPr="003F212A">
        <w:rPr>
          <w:rFonts w:asciiTheme="minorHAnsi" w:hAnsiTheme="minorHAnsi" w:cstheme="minorHAnsi"/>
        </w:rPr>
        <w:t>infrastructure</w:t>
      </w:r>
      <w:r w:rsidR="3E331AA4" w:rsidRPr="003F212A">
        <w:rPr>
          <w:rFonts w:asciiTheme="minorHAnsi" w:hAnsiTheme="minorHAnsi" w:cstheme="minorHAnsi"/>
        </w:rPr>
        <w:t xml:space="preserve"> de</w:t>
      </w:r>
      <w:r w:rsidRPr="003F212A">
        <w:rPr>
          <w:rFonts w:asciiTheme="minorHAnsi" w:hAnsiTheme="minorHAnsi" w:cstheme="minorHAnsi"/>
        </w:rPr>
        <w:t xml:space="preserve"> téléphonie</w:t>
      </w:r>
      <w:r w:rsidR="007E6BC7" w:rsidRPr="003F212A">
        <w:rPr>
          <w:rFonts w:asciiTheme="minorHAnsi" w:hAnsiTheme="minorHAnsi" w:cstheme="minorHAnsi"/>
        </w:rPr>
        <w:t xml:space="preserve"> AP-HP</w:t>
      </w:r>
      <w:r w:rsidRPr="003F212A">
        <w:rPr>
          <w:rFonts w:asciiTheme="minorHAnsi" w:hAnsiTheme="minorHAnsi" w:cstheme="minorHAnsi"/>
        </w:rPr>
        <w:t>.</w:t>
      </w:r>
    </w:p>
    <w:p w14:paraId="6C7114A7" w14:textId="0164A5ED" w:rsidR="001605E0" w:rsidRPr="003F212A" w:rsidRDefault="00E74E88" w:rsidP="00D9658C">
      <w:pPr>
        <w:pStyle w:val="Titre4"/>
        <w:rPr>
          <w:rFonts w:asciiTheme="minorHAnsi" w:hAnsiTheme="minorHAnsi" w:cstheme="minorHAnsi"/>
        </w:rPr>
      </w:pPr>
      <w:bookmarkStart w:id="17" w:name="_Ref213056140"/>
      <w:r w:rsidRPr="003F212A">
        <w:rPr>
          <w:rFonts w:asciiTheme="minorHAnsi" w:hAnsiTheme="minorHAnsi" w:cstheme="minorHAnsi"/>
        </w:rPr>
        <w:t>Parc de lignes et numéros</w:t>
      </w:r>
      <w:bookmarkEnd w:id="17"/>
      <w:r w:rsidRPr="003F212A">
        <w:rPr>
          <w:rFonts w:asciiTheme="minorHAnsi" w:hAnsiTheme="minorHAnsi" w:cstheme="minorHAnsi"/>
        </w:rPr>
        <w:t xml:space="preserve"> </w:t>
      </w:r>
    </w:p>
    <w:p w14:paraId="27C3DA34" w14:textId="41C4FFD7" w:rsidR="001605E0" w:rsidRPr="003F212A" w:rsidRDefault="009B2F3F" w:rsidP="00282FA7">
      <w:pPr>
        <w:pStyle w:val="ttedeliste"/>
        <w:rPr>
          <w:rFonts w:asciiTheme="minorHAnsi" w:hAnsiTheme="minorHAnsi" w:cstheme="minorHAnsi"/>
        </w:rPr>
      </w:pPr>
      <w:r w:rsidRPr="003F212A">
        <w:rPr>
          <w:rFonts w:asciiTheme="minorHAnsi" w:hAnsiTheme="minorHAnsi" w:cstheme="minorHAnsi"/>
        </w:rPr>
        <w:t>Le parc des lignes de l’AP-HP</w:t>
      </w:r>
      <w:r w:rsidR="00694FE5" w:rsidRPr="003F212A">
        <w:rPr>
          <w:rFonts w:asciiTheme="minorHAnsi" w:hAnsiTheme="minorHAnsi" w:cstheme="minorHAnsi"/>
        </w:rPr>
        <w:t xml:space="preserve"> p</w:t>
      </w:r>
      <w:r w:rsidR="001605E0" w:rsidRPr="003F212A">
        <w:rPr>
          <w:rFonts w:asciiTheme="minorHAnsi" w:hAnsiTheme="minorHAnsi" w:cstheme="minorHAnsi"/>
        </w:rPr>
        <w:t>our les T2, hors SAMU</w:t>
      </w:r>
      <w:r w:rsidR="00694FE5" w:rsidRPr="003F212A">
        <w:rPr>
          <w:rFonts w:asciiTheme="minorHAnsi" w:hAnsiTheme="minorHAnsi" w:cstheme="minorHAnsi"/>
        </w:rPr>
        <w:t xml:space="preserve"> est composé de :</w:t>
      </w:r>
    </w:p>
    <w:p w14:paraId="1F96D010" w14:textId="5070F6AA" w:rsidR="001605E0" w:rsidRPr="003F212A" w:rsidRDefault="007F12A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Environ 90 000 </w:t>
      </w:r>
      <w:r w:rsidR="00694FE5" w:rsidRPr="003F212A">
        <w:rPr>
          <w:rFonts w:asciiTheme="minorHAnsi" w:hAnsiTheme="minorHAnsi" w:cstheme="minorHAnsi"/>
        </w:rPr>
        <w:t>numéro</w:t>
      </w:r>
      <w:r w:rsidR="00136869" w:rsidRPr="003F212A">
        <w:rPr>
          <w:rFonts w:asciiTheme="minorHAnsi" w:hAnsiTheme="minorHAnsi" w:cstheme="minorHAnsi"/>
        </w:rPr>
        <w:t>s</w:t>
      </w:r>
      <w:r w:rsidR="00694FE5" w:rsidRPr="003F212A">
        <w:rPr>
          <w:rFonts w:asciiTheme="minorHAnsi" w:hAnsiTheme="minorHAnsi" w:cstheme="minorHAnsi"/>
        </w:rPr>
        <w:t xml:space="preserve"> </w:t>
      </w:r>
      <w:r w:rsidR="001605E0" w:rsidRPr="003F212A">
        <w:rPr>
          <w:rFonts w:asciiTheme="minorHAnsi" w:hAnsiTheme="minorHAnsi" w:cstheme="minorHAnsi"/>
        </w:rPr>
        <w:t>SDA.</w:t>
      </w:r>
    </w:p>
    <w:p w14:paraId="77B8C11D" w14:textId="089D35AC" w:rsidR="001605E0" w:rsidRPr="003F212A" w:rsidRDefault="007F12A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Environ </w:t>
      </w:r>
      <w:r w:rsidR="00333142" w:rsidRPr="003F212A">
        <w:rPr>
          <w:rFonts w:asciiTheme="minorHAnsi" w:hAnsiTheme="minorHAnsi" w:cstheme="minorHAnsi"/>
        </w:rPr>
        <w:t xml:space="preserve">60 </w:t>
      </w:r>
      <w:r w:rsidR="001605E0" w:rsidRPr="003F212A">
        <w:rPr>
          <w:rFonts w:asciiTheme="minorHAnsi" w:hAnsiTheme="minorHAnsi" w:cstheme="minorHAnsi"/>
        </w:rPr>
        <w:t xml:space="preserve">PABX de constructeurs différents. </w:t>
      </w:r>
    </w:p>
    <w:p w14:paraId="05D5646F" w14:textId="7AA72473" w:rsidR="001605E0" w:rsidRPr="003F212A" w:rsidRDefault="007F12A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Environ </w:t>
      </w:r>
      <w:r w:rsidR="001605E0" w:rsidRPr="003F212A">
        <w:rPr>
          <w:rFonts w:asciiTheme="minorHAnsi" w:hAnsiTheme="minorHAnsi" w:cstheme="minorHAnsi"/>
        </w:rPr>
        <w:t>250 T2 (entrants, sortants, mixtes) sites principaux et périphériques.</w:t>
      </w:r>
    </w:p>
    <w:p w14:paraId="49C87990" w14:textId="77777777" w:rsidR="00922A90" w:rsidRPr="003F212A" w:rsidRDefault="00922A90" w:rsidP="0020360D">
      <w:pPr>
        <w:rPr>
          <w:rFonts w:asciiTheme="minorHAnsi" w:hAnsiTheme="minorHAnsi" w:cstheme="minorHAnsi"/>
        </w:rPr>
      </w:pPr>
    </w:p>
    <w:p w14:paraId="64CCB405" w14:textId="3F0392C4" w:rsidR="001605E0" w:rsidRPr="003F212A" w:rsidRDefault="00922A90" w:rsidP="00282FA7">
      <w:pPr>
        <w:pStyle w:val="ttedeliste"/>
        <w:rPr>
          <w:rFonts w:asciiTheme="minorHAnsi" w:hAnsiTheme="minorHAnsi" w:cstheme="minorHAnsi"/>
          <w:i/>
          <w:iCs/>
        </w:rPr>
      </w:pPr>
      <w:r w:rsidRPr="003F212A">
        <w:rPr>
          <w:rFonts w:asciiTheme="minorHAnsi" w:hAnsiTheme="minorHAnsi" w:cstheme="minorHAnsi"/>
        </w:rPr>
        <w:t>Le</w:t>
      </w:r>
      <w:r w:rsidR="00E80B03" w:rsidRPr="003F212A">
        <w:rPr>
          <w:rFonts w:asciiTheme="minorHAnsi" w:hAnsiTheme="minorHAnsi" w:cstheme="minorHAnsi"/>
        </w:rPr>
        <w:t>s</w:t>
      </w:r>
      <w:r w:rsidRPr="003F212A">
        <w:rPr>
          <w:rFonts w:asciiTheme="minorHAnsi" w:hAnsiTheme="minorHAnsi" w:cstheme="minorHAnsi"/>
        </w:rPr>
        <w:t xml:space="preserve"> T2 par site et le nombre de SDA sont listés en annexe</w:t>
      </w:r>
      <w:r w:rsidR="0062573C" w:rsidRPr="003F212A">
        <w:rPr>
          <w:rFonts w:asciiTheme="minorHAnsi" w:hAnsiTheme="minorHAnsi" w:cstheme="minorHAnsi"/>
        </w:rPr>
        <w:t>s</w:t>
      </w:r>
      <w:r w:rsidR="00DC4816" w:rsidRPr="003F212A">
        <w:rPr>
          <w:rFonts w:asciiTheme="minorHAnsi" w:hAnsiTheme="minorHAnsi" w:cstheme="minorHAnsi"/>
        </w:rPr>
        <w:t xml:space="preserve"> 2 et 3</w:t>
      </w:r>
      <w:r w:rsidR="0062573C" w:rsidRPr="003F212A">
        <w:rPr>
          <w:rFonts w:asciiTheme="minorHAnsi" w:hAnsiTheme="minorHAnsi" w:cstheme="minorHAnsi"/>
        </w:rPr>
        <w:t xml:space="preserve"> </w:t>
      </w:r>
      <w:r w:rsidR="0062573C" w:rsidRPr="003F212A">
        <w:rPr>
          <w:rFonts w:asciiTheme="minorHAnsi" w:hAnsiTheme="minorHAnsi" w:cstheme="minorHAnsi"/>
          <w:i/>
          <w:iCs/>
        </w:rPr>
        <w:t>« 25.24.IT T2IP annexe 2 Lignes T2 par GHU »</w:t>
      </w:r>
      <w:r w:rsidR="0062573C" w:rsidRPr="003F212A">
        <w:rPr>
          <w:rFonts w:asciiTheme="minorHAnsi" w:hAnsiTheme="minorHAnsi" w:cstheme="minorHAnsi"/>
        </w:rPr>
        <w:t xml:space="preserve"> et</w:t>
      </w:r>
      <w:r w:rsidR="0062573C" w:rsidRPr="003F212A">
        <w:rPr>
          <w:rFonts w:asciiTheme="minorHAnsi" w:hAnsiTheme="minorHAnsi" w:cstheme="minorHAnsi"/>
          <w:i/>
          <w:iCs/>
        </w:rPr>
        <w:t xml:space="preserve"> « 25.24.IT T2IP annexe </w:t>
      </w:r>
      <w:r w:rsidR="00DC4816" w:rsidRPr="003F212A">
        <w:rPr>
          <w:rFonts w:asciiTheme="minorHAnsi" w:hAnsiTheme="minorHAnsi" w:cstheme="minorHAnsi"/>
          <w:i/>
          <w:iCs/>
        </w:rPr>
        <w:t xml:space="preserve">3 </w:t>
      </w:r>
      <w:r w:rsidR="0062573C" w:rsidRPr="003F212A">
        <w:rPr>
          <w:rFonts w:asciiTheme="minorHAnsi" w:hAnsiTheme="minorHAnsi" w:cstheme="minorHAnsi"/>
          <w:i/>
          <w:iCs/>
        </w:rPr>
        <w:t>Lignes SDA par GHU ».</w:t>
      </w:r>
    </w:p>
    <w:p w14:paraId="7656A3F0" w14:textId="3A0C71A4" w:rsidR="00CC1912" w:rsidRPr="003F212A" w:rsidRDefault="00CC1912" w:rsidP="00282FA7">
      <w:pPr>
        <w:pStyle w:val="ttedeliste"/>
        <w:rPr>
          <w:rFonts w:asciiTheme="minorHAnsi" w:hAnsiTheme="minorHAnsi" w:cstheme="minorHAnsi"/>
        </w:rPr>
      </w:pPr>
      <w:r w:rsidRPr="003F212A">
        <w:rPr>
          <w:rFonts w:asciiTheme="minorHAnsi" w:hAnsiTheme="minorHAnsi" w:cstheme="minorHAnsi"/>
        </w:rPr>
        <w:t>Pour les T0 et lignes analogiques</w:t>
      </w:r>
      <w:r w:rsidR="00C2667D" w:rsidRPr="003F212A">
        <w:rPr>
          <w:rFonts w:asciiTheme="minorHAnsi" w:hAnsiTheme="minorHAnsi" w:cstheme="minorHAnsi"/>
        </w:rPr>
        <w:t xml:space="preserve"> </w:t>
      </w:r>
      <w:r w:rsidRPr="003F212A">
        <w:rPr>
          <w:rFonts w:asciiTheme="minorHAnsi" w:hAnsiTheme="minorHAnsi" w:cstheme="minorHAnsi"/>
        </w:rPr>
        <w:t>:</w:t>
      </w:r>
    </w:p>
    <w:p w14:paraId="39E4926E" w14:textId="6406243E" w:rsidR="00CC1912" w:rsidRPr="003F212A" w:rsidRDefault="00CC1912" w:rsidP="00282FA7">
      <w:pPr>
        <w:pStyle w:val="Paragraphedeliste"/>
        <w:rPr>
          <w:rFonts w:asciiTheme="minorHAnsi" w:hAnsiTheme="minorHAnsi" w:cstheme="minorHAnsi"/>
        </w:rPr>
      </w:pPr>
      <w:r w:rsidRPr="003F212A">
        <w:rPr>
          <w:rFonts w:asciiTheme="minorHAnsi" w:hAnsiTheme="minorHAnsi" w:cstheme="minorHAnsi"/>
        </w:rPr>
        <w:t>Environ 1</w:t>
      </w:r>
      <w:r w:rsidR="00BE1A81" w:rsidRPr="003F212A">
        <w:rPr>
          <w:rFonts w:asciiTheme="minorHAnsi" w:hAnsiTheme="minorHAnsi" w:cstheme="minorHAnsi"/>
        </w:rPr>
        <w:t xml:space="preserve"> 200</w:t>
      </w:r>
      <w:r w:rsidRPr="003F212A">
        <w:rPr>
          <w:rFonts w:asciiTheme="minorHAnsi" w:hAnsiTheme="minorHAnsi" w:cstheme="minorHAnsi"/>
        </w:rPr>
        <w:t xml:space="preserve"> lignes </w:t>
      </w:r>
      <w:r w:rsidR="00C2667D" w:rsidRPr="003F212A">
        <w:rPr>
          <w:rFonts w:asciiTheme="minorHAnsi" w:hAnsiTheme="minorHAnsi" w:cstheme="minorHAnsi"/>
        </w:rPr>
        <w:t xml:space="preserve">isolées (analogiques </w:t>
      </w:r>
      <w:r w:rsidR="00BE4C97" w:rsidRPr="003F212A">
        <w:rPr>
          <w:rFonts w:asciiTheme="minorHAnsi" w:hAnsiTheme="minorHAnsi" w:cstheme="minorHAnsi"/>
        </w:rPr>
        <w:t xml:space="preserve">historiques ou </w:t>
      </w:r>
      <w:r w:rsidR="00100A61" w:rsidRPr="003F212A">
        <w:rPr>
          <w:rFonts w:asciiTheme="minorHAnsi" w:hAnsiTheme="minorHAnsi" w:cstheme="minorHAnsi"/>
        </w:rPr>
        <w:t xml:space="preserve">déjà </w:t>
      </w:r>
      <w:r w:rsidR="00BE4C97" w:rsidRPr="003F212A">
        <w:rPr>
          <w:rFonts w:asciiTheme="minorHAnsi" w:hAnsiTheme="minorHAnsi" w:cstheme="minorHAnsi"/>
        </w:rPr>
        <w:t>migrées</w:t>
      </w:r>
      <w:r w:rsidR="00100A61" w:rsidRPr="003F212A">
        <w:rPr>
          <w:rFonts w:asciiTheme="minorHAnsi" w:hAnsiTheme="minorHAnsi" w:cstheme="minorHAnsi"/>
        </w:rPr>
        <w:t xml:space="preserve"> </w:t>
      </w:r>
      <w:r w:rsidR="000168C5" w:rsidRPr="003F212A">
        <w:rPr>
          <w:rFonts w:asciiTheme="minorHAnsi" w:hAnsiTheme="minorHAnsi" w:cstheme="minorHAnsi"/>
        </w:rPr>
        <w:t xml:space="preserve">sur un support IP </w:t>
      </w:r>
      <w:r w:rsidR="003642A7" w:rsidRPr="003F212A">
        <w:rPr>
          <w:rFonts w:asciiTheme="minorHAnsi" w:hAnsiTheme="minorHAnsi" w:cstheme="minorHAnsi"/>
        </w:rPr>
        <w:t>avec un boitier type ATA</w:t>
      </w:r>
      <w:r w:rsidR="00BE4C97" w:rsidRPr="003F212A">
        <w:rPr>
          <w:rFonts w:asciiTheme="minorHAnsi" w:hAnsiTheme="minorHAnsi" w:cstheme="minorHAnsi"/>
        </w:rPr>
        <w:t>)</w:t>
      </w:r>
      <w:r w:rsidRPr="003F212A">
        <w:rPr>
          <w:rFonts w:asciiTheme="minorHAnsi" w:hAnsiTheme="minorHAnsi" w:cstheme="minorHAnsi"/>
        </w:rPr>
        <w:t>,</w:t>
      </w:r>
    </w:p>
    <w:p w14:paraId="10D24EB8" w14:textId="68F7A810" w:rsidR="00CC1912" w:rsidRPr="003F212A" w:rsidRDefault="00CC1912" w:rsidP="00282FA7">
      <w:pPr>
        <w:pStyle w:val="Paragraphedeliste"/>
        <w:rPr>
          <w:rFonts w:asciiTheme="minorHAnsi" w:hAnsiTheme="minorHAnsi" w:cstheme="minorHAnsi"/>
        </w:rPr>
      </w:pPr>
      <w:r w:rsidRPr="003F212A">
        <w:rPr>
          <w:rFonts w:asciiTheme="minorHAnsi" w:hAnsiTheme="minorHAnsi" w:cstheme="minorHAnsi"/>
        </w:rPr>
        <w:t xml:space="preserve">Environ </w:t>
      </w:r>
      <w:r w:rsidR="00BE1A81" w:rsidRPr="003F212A">
        <w:rPr>
          <w:rFonts w:asciiTheme="minorHAnsi" w:hAnsiTheme="minorHAnsi" w:cstheme="minorHAnsi"/>
        </w:rPr>
        <w:t>200</w:t>
      </w:r>
      <w:r w:rsidRPr="003F212A">
        <w:rPr>
          <w:rFonts w:asciiTheme="minorHAnsi" w:hAnsiTheme="minorHAnsi" w:cstheme="minorHAnsi"/>
        </w:rPr>
        <w:t xml:space="preserve"> T0.</w:t>
      </w:r>
    </w:p>
    <w:p w14:paraId="20F3ECE4" w14:textId="1F2CD836" w:rsidR="007007E7" w:rsidRPr="003F212A" w:rsidRDefault="00FA3FE4" w:rsidP="00282FA7">
      <w:pPr>
        <w:pStyle w:val="Corpsdetexte"/>
        <w:rPr>
          <w:rFonts w:asciiTheme="minorHAnsi" w:hAnsiTheme="minorHAnsi" w:cstheme="minorHAnsi"/>
        </w:rPr>
      </w:pPr>
      <w:r w:rsidRPr="003F212A">
        <w:rPr>
          <w:rFonts w:asciiTheme="minorHAnsi" w:hAnsiTheme="minorHAnsi" w:cstheme="minorHAnsi"/>
        </w:rPr>
        <w:t xml:space="preserve">Le nombre de lignes isolées par site est fourni en annexe </w:t>
      </w:r>
      <w:r w:rsidR="00DC4816" w:rsidRPr="003F212A">
        <w:rPr>
          <w:rFonts w:asciiTheme="minorHAnsi" w:hAnsiTheme="minorHAnsi" w:cstheme="minorHAnsi"/>
        </w:rPr>
        <w:t>4 « </w:t>
      </w:r>
      <w:r w:rsidR="00DC4816" w:rsidRPr="003F212A">
        <w:rPr>
          <w:rFonts w:asciiTheme="minorHAnsi" w:hAnsiTheme="minorHAnsi" w:cstheme="minorHAnsi"/>
          <w:i/>
          <w:iCs/>
        </w:rPr>
        <w:t>25.24.IT T2IP annexe 4 Lignes isolées par GHU »</w:t>
      </w:r>
    </w:p>
    <w:p w14:paraId="49324E04" w14:textId="4592848D" w:rsidR="001605E0" w:rsidRPr="003F212A" w:rsidRDefault="00750777" w:rsidP="00282FA7">
      <w:pPr>
        <w:pStyle w:val="Corpsdetexte"/>
        <w:rPr>
          <w:rFonts w:asciiTheme="minorHAnsi" w:hAnsiTheme="minorHAnsi" w:cstheme="minorHAnsi"/>
        </w:rPr>
      </w:pPr>
      <w:r w:rsidRPr="003F212A">
        <w:rPr>
          <w:rFonts w:asciiTheme="minorHAnsi" w:hAnsiTheme="minorHAnsi" w:cstheme="minorHAnsi"/>
        </w:rPr>
        <w:t xml:space="preserve">Enfin, </w:t>
      </w:r>
      <w:r w:rsidR="00CC1912" w:rsidRPr="003F212A">
        <w:rPr>
          <w:rFonts w:asciiTheme="minorHAnsi" w:hAnsiTheme="minorHAnsi" w:cstheme="minorHAnsi"/>
        </w:rPr>
        <w:t xml:space="preserve">quelques numéros </w:t>
      </w:r>
      <w:r w:rsidRPr="003F212A">
        <w:rPr>
          <w:rFonts w:asciiTheme="minorHAnsi" w:hAnsiTheme="minorHAnsi" w:cstheme="minorHAnsi"/>
        </w:rPr>
        <w:t xml:space="preserve">spéciaux sont utilisés, ils figurent dans </w:t>
      </w:r>
      <w:r w:rsidR="00450460" w:rsidRPr="003F212A">
        <w:rPr>
          <w:rFonts w:asciiTheme="minorHAnsi" w:hAnsiTheme="minorHAnsi" w:cstheme="minorHAnsi"/>
        </w:rPr>
        <w:t>le tableau ci-dessous :</w:t>
      </w:r>
    </w:p>
    <w:tbl>
      <w:tblPr>
        <w:tblW w:w="5665" w:type="dxa"/>
        <w:jc w:val="center"/>
        <w:tblCellMar>
          <w:left w:w="70" w:type="dxa"/>
          <w:right w:w="70" w:type="dxa"/>
        </w:tblCellMar>
        <w:tblLook w:val="04A0" w:firstRow="1" w:lastRow="0" w:firstColumn="1" w:lastColumn="0" w:noHBand="0" w:noVBand="1"/>
      </w:tblPr>
      <w:tblGrid>
        <w:gridCol w:w="3060"/>
        <w:gridCol w:w="2605"/>
      </w:tblGrid>
      <w:tr w:rsidR="00AE1003" w:rsidRPr="003F212A" w14:paraId="5941977B" w14:textId="77777777" w:rsidTr="00892AEC">
        <w:trPr>
          <w:trHeight w:val="260"/>
          <w:jc w:val="center"/>
        </w:trPr>
        <w:tc>
          <w:tcPr>
            <w:tcW w:w="3060"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692A182A"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Etablissements</w:t>
            </w:r>
          </w:p>
        </w:tc>
        <w:tc>
          <w:tcPr>
            <w:tcW w:w="2605" w:type="dxa"/>
            <w:tcBorders>
              <w:top w:val="single" w:sz="4" w:space="0" w:color="auto"/>
              <w:left w:val="nil"/>
              <w:bottom w:val="single" w:sz="4" w:space="0" w:color="auto"/>
              <w:right w:val="single" w:sz="4" w:space="0" w:color="auto"/>
            </w:tcBorders>
            <w:shd w:val="clear" w:color="000000" w:fill="FDE9D9"/>
            <w:vAlign w:val="center"/>
            <w:hideMark/>
          </w:tcPr>
          <w:p w14:paraId="0EEDF0F5"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Numéros</w:t>
            </w:r>
          </w:p>
        </w:tc>
      </w:tr>
      <w:tr w:rsidR="00AE1003" w:rsidRPr="003F212A" w14:paraId="6899CFE4" w14:textId="77777777" w:rsidTr="00892AEC">
        <w:trPr>
          <w:trHeight w:val="250"/>
          <w:jc w:val="center"/>
        </w:trPr>
        <w:tc>
          <w:tcPr>
            <w:tcW w:w="3060" w:type="dxa"/>
            <w:tcBorders>
              <w:top w:val="nil"/>
              <w:left w:val="single" w:sz="4" w:space="0" w:color="auto"/>
              <w:bottom w:val="single" w:sz="4" w:space="0" w:color="auto"/>
              <w:right w:val="single" w:sz="4" w:space="0" w:color="auto"/>
            </w:tcBorders>
            <w:noWrap/>
            <w:vAlign w:val="center"/>
            <w:hideMark/>
          </w:tcPr>
          <w:p w14:paraId="445D3787"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APHP Siège</w:t>
            </w:r>
          </w:p>
        </w:tc>
        <w:tc>
          <w:tcPr>
            <w:tcW w:w="2605" w:type="dxa"/>
            <w:tcBorders>
              <w:top w:val="nil"/>
              <w:left w:val="nil"/>
              <w:bottom w:val="single" w:sz="4" w:space="0" w:color="auto"/>
              <w:right w:val="single" w:sz="4" w:space="0" w:color="auto"/>
            </w:tcBorders>
            <w:noWrap/>
            <w:vAlign w:val="center"/>
            <w:hideMark/>
          </w:tcPr>
          <w:p w14:paraId="47281AD2"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08 00 73 00 73</w:t>
            </w:r>
          </w:p>
        </w:tc>
      </w:tr>
      <w:tr w:rsidR="00AE1003" w:rsidRPr="003F212A" w14:paraId="3B68083B" w14:textId="77777777" w:rsidTr="00892AEC">
        <w:trPr>
          <w:trHeight w:val="250"/>
          <w:jc w:val="center"/>
        </w:trPr>
        <w:tc>
          <w:tcPr>
            <w:tcW w:w="3060" w:type="dxa"/>
            <w:tcBorders>
              <w:top w:val="nil"/>
              <w:left w:val="single" w:sz="4" w:space="0" w:color="auto"/>
              <w:bottom w:val="single" w:sz="4" w:space="0" w:color="auto"/>
              <w:right w:val="single" w:sz="4" w:space="0" w:color="auto"/>
            </w:tcBorders>
            <w:noWrap/>
            <w:vAlign w:val="bottom"/>
            <w:hideMark/>
          </w:tcPr>
          <w:p w14:paraId="6FC9435A"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LRB</w:t>
            </w:r>
          </w:p>
        </w:tc>
        <w:tc>
          <w:tcPr>
            <w:tcW w:w="2605" w:type="dxa"/>
            <w:tcBorders>
              <w:top w:val="nil"/>
              <w:left w:val="nil"/>
              <w:bottom w:val="single" w:sz="4" w:space="0" w:color="auto"/>
              <w:right w:val="single" w:sz="4" w:space="0" w:color="auto"/>
            </w:tcBorders>
            <w:noWrap/>
            <w:vAlign w:val="center"/>
            <w:hideMark/>
          </w:tcPr>
          <w:p w14:paraId="1729D89F"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01 71 25 27 11</w:t>
            </w:r>
          </w:p>
        </w:tc>
      </w:tr>
      <w:tr w:rsidR="00AE1003" w:rsidRPr="003F212A" w14:paraId="05A97821" w14:textId="77777777" w:rsidTr="00892AEC">
        <w:trPr>
          <w:trHeight w:val="250"/>
          <w:jc w:val="center"/>
        </w:trPr>
        <w:tc>
          <w:tcPr>
            <w:tcW w:w="3060" w:type="dxa"/>
            <w:tcBorders>
              <w:top w:val="nil"/>
              <w:left w:val="single" w:sz="4" w:space="0" w:color="auto"/>
              <w:bottom w:val="single" w:sz="4" w:space="0" w:color="auto"/>
              <w:right w:val="single" w:sz="4" w:space="0" w:color="auto"/>
            </w:tcBorders>
            <w:noWrap/>
            <w:vAlign w:val="bottom"/>
            <w:hideMark/>
          </w:tcPr>
          <w:p w14:paraId="21108951"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APHP</w:t>
            </w:r>
          </w:p>
        </w:tc>
        <w:tc>
          <w:tcPr>
            <w:tcW w:w="2605" w:type="dxa"/>
            <w:tcBorders>
              <w:top w:val="nil"/>
              <w:left w:val="nil"/>
              <w:bottom w:val="single" w:sz="4" w:space="0" w:color="auto"/>
              <w:right w:val="single" w:sz="4" w:space="0" w:color="auto"/>
            </w:tcBorders>
            <w:noWrap/>
            <w:vAlign w:val="center"/>
            <w:hideMark/>
          </w:tcPr>
          <w:p w14:paraId="12709FA7"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09 70 83 63 29</w:t>
            </w:r>
          </w:p>
        </w:tc>
      </w:tr>
      <w:tr w:rsidR="00AE1003" w:rsidRPr="003F212A" w14:paraId="60C797BC" w14:textId="77777777" w:rsidTr="00892AEC">
        <w:trPr>
          <w:trHeight w:val="250"/>
          <w:jc w:val="center"/>
        </w:trPr>
        <w:tc>
          <w:tcPr>
            <w:tcW w:w="3060" w:type="dxa"/>
            <w:tcBorders>
              <w:top w:val="nil"/>
              <w:left w:val="single" w:sz="4" w:space="0" w:color="auto"/>
              <w:bottom w:val="single" w:sz="4" w:space="0" w:color="auto"/>
              <w:right w:val="single" w:sz="4" w:space="0" w:color="auto"/>
            </w:tcBorders>
            <w:noWrap/>
            <w:vAlign w:val="bottom"/>
            <w:hideMark/>
          </w:tcPr>
          <w:p w14:paraId="51722EC7"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APHP</w:t>
            </w:r>
          </w:p>
        </w:tc>
        <w:tc>
          <w:tcPr>
            <w:tcW w:w="2605" w:type="dxa"/>
            <w:tcBorders>
              <w:top w:val="nil"/>
              <w:left w:val="nil"/>
              <w:bottom w:val="single" w:sz="4" w:space="0" w:color="auto"/>
              <w:right w:val="single" w:sz="4" w:space="0" w:color="auto"/>
            </w:tcBorders>
            <w:noWrap/>
            <w:vAlign w:val="center"/>
            <w:hideMark/>
          </w:tcPr>
          <w:p w14:paraId="24796941"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01 71 25 01 38</w:t>
            </w:r>
          </w:p>
        </w:tc>
      </w:tr>
      <w:tr w:rsidR="00AE1003" w:rsidRPr="003F212A" w14:paraId="38D90683" w14:textId="77777777" w:rsidTr="00892AEC">
        <w:trPr>
          <w:trHeight w:val="250"/>
          <w:jc w:val="center"/>
        </w:trPr>
        <w:tc>
          <w:tcPr>
            <w:tcW w:w="3060" w:type="dxa"/>
            <w:tcBorders>
              <w:top w:val="nil"/>
              <w:left w:val="single" w:sz="4" w:space="0" w:color="auto"/>
              <w:bottom w:val="single" w:sz="4" w:space="0" w:color="auto"/>
              <w:right w:val="single" w:sz="4" w:space="0" w:color="auto"/>
            </w:tcBorders>
            <w:noWrap/>
            <w:vAlign w:val="bottom"/>
            <w:hideMark/>
          </w:tcPr>
          <w:p w14:paraId="6414FF2E"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APHP</w:t>
            </w:r>
          </w:p>
        </w:tc>
        <w:tc>
          <w:tcPr>
            <w:tcW w:w="2605" w:type="dxa"/>
            <w:tcBorders>
              <w:top w:val="nil"/>
              <w:left w:val="nil"/>
              <w:bottom w:val="single" w:sz="4" w:space="0" w:color="auto"/>
              <w:right w:val="single" w:sz="4" w:space="0" w:color="auto"/>
            </w:tcBorders>
            <w:noWrap/>
            <w:vAlign w:val="center"/>
            <w:hideMark/>
          </w:tcPr>
          <w:p w14:paraId="148E7988"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08 00 73 06 65</w:t>
            </w:r>
          </w:p>
        </w:tc>
      </w:tr>
      <w:tr w:rsidR="00AE1003" w:rsidRPr="003F212A" w14:paraId="2AFEE3E4" w14:textId="77777777" w:rsidTr="00892AEC">
        <w:trPr>
          <w:trHeight w:val="250"/>
          <w:jc w:val="center"/>
        </w:trPr>
        <w:tc>
          <w:tcPr>
            <w:tcW w:w="3060" w:type="dxa"/>
            <w:tcBorders>
              <w:top w:val="nil"/>
              <w:left w:val="single" w:sz="4" w:space="0" w:color="auto"/>
              <w:bottom w:val="single" w:sz="4" w:space="0" w:color="auto"/>
              <w:right w:val="single" w:sz="4" w:space="0" w:color="auto"/>
            </w:tcBorders>
            <w:noWrap/>
            <w:vAlign w:val="bottom"/>
            <w:hideMark/>
          </w:tcPr>
          <w:p w14:paraId="78DB9A97"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APHP</w:t>
            </w:r>
          </w:p>
        </w:tc>
        <w:tc>
          <w:tcPr>
            <w:tcW w:w="2605" w:type="dxa"/>
            <w:tcBorders>
              <w:top w:val="nil"/>
              <w:left w:val="nil"/>
              <w:bottom w:val="single" w:sz="4" w:space="0" w:color="auto"/>
              <w:right w:val="single" w:sz="4" w:space="0" w:color="auto"/>
            </w:tcBorders>
            <w:noWrap/>
            <w:vAlign w:val="center"/>
            <w:hideMark/>
          </w:tcPr>
          <w:p w14:paraId="1BC68C3E" w14:textId="77777777" w:rsidR="00AE1003" w:rsidRPr="003F212A" w:rsidRDefault="00AE1003" w:rsidP="00282FA7">
            <w:pPr>
              <w:rPr>
                <w:rFonts w:asciiTheme="minorHAnsi" w:hAnsiTheme="minorHAnsi" w:cstheme="minorHAnsi"/>
              </w:rPr>
            </w:pPr>
            <w:r w:rsidRPr="003F212A">
              <w:rPr>
                <w:rFonts w:asciiTheme="minorHAnsi" w:hAnsiTheme="minorHAnsi" w:cstheme="minorHAnsi"/>
              </w:rPr>
              <w:t>08 06 00 05 56</w:t>
            </w:r>
          </w:p>
        </w:tc>
      </w:tr>
    </w:tbl>
    <w:p w14:paraId="5266FBBC" w14:textId="77777777" w:rsidR="00CD094E" w:rsidRPr="003F212A" w:rsidRDefault="00CD094E" w:rsidP="00282FA7">
      <w:pPr>
        <w:pStyle w:val="Corpsdetexte"/>
        <w:rPr>
          <w:rFonts w:asciiTheme="minorHAnsi" w:hAnsiTheme="minorHAnsi" w:cstheme="minorHAnsi"/>
        </w:rPr>
      </w:pPr>
    </w:p>
    <w:p w14:paraId="18409BE9" w14:textId="118725E9" w:rsidR="007500E0" w:rsidRPr="003F212A" w:rsidRDefault="007500E0" w:rsidP="00892AEC">
      <w:pPr>
        <w:pStyle w:val="Info"/>
        <w:rPr>
          <w:rFonts w:asciiTheme="minorHAnsi" w:hAnsiTheme="minorHAnsi" w:cstheme="minorHAnsi"/>
        </w:rPr>
      </w:pPr>
      <w:r w:rsidRPr="003F212A">
        <w:rPr>
          <w:rFonts w:asciiTheme="minorHAnsi" w:hAnsiTheme="minorHAnsi" w:cstheme="minorHAnsi"/>
          <w:b/>
          <w:bCs/>
        </w:rPr>
        <w:t>Info.</w:t>
      </w:r>
      <w:r w:rsidRPr="003F212A">
        <w:rPr>
          <w:rFonts w:asciiTheme="minorHAnsi" w:hAnsiTheme="minorHAnsi" w:cstheme="minorHAnsi"/>
        </w:rPr>
        <w:t xml:space="preserve"> Ces </w:t>
      </w:r>
      <w:r w:rsidR="00892AEC" w:rsidRPr="003F212A">
        <w:rPr>
          <w:rFonts w:asciiTheme="minorHAnsi" w:hAnsiTheme="minorHAnsi" w:cstheme="minorHAnsi"/>
        </w:rPr>
        <w:t xml:space="preserve">chiffres sont donnés à titre informatif pour présenter des ordres de grandeurs. </w:t>
      </w:r>
      <w:r w:rsidR="00E80B03" w:rsidRPr="003F212A">
        <w:rPr>
          <w:rFonts w:asciiTheme="minorHAnsi" w:hAnsiTheme="minorHAnsi" w:cstheme="minorHAnsi"/>
        </w:rPr>
        <w:t>Dans le cadre d’un projet en cours concernant l’optimisation des T2, leur nombre et leur type sont appelés à évoluer</w:t>
      </w:r>
      <w:r w:rsidR="00892AEC" w:rsidRPr="003F212A">
        <w:rPr>
          <w:rFonts w:asciiTheme="minorHAnsi" w:hAnsiTheme="minorHAnsi" w:cstheme="minorHAnsi"/>
        </w:rPr>
        <w:t>.</w:t>
      </w:r>
    </w:p>
    <w:p w14:paraId="3A5AFA47" w14:textId="77777777" w:rsidR="00DD7AD5" w:rsidRPr="003F212A" w:rsidRDefault="00DD7AD5" w:rsidP="00282FA7">
      <w:pPr>
        <w:pStyle w:val="Corpsdetexte"/>
        <w:rPr>
          <w:rFonts w:asciiTheme="minorHAnsi" w:hAnsiTheme="minorHAnsi" w:cstheme="minorHAnsi"/>
        </w:rPr>
      </w:pPr>
    </w:p>
    <w:p w14:paraId="39CAB965" w14:textId="35D908B8" w:rsidR="004E1E55" w:rsidRPr="003F212A" w:rsidRDefault="2DBE848A" w:rsidP="00D9658C">
      <w:pPr>
        <w:pStyle w:val="Titre4"/>
        <w:rPr>
          <w:rFonts w:asciiTheme="minorHAnsi" w:hAnsiTheme="minorHAnsi" w:cstheme="minorHAnsi"/>
        </w:rPr>
      </w:pPr>
      <w:r w:rsidRPr="003F212A">
        <w:rPr>
          <w:rFonts w:asciiTheme="minorHAnsi" w:hAnsiTheme="minorHAnsi" w:cstheme="minorHAnsi"/>
        </w:rPr>
        <w:t>Volumétrie de</w:t>
      </w:r>
      <w:r w:rsidR="5977014E" w:rsidRPr="003F212A">
        <w:rPr>
          <w:rFonts w:asciiTheme="minorHAnsi" w:hAnsiTheme="minorHAnsi" w:cstheme="minorHAnsi"/>
        </w:rPr>
        <w:t>s communications</w:t>
      </w:r>
    </w:p>
    <w:p w14:paraId="126A813A" w14:textId="4F257E93" w:rsidR="001F4F2B" w:rsidRPr="003F212A" w:rsidRDefault="00CD094E" w:rsidP="00282FA7">
      <w:pPr>
        <w:pStyle w:val="Corpsdetexte"/>
        <w:rPr>
          <w:rFonts w:asciiTheme="minorHAnsi" w:hAnsiTheme="minorHAnsi" w:cstheme="minorHAnsi"/>
        </w:rPr>
      </w:pPr>
      <w:r w:rsidRPr="003F212A">
        <w:rPr>
          <w:rFonts w:asciiTheme="minorHAnsi" w:hAnsiTheme="minorHAnsi" w:cstheme="minorHAnsi"/>
        </w:rPr>
        <w:t>Vous trouvez ci-dessous les volumes indicatifs des communications établies en 2023 et caté</w:t>
      </w:r>
      <w:r w:rsidR="00F13717" w:rsidRPr="003F212A">
        <w:rPr>
          <w:rFonts w:asciiTheme="minorHAnsi" w:hAnsiTheme="minorHAnsi" w:cstheme="minorHAnsi"/>
        </w:rPr>
        <w:t>gorisées par type.</w:t>
      </w:r>
      <w:r w:rsidR="004E1E55" w:rsidRPr="003F212A">
        <w:rPr>
          <w:rFonts w:asciiTheme="minorHAnsi" w:hAnsiTheme="minorHAnsi" w:cstheme="minorHAnsi"/>
        </w:rPr>
        <w:t xml:space="preserve"> </w:t>
      </w:r>
    </w:p>
    <w:tbl>
      <w:tblPr>
        <w:tblW w:w="9063" w:type="dxa"/>
        <w:tblCellMar>
          <w:left w:w="70" w:type="dxa"/>
          <w:right w:w="70" w:type="dxa"/>
        </w:tblCellMar>
        <w:tblLook w:val="04A0" w:firstRow="1" w:lastRow="0" w:firstColumn="1" w:lastColumn="0" w:noHBand="0" w:noVBand="1"/>
      </w:tblPr>
      <w:tblGrid>
        <w:gridCol w:w="5944"/>
        <w:gridCol w:w="1559"/>
        <w:gridCol w:w="1560"/>
      </w:tblGrid>
      <w:tr w:rsidR="009864DB" w:rsidRPr="003F212A" w14:paraId="588FE3E2" w14:textId="77777777" w:rsidTr="007F025C">
        <w:trPr>
          <w:trHeight w:val="20"/>
        </w:trPr>
        <w:tc>
          <w:tcPr>
            <w:tcW w:w="5944" w:type="dxa"/>
            <w:tcBorders>
              <w:top w:val="single" w:sz="8" w:space="0" w:color="auto"/>
              <w:left w:val="single" w:sz="8" w:space="0" w:color="auto"/>
              <w:bottom w:val="single" w:sz="8" w:space="0" w:color="auto"/>
              <w:right w:val="single" w:sz="4" w:space="0" w:color="auto"/>
            </w:tcBorders>
            <w:shd w:val="clear" w:color="000000" w:fill="215C98"/>
            <w:noWrap/>
            <w:vAlign w:val="center"/>
            <w:hideMark/>
          </w:tcPr>
          <w:p w14:paraId="1F827424" w14:textId="77777777" w:rsidR="001F4F2B" w:rsidRPr="003F212A" w:rsidRDefault="001F4F2B" w:rsidP="00892AEC">
            <w:pPr>
              <w:jc w:val="center"/>
              <w:rPr>
                <w:rFonts w:asciiTheme="minorHAnsi" w:hAnsiTheme="minorHAnsi" w:cstheme="minorHAnsi"/>
                <w:b/>
                <w:bCs/>
                <w:color w:val="FFFFFF" w:themeColor="background1"/>
              </w:rPr>
            </w:pPr>
            <w:r w:rsidRPr="003F212A">
              <w:rPr>
                <w:rFonts w:asciiTheme="minorHAnsi" w:hAnsiTheme="minorHAnsi" w:cstheme="minorHAnsi"/>
                <w:b/>
                <w:bCs/>
                <w:color w:val="FFFFFF" w:themeColor="background1"/>
                <w:lang w:eastAsia="en-US"/>
              </w:rPr>
              <w:t>Communications inter sites de l'AP-HP</w:t>
            </w:r>
          </w:p>
        </w:tc>
        <w:tc>
          <w:tcPr>
            <w:tcW w:w="1559" w:type="dxa"/>
            <w:tcBorders>
              <w:top w:val="single" w:sz="8" w:space="0" w:color="auto"/>
              <w:left w:val="nil"/>
              <w:bottom w:val="single" w:sz="8" w:space="0" w:color="auto"/>
              <w:right w:val="single" w:sz="4" w:space="0" w:color="auto"/>
            </w:tcBorders>
            <w:shd w:val="clear" w:color="000000" w:fill="215C98"/>
            <w:vAlign w:val="center"/>
            <w:hideMark/>
          </w:tcPr>
          <w:p w14:paraId="793EF507" w14:textId="77777777" w:rsidR="00892AEC" w:rsidRPr="003F212A" w:rsidRDefault="001F4F2B" w:rsidP="00892AEC">
            <w:pPr>
              <w:jc w:val="center"/>
              <w:rPr>
                <w:rFonts w:asciiTheme="minorHAnsi" w:hAnsiTheme="minorHAnsi" w:cstheme="minorHAnsi"/>
                <w:b/>
                <w:bCs/>
                <w:color w:val="FFFFFF" w:themeColor="background1"/>
                <w:lang w:eastAsia="en-US"/>
              </w:rPr>
            </w:pPr>
            <w:r w:rsidRPr="003F212A">
              <w:rPr>
                <w:rFonts w:asciiTheme="minorHAnsi" w:hAnsiTheme="minorHAnsi" w:cstheme="minorHAnsi"/>
                <w:b/>
                <w:bCs/>
                <w:color w:val="FFFFFF" w:themeColor="background1"/>
                <w:lang w:eastAsia="en-US"/>
              </w:rPr>
              <w:t>Minutes </w:t>
            </w:r>
          </w:p>
          <w:p w14:paraId="6AAE3FA0" w14:textId="1E247F93" w:rsidR="001F4F2B" w:rsidRPr="003F212A" w:rsidRDefault="001F4F2B" w:rsidP="00892AEC">
            <w:pPr>
              <w:jc w:val="center"/>
              <w:rPr>
                <w:rFonts w:asciiTheme="minorHAnsi" w:hAnsiTheme="minorHAnsi" w:cstheme="minorHAnsi"/>
                <w:b/>
                <w:bCs/>
                <w:color w:val="FFFFFF" w:themeColor="background1"/>
              </w:rPr>
            </w:pPr>
            <w:r w:rsidRPr="003F212A">
              <w:rPr>
                <w:rFonts w:asciiTheme="minorHAnsi" w:hAnsiTheme="minorHAnsi" w:cstheme="minorHAnsi"/>
                <w:b/>
                <w:bCs/>
                <w:color w:val="FFFFFF" w:themeColor="background1"/>
                <w:lang w:eastAsia="en-US"/>
              </w:rPr>
              <w:t>par an</w:t>
            </w:r>
          </w:p>
        </w:tc>
        <w:tc>
          <w:tcPr>
            <w:tcW w:w="1560" w:type="dxa"/>
            <w:tcBorders>
              <w:top w:val="single" w:sz="8" w:space="0" w:color="auto"/>
              <w:left w:val="nil"/>
              <w:bottom w:val="single" w:sz="8" w:space="0" w:color="auto"/>
              <w:right w:val="single" w:sz="8" w:space="0" w:color="auto"/>
            </w:tcBorders>
            <w:shd w:val="clear" w:color="000000" w:fill="215C98"/>
            <w:noWrap/>
            <w:vAlign w:val="center"/>
            <w:hideMark/>
          </w:tcPr>
          <w:p w14:paraId="7CDCAFD2" w14:textId="77777777" w:rsidR="00892AEC" w:rsidRPr="003F212A" w:rsidRDefault="001F4F2B" w:rsidP="00892AEC">
            <w:pPr>
              <w:jc w:val="center"/>
              <w:rPr>
                <w:rFonts w:asciiTheme="minorHAnsi" w:hAnsiTheme="minorHAnsi" w:cstheme="minorHAnsi"/>
                <w:b/>
                <w:bCs/>
                <w:color w:val="FFFFFF" w:themeColor="background1"/>
              </w:rPr>
            </w:pPr>
            <w:r w:rsidRPr="003F212A">
              <w:rPr>
                <w:rFonts w:asciiTheme="minorHAnsi" w:hAnsiTheme="minorHAnsi" w:cstheme="minorHAnsi"/>
                <w:b/>
                <w:bCs/>
                <w:color w:val="FFFFFF" w:themeColor="background1"/>
              </w:rPr>
              <w:t xml:space="preserve">Minutes </w:t>
            </w:r>
          </w:p>
          <w:p w14:paraId="39CBBFF5" w14:textId="7F4B0A72" w:rsidR="001F4F2B" w:rsidRPr="003F212A" w:rsidRDefault="001F4F2B" w:rsidP="00892AEC">
            <w:pPr>
              <w:jc w:val="center"/>
              <w:rPr>
                <w:rFonts w:asciiTheme="minorHAnsi" w:hAnsiTheme="minorHAnsi" w:cstheme="minorHAnsi"/>
                <w:b/>
                <w:bCs/>
                <w:color w:val="FFFFFF" w:themeColor="background1"/>
              </w:rPr>
            </w:pPr>
            <w:r w:rsidRPr="003F212A">
              <w:rPr>
                <w:rFonts w:asciiTheme="minorHAnsi" w:hAnsiTheme="minorHAnsi" w:cstheme="minorHAnsi"/>
                <w:b/>
                <w:bCs/>
                <w:color w:val="FFFFFF" w:themeColor="background1"/>
              </w:rPr>
              <w:t>par mois</w:t>
            </w:r>
          </w:p>
        </w:tc>
      </w:tr>
      <w:tr w:rsidR="001F4F2B" w:rsidRPr="003F212A" w14:paraId="7C231871" w14:textId="77777777" w:rsidTr="007F025C">
        <w:trPr>
          <w:trHeight w:val="20"/>
        </w:trPr>
        <w:tc>
          <w:tcPr>
            <w:tcW w:w="5944" w:type="dxa"/>
            <w:tcBorders>
              <w:top w:val="nil"/>
              <w:left w:val="single" w:sz="8" w:space="0" w:color="auto"/>
              <w:bottom w:val="single" w:sz="8" w:space="0" w:color="auto"/>
              <w:right w:val="single" w:sz="4" w:space="0" w:color="auto"/>
            </w:tcBorders>
            <w:vAlign w:val="center"/>
            <w:hideMark/>
          </w:tcPr>
          <w:p w14:paraId="232632B0"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entre sites de l'AP-HP raccordés par le candidat</w:t>
            </w:r>
          </w:p>
        </w:tc>
        <w:tc>
          <w:tcPr>
            <w:tcW w:w="1559" w:type="dxa"/>
            <w:tcBorders>
              <w:top w:val="nil"/>
              <w:left w:val="nil"/>
              <w:bottom w:val="single" w:sz="8" w:space="0" w:color="auto"/>
              <w:right w:val="single" w:sz="4" w:space="0" w:color="auto"/>
            </w:tcBorders>
            <w:noWrap/>
            <w:vAlign w:val="center"/>
            <w:hideMark/>
          </w:tcPr>
          <w:p w14:paraId="0B735EC3" w14:textId="45AC2CF6" w:rsidR="001F4F2B" w:rsidRPr="003F212A" w:rsidRDefault="001F4F2B" w:rsidP="00282FA7">
            <w:pPr>
              <w:rPr>
                <w:rFonts w:asciiTheme="minorHAnsi" w:hAnsiTheme="minorHAnsi" w:cstheme="minorHAnsi"/>
              </w:rPr>
            </w:pPr>
            <w:r w:rsidRPr="003F212A">
              <w:rPr>
                <w:rFonts w:asciiTheme="minorHAnsi" w:hAnsiTheme="minorHAnsi" w:cstheme="minorHAnsi"/>
              </w:rPr>
              <w:t>6 730 886</w:t>
            </w:r>
          </w:p>
        </w:tc>
        <w:tc>
          <w:tcPr>
            <w:tcW w:w="1560" w:type="dxa"/>
            <w:tcBorders>
              <w:top w:val="nil"/>
              <w:left w:val="nil"/>
              <w:bottom w:val="single" w:sz="8" w:space="0" w:color="auto"/>
              <w:right w:val="single" w:sz="8" w:space="0" w:color="auto"/>
            </w:tcBorders>
            <w:noWrap/>
            <w:vAlign w:val="center"/>
            <w:hideMark/>
          </w:tcPr>
          <w:p w14:paraId="640703A1" w14:textId="16AFF114" w:rsidR="001F4F2B" w:rsidRPr="003F212A" w:rsidRDefault="001F4F2B" w:rsidP="00282FA7">
            <w:pPr>
              <w:rPr>
                <w:rFonts w:asciiTheme="minorHAnsi" w:hAnsiTheme="minorHAnsi" w:cstheme="minorHAnsi"/>
              </w:rPr>
            </w:pPr>
            <w:r w:rsidRPr="003F212A">
              <w:rPr>
                <w:rFonts w:asciiTheme="minorHAnsi" w:hAnsiTheme="minorHAnsi" w:cstheme="minorHAnsi"/>
              </w:rPr>
              <w:t>560 907</w:t>
            </w:r>
          </w:p>
        </w:tc>
      </w:tr>
      <w:tr w:rsidR="009864DB" w:rsidRPr="003F212A" w14:paraId="2D649639" w14:textId="77777777" w:rsidTr="007F025C">
        <w:trPr>
          <w:trHeight w:val="20"/>
        </w:trPr>
        <w:tc>
          <w:tcPr>
            <w:tcW w:w="5944" w:type="dxa"/>
            <w:tcBorders>
              <w:top w:val="nil"/>
              <w:left w:val="single" w:sz="8" w:space="0" w:color="auto"/>
              <w:bottom w:val="single" w:sz="4" w:space="0" w:color="auto"/>
              <w:right w:val="single" w:sz="4" w:space="0" w:color="auto"/>
            </w:tcBorders>
            <w:shd w:val="clear" w:color="000000" w:fill="DAE9F8"/>
            <w:noWrap/>
            <w:vAlign w:val="center"/>
            <w:hideMark/>
          </w:tcPr>
          <w:p w14:paraId="696DA8E6"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Communications locales et nationales</w:t>
            </w:r>
          </w:p>
        </w:tc>
        <w:tc>
          <w:tcPr>
            <w:tcW w:w="1559" w:type="dxa"/>
            <w:tcBorders>
              <w:top w:val="nil"/>
              <w:left w:val="nil"/>
              <w:bottom w:val="single" w:sz="4" w:space="0" w:color="auto"/>
              <w:right w:val="single" w:sz="4" w:space="0" w:color="auto"/>
            </w:tcBorders>
            <w:shd w:val="clear" w:color="000000" w:fill="DAE9F8"/>
            <w:vAlign w:val="center"/>
            <w:hideMark/>
          </w:tcPr>
          <w:p w14:paraId="2EF57784" w14:textId="7945A544" w:rsidR="001F4F2B" w:rsidRPr="003F212A" w:rsidRDefault="001F4F2B" w:rsidP="00282FA7">
            <w:pPr>
              <w:rPr>
                <w:rFonts w:asciiTheme="minorHAnsi" w:hAnsiTheme="minorHAnsi" w:cstheme="minorHAnsi"/>
              </w:rPr>
            </w:pPr>
            <w:r w:rsidRPr="003F212A">
              <w:rPr>
                <w:rFonts w:asciiTheme="minorHAnsi" w:hAnsiTheme="minorHAnsi" w:cstheme="minorHAnsi"/>
              </w:rPr>
              <w:t>18 899 267</w:t>
            </w:r>
          </w:p>
        </w:tc>
        <w:tc>
          <w:tcPr>
            <w:tcW w:w="1560" w:type="dxa"/>
            <w:tcBorders>
              <w:top w:val="nil"/>
              <w:left w:val="nil"/>
              <w:bottom w:val="single" w:sz="4" w:space="0" w:color="auto"/>
              <w:right w:val="single" w:sz="8" w:space="0" w:color="auto"/>
            </w:tcBorders>
            <w:shd w:val="clear" w:color="000000" w:fill="DAE9F8"/>
            <w:noWrap/>
            <w:vAlign w:val="center"/>
            <w:hideMark/>
          </w:tcPr>
          <w:p w14:paraId="19F6D560" w14:textId="4486337D" w:rsidR="001F4F2B" w:rsidRPr="003F212A" w:rsidRDefault="001F4F2B" w:rsidP="00282FA7">
            <w:pPr>
              <w:rPr>
                <w:rFonts w:asciiTheme="minorHAnsi" w:hAnsiTheme="minorHAnsi" w:cstheme="minorHAnsi"/>
              </w:rPr>
            </w:pPr>
            <w:r w:rsidRPr="003F212A">
              <w:rPr>
                <w:rFonts w:asciiTheme="minorHAnsi" w:hAnsiTheme="minorHAnsi" w:cstheme="minorHAnsi"/>
              </w:rPr>
              <w:t>1 574 939</w:t>
            </w:r>
          </w:p>
        </w:tc>
      </w:tr>
      <w:tr w:rsidR="001F4F2B" w:rsidRPr="003F212A" w14:paraId="4E799133"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06E3D417"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locaux</w:t>
            </w:r>
          </w:p>
        </w:tc>
        <w:tc>
          <w:tcPr>
            <w:tcW w:w="1559" w:type="dxa"/>
            <w:tcBorders>
              <w:top w:val="nil"/>
              <w:left w:val="nil"/>
              <w:bottom w:val="single" w:sz="4" w:space="0" w:color="auto"/>
              <w:right w:val="single" w:sz="4" w:space="0" w:color="auto"/>
            </w:tcBorders>
            <w:noWrap/>
            <w:vAlign w:val="center"/>
            <w:hideMark/>
          </w:tcPr>
          <w:p w14:paraId="6D4C1F7D" w14:textId="7FE221FA" w:rsidR="001F4F2B" w:rsidRPr="003F212A" w:rsidRDefault="001F4F2B" w:rsidP="00282FA7">
            <w:pPr>
              <w:rPr>
                <w:rFonts w:asciiTheme="minorHAnsi" w:hAnsiTheme="minorHAnsi" w:cstheme="minorHAnsi"/>
              </w:rPr>
            </w:pPr>
            <w:r w:rsidRPr="003F212A">
              <w:rPr>
                <w:rFonts w:asciiTheme="minorHAnsi" w:hAnsiTheme="minorHAnsi" w:cstheme="minorHAnsi"/>
              </w:rPr>
              <w:t>11 923 409</w:t>
            </w:r>
          </w:p>
        </w:tc>
        <w:tc>
          <w:tcPr>
            <w:tcW w:w="1560" w:type="dxa"/>
            <w:tcBorders>
              <w:top w:val="nil"/>
              <w:left w:val="nil"/>
              <w:bottom w:val="single" w:sz="4" w:space="0" w:color="auto"/>
              <w:right w:val="single" w:sz="8" w:space="0" w:color="auto"/>
            </w:tcBorders>
            <w:noWrap/>
            <w:vAlign w:val="center"/>
            <w:hideMark/>
          </w:tcPr>
          <w:p w14:paraId="1C60F3E6" w14:textId="4BD5459B" w:rsidR="001F4F2B" w:rsidRPr="003F212A" w:rsidRDefault="001F4F2B" w:rsidP="00282FA7">
            <w:pPr>
              <w:rPr>
                <w:rFonts w:asciiTheme="minorHAnsi" w:hAnsiTheme="minorHAnsi" w:cstheme="minorHAnsi"/>
              </w:rPr>
            </w:pPr>
            <w:r w:rsidRPr="003F212A">
              <w:rPr>
                <w:rFonts w:asciiTheme="minorHAnsi" w:hAnsiTheme="minorHAnsi" w:cstheme="minorHAnsi"/>
              </w:rPr>
              <w:t>993 617</w:t>
            </w:r>
          </w:p>
        </w:tc>
      </w:tr>
      <w:tr w:rsidR="001F4F2B" w:rsidRPr="003F212A" w14:paraId="58B998BB"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28C438C8"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nationaux</w:t>
            </w:r>
          </w:p>
        </w:tc>
        <w:tc>
          <w:tcPr>
            <w:tcW w:w="1559" w:type="dxa"/>
            <w:tcBorders>
              <w:top w:val="nil"/>
              <w:left w:val="nil"/>
              <w:bottom w:val="single" w:sz="4" w:space="0" w:color="auto"/>
              <w:right w:val="single" w:sz="4" w:space="0" w:color="auto"/>
            </w:tcBorders>
            <w:noWrap/>
            <w:vAlign w:val="center"/>
            <w:hideMark/>
          </w:tcPr>
          <w:p w14:paraId="0AC30FAD" w14:textId="73C7DDFE" w:rsidR="001F4F2B" w:rsidRPr="003F212A" w:rsidRDefault="001F4F2B" w:rsidP="00282FA7">
            <w:pPr>
              <w:rPr>
                <w:rFonts w:asciiTheme="minorHAnsi" w:hAnsiTheme="minorHAnsi" w:cstheme="minorHAnsi"/>
              </w:rPr>
            </w:pPr>
            <w:r w:rsidRPr="003F212A">
              <w:rPr>
                <w:rFonts w:asciiTheme="minorHAnsi" w:hAnsiTheme="minorHAnsi" w:cstheme="minorHAnsi"/>
              </w:rPr>
              <w:t>5 867 775</w:t>
            </w:r>
          </w:p>
        </w:tc>
        <w:tc>
          <w:tcPr>
            <w:tcW w:w="1560" w:type="dxa"/>
            <w:tcBorders>
              <w:top w:val="nil"/>
              <w:left w:val="nil"/>
              <w:bottom w:val="single" w:sz="4" w:space="0" w:color="auto"/>
              <w:right w:val="single" w:sz="8" w:space="0" w:color="auto"/>
            </w:tcBorders>
            <w:noWrap/>
            <w:vAlign w:val="center"/>
            <w:hideMark/>
          </w:tcPr>
          <w:p w14:paraId="783D0A1B" w14:textId="49BE092B" w:rsidR="001F4F2B" w:rsidRPr="003F212A" w:rsidRDefault="001F4F2B" w:rsidP="00282FA7">
            <w:pPr>
              <w:rPr>
                <w:rFonts w:asciiTheme="minorHAnsi" w:hAnsiTheme="minorHAnsi" w:cstheme="minorHAnsi"/>
              </w:rPr>
            </w:pPr>
            <w:r w:rsidRPr="003F212A">
              <w:rPr>
                <w:rFonts w:asciiTheme="minorHAnsi" w:hAnsiTheme="minorHAnsi" w:cstheme="minorHAnsi"/>
              </w:rPr>
              <w:t>488 981</w:t>
            </w:r>
          </w:p>
        </w:tc>
      </w:tr>
      <w:tr w:rsidR="001F4F2B" w:rsidRPr="003F212A" w14:paraId="77ABF78D"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63251F90"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Numéros non géographiques fixes</w:t>
            </w:r>
          </w:p>
        </w:tc>
        <w:tc>
          <w:tcPr>
            <w:tcW w:w="1559" w:type="dxa"/>
            <w:tcBorders>
              <w:top w:val="nil"/>
              <w:left w:val="nil"/>
              <w:bottom w:val="single" w:sz="4" w:space="0" w:color="auto"/>
              <w:right w:val="single" w:sz="4" w:space="0" w:color="auto"/>
            </w:tcBorders>
            <w:noWrap/>
            <w:vAlign w:val="center"/>
            <w:hideMark/>
          </w:tcPr>
          <w:p w14:paraId="2238CB27" w14:textId="697D9683" w:rsidR="001F4F2B" w:rsidRPr="003F212A" w:rsidRDefault="001F4F2B" w:rsidP="00282FA7">
            <w:pPr>
              <w:rPr>
                <w:rFonts w:asciiTheme="minorHAnsi" w:hAnsiTheme="minorHAnsi" w:cstheme="minorHAnsi"/>
              </w:rPr>
            </w:pPr>
            <w:r w:rsidRPr="003F212A">
              <w:rPr>
                <w:rFonts w:asciiTheme="minorHAnsi" w:hAnsiTheme="minorHAnsi" w:cstheme="minorHAnsi"/>
              </w:rPr>
              <w:t>1 108 083</w:t>
            </w:r>
          </w:p>
        </w:tc>
        <w:tc>
          <w:tcPr>
            <w:tcW w:w="1560" w:type="dxa"/>
            <w:tcBorders>
              <w:top w:val="nil"/>
              <w:left w:val="nil"/>
              <w:bottom w:val="single" w:sz="4" w:space="0" w:color="auto"/>
              <w:right w:val="single" w:sz="8" w:space="0" w:color="auto"/>
            </w:tcBorders>
            <w:noWrap/>
            <w:vAlign w:val="center"/>
            <w:hideMark/>
          </w:tcPr>
          <w:p w14:paraId="77D669F6" w14:textId="391F84E7" w:rsidR="001F4F2B" w:rsidRPr="003F212A" w:rsidRDefault="001F4F2B" w:rsidP="00282FA7">
            <w:pPr>
              <w:rPr>
                <w:rFonts w:asciiTheme="minorHAnsi" w:hAnsiTheme="minorHAnsi" w:cstheme="minorHAnsi"/>
              </w:rPr>
            </w:pPr>
            <w:r w:rsidRPr="003F212A">
              <w:rPr>
                <w:rFonts w:asciiTheme="minorHAnsi" w:hAnsiTheme="minorHAnsi" w:cstheme="minorHAnsi"/>
              </w:rPr>
              <w:t>92 340</w:t>
            </w:r>
          </w:p>
        </w:tc>
      </w:tr>
      <w:tr w:rsidR="009864DB" w:rsidRPr="003F212A" w14:paraId="73F5E48A" w14:textId="77777777" w:rsidTr="007F025C">
        <w:trPr>
          <w:trHeight w:val="20"/>
        </w:trPr>
        <w:tc>
          <w:tcPr>
            <w:tcW w:w="5944" w:type="dxa"/>
            <w:tcBorders>
              <w:top w:val="single" w:sz="8" w:space="0" w:color="auto"/>
              <w:left w:val="single" w:sz="8" w:space="0" w:color="auto"/>
              <w:bottom w:val="single" w:sz="4" w:space="0" w:color="auto"/>
              <w:right w:val="single" w:sz="4" w:space="0" w:color="auto"/>
            </w:tcBorders>
            <w:shd w:val="clear" w:color="000000" w:fill="DAE9F8"/>
            <w:noWrap/>
            <w:vAlign w:val="center"/>
            <w:hideMark/>
          </w:tcPr>
          <w:p w14:paraId="1B44DFB9"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Communications internationales</w:t>
            </w:r>
          </w:p>
        </w:tc>
        <w:tc>
          <w:tcPr>
            <w:tcW w:w="1559" w:type="dxa"/>
            <w:tcBorders>
              <w:top w:val="single" w:sz="8" w:space="0" w:color="auto"/>
              <w:left w:val="nil"/>
              <w:bottom w:val="single" w:sz="4" w:space="0" w:color="auto"/>
              <w:right w:val="single" w:sz="4" w:space="0" w:color="auto"/>
            </w:tcBorders>
            <w:shd w:val="clear" w:color="000000" w:fill="DAE9F8"/>
            <w:vAlign w:val="center"/>
            <w:hideMark/>
          </w:tcPr>
          <w:p w14:paraId="3C478DA8" w14:textId="5CE0ED40" w:rsidR="001F4F2B" w:rsidRPr="003F212A" w:rsidRDefault="001F4F2B" w:rsidP="00282FA7">
            <w:pPr>
              <w:rPr>
                <w:rFonts w:asciiTheme="minorHAnsi" w:hAnsiTheme="minorHAnsi" w:cstheme="minorHAnsi"/>
              </w:rPr>
            </w:pPr>
            <w:r w:rsidRPr="003F212A">
              <w:rPr>
                <w:rFonts w:asciiTheme="minorHAnsi" w:hAnsiTheme="minorHAnsi" w:cstheme="minorHAnsi"/>
              </w:rPr>
              <w:t>541 206</w:t>
            </w:r>
          </w:p>
        </w:tc>
        <w:tc>
          <w:tcPr>
            <w:tcW w:w="1560" w:type="dxa"/>
            <w:tcBorders>
              <w:top w:val="single" w:sz="8" w:space="0" w:color="auto"/>
              <w:left w:val="nil"/>
              <w:bottom w:val="single" w:sz="4" w:space="0" w:color="auto"/>
              <w:right w:val="single" w:sz="8" w:space="0" w:color="auto"/>
            </w:tcBorders>
            <w:shd w:val="clear" w:color="000000" w:fill="DAE9F8"/>
            <w:noWrap/>
            <w:vAlign w:val="center"/>
            <w:hideMark/>
          </w:tcPr>
          <w:p w14:paraId="20122A85" w14:textId="1D5C7028" w:rsidR="001F4F2B" w:rsidRPr="003F212A" w:rsidRDefault="001F4F2B" w:rsidP="00282FA7">
            <w:pPr>
              <w:rPr>
                <w:rFonts w:asciiTheme="minorHAnsi" w:hAnsiTheme="minorHAnsi" w:cstheme="minorHAnsi"/>
              </w:rPr>
            </w:pPr>
            <w:r w:rsidRPr="003F212A">
              <w:rPr>
                <w:rFonts w:asciiTheme="minorHAnsi" w:hAnsiTheme="minorHAnsi" w:cstheme="minorHAnsi"/>
              </w:rPr>
              <w:t>45 101</w:t>
            </w:r>
          </w:p>
        </w:tc>
      </w:tr>
      <w:tr w:rsidR="001F4F2B" w:rsidRPr="003F212A" w14:paraId="63E25E1E"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3B4D7320"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zone CEE</w:t>
            </w:r>
          </w:p>
        </w:tc>
        <w:tc>
          <w:tcPr>
            <w:tcW w:w="1559" w:type="dxa"/>
            <w:tcBorders>
              <w:top w:val="nil"/>
              <w:left w:val="nil"/>
              <w:bottom w:val="single" w:sz="4" w:space="0" w:color="auto"/>
              <w:right w:val="single" w:sz="4" w:space="0" w:color="auto"/>
            </w:tcBorders>
            <w:noWrap/>
            <w:vAlign w:val="center"/>
            <w:hideMark/>
          </w:tcPr>
          <w:p w14:paraId="2546692B" w14:textId="12040BA4" w:rsidR="001F4F2B" w:rsidRPr="003F212A" w:rsidRDefault="001F4F2B" w:rsidP="00282FA7">
            <w:pPr>
              <w:rPr>
                <w:rFonts w:asciiTheme="minorHAnsi" w:hAnsiTheme="minorHAnsi" w:cstheme="minorHAnsi"/>
              </w:rPr>
            </w:pPr>
            <w:r w:rsidRPr="003F212A">
              <w:rPr>
                <w:rFonts w:asciiTheme="minorHAnsi" w:hAnsiTheme="minorHAnsi" w:cstheme="minorHAnsi"/>
              </w:rPr>
              <w:t>109 560</w:t>
            </w:r>
          </w:p>
        </w:tc>
        <w:tc>
          <w:tcPr>
            <w:tcW w:w="1560" w:type="dxa"/>
            <w:tcBorders>
              <w:top w:val="nil"/>
              <w:left w:val="nil"/>
              <w:bottom w:val="single" w:sz="4" w:space="0" w:color="auto"/>
              <w:right w:val="single" w:sz="8" w:space="0" w:color="auto"/>
            </w:tcBorders>
            <w:noWrap/>
            <w:vAlign w:val="center"/>
            <w:hideMark/>
          </w:tcPr>
          <w:p w14:paraId="193D6898" w14:textId="15A9DFD4" w:rsidR="001F4F2B" w:rsidRPr="003F212A" w:rsidRDefault="001F4F2B" w:rsidP="00282FA7">
            <w:pPr>
              <w:rPr>
                <w:rFonts w:asciiTheme="minorHAnsi" w:hAnsiTheme="minorHAnsi" w:cstheme="minorHAnsi"/>
              </w:rPr>
            </w:pPr>
            <w:r w:rsidRPr="003F212A">
              <w:rPr>
                <w:rFonts w:asciiTheme="minorHAnsi" w:hAnsiTheme="minorHAnsi" w:cstheme="minorHAnsi"/>
              </w:rPr>
              <w:t>9 130</w:t>
            </w:r>
          </w:p>
        </w:tc>
      </w:tr>
      <w:tr w:rsidR="001F4F2B" w:rsidRPr="003F212A" w14:paraId="0E1928F2"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7E418900"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zone CEE vers mobile</w:t>
            </w:r>
          </w:p>
        </w:tc>
        <w:tc>
          <w:tcPr>
            <w:tcW w:w="1559" w:type="dxa"/>
            <w:tcBorders>
              <w:top w:val="nil"/>
              <w:left w:val="nil"/>
              <w:bottom w:val="single" w:sz="4" w:space="0" w:color="auto"/>
              <w:right w:val="single" w:sz="4" w:space="0" w:color="auto"/>
            </w:tcBorders>
            <w:noWrap/>
            <w:vAlign w:val="center"/>
            <w:hideMark/>
          </w:tcPr>
          <w:p w14:paraId="3331B89E" w14:textId="403F4335" w:rsidR="001F4F2B" w:rsidRPr="003F212A" w:rsidRDefault="001F4F2B" w:rsidP="00282FA7">
            <w:pPr>
              <w:rPr>
                <w:rFonts w:asciiTheme="minorHAnsi" w:hAnsiTheme="minorHAnsi" w:cstheme="minorHAnsi"/>
              </w:rPr>
            </w:pPr>
            <w:r w:rsidRPr="003F212A">
              <w:rPr>
                <w:rFonts w:asciiTheme="minorHAnsi" w:hAnsiTheme="minorHAnsi" w:cstheme="minorHAnsi"/>
              </w:rPr>
              <w:t>55 922</w:t>
            </w:r>
          </w:p>
        </w:tc>
        <w:tc>
          <w:tcPr>
            <w:tcW w:w="1560" w:type="dxa"/>
            <w:tcBorders>
              <w:top w:val="nil"/>
              <w:left w:val="nil"/>
              <w:bottom w:val="single" w:sz="4" w:space="0" w:color="auto"/>
              <w:right w:val="single" w:sz="8" w:space="0" w:color="auto"/>
            </w:tcBorders>
            <w:noWrap/>
            <w:vAlign w:val="center"/>
            <w:hideMark/>
          </w:tcPr>
          <w:p w14:paraId="1584435E" w14:textId="646D3C2A" w:rsidR="001F4F2B" w:rsidRPr="003F212A" w:rsidRDefault="001F4F2B" w:rsidP="00282FA7">
            <w:pPr>
              <w:rPr>
                <w:rFonts w:asciiTheme="minorHAnsi" w:hAnsiTheme="minorHAnsi" w:cstheme="minorHAnsi"/>
              </w:rPr>
            </w:pPr>
            <w:r w:rsidRPr="003F212A">
              <w:rPr>
                <w:rFonts w:asciiTheme="minorHAnsi" w:hAnsiTheme="minorHAnsi" w:cstheme="minorHAnsi"/>
              </w:rPr>
              <w:t>4 660</w:t>
            </w:r>
          </w:p>
        </w:tc>
      </w:tr>
      <w:tr w:rsidR="001F4F2B" w:rsidRPr="003F212A" w14:paraId="02B5B349"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76447D70"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Guadeloupe</w:t>
            </w:r>
          </w:p>
        </w:tc>
        <w:tc>
          <w:tcPr>
            <w:tcW w:w="1559" w:type="dxa"/>
            <w:tcBorders>
              <w:top w:val="nil"/>
              <w:left w:val="nil"/>
              <w:bottom w:val="single" w:sz="4" w:space="0" w:color="auto"/>
              <w:right w:val="single" w:sz="4" w:space="0" w:color="auto"/>
            </w:tcBorders>
            <w:noWrap/>
            <w:vAlign w:val="center"/>
            <w:hideMark/>
          </w:tcPr>
          <w:p w14:paraId="3C8D345D" w14:textId="56021DAC" w:rsidR="001F4F2B" w:rsidRPr="003F212A" w:rsidRDefault="001F4F2B" w:rsidP="00282FA7">
            <w:pPr>
              <w:rPr>
                <w:rFonts w:asciiTheme="minorHAnsi" w:hAnsiTheme="minorHAnsi" w:cstheme="minorHAnsi"/>
              </w:rPr>
            </w:pPr>
            <w:r w:rsidRPr="003F212A">
              <w:rPr>
                <w:rFonts w:asciiTheme="minorHAnsi" w:hAnsiTheme="minorHAnsi" w:cstheme="minorHAnsi"/>
              </w:rPr>
              <w:t>28 100</w:t>
            </w:r>
          </w:p>
        </w:tc>
        <w:tc>
          <w:tcPr>
            <w:tcW w:w="1560" w:type="dxa"/>
            <w:tcBorders>
              <w:top w:val="nil"/>
              <w:left w:val="nil"/>
              <w:bottom w:val="single" w:sz="4" w:space="0" w:color="auto"/>
              <w:right w:val="single" w:sz="8" w:space="0" w:color="auto"/>
            </w:tcBorders>
            <w:noWrap/>
            <w:vAlign w:val="center"/>
            <w:hideMark/>
          </w:tcPr>
          <w:p w14:paraId="101EA53C" w14:textId="0CACD115" w:rsidR="001F4F2B" w:rsidRPr="003F212A" w:rsidRDefault="001F4F2B" w:rsidP="00282FA7">
            <w:pPr>
              <w:rPr>
                <w:rFonts w:asciiTheme="minorHAnsi" w:hAnsiTheme="minorHAnsi" w:cstheme="minorHAnsi"/>
              </w:rPr>
            </w:pPr>
            <w:r w:rsidRPr="003F212A">
              <w:rPr>
                <w:rFonts w:asciiTheme="minorHAnsi" w:hAnsiTheme="minorHAnsi" w:cstheme="minorHAnsi"/>
              </w:rPr>
              <w:t>2 342</w:t>
            </w:r>
          </w:p>
        </w:tc>
      </w:tr>
      <w:tr w:rsidR="001F4F2B" w:rsidRPr="003F212A" w14:paraId="4AB964E8"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0FABABBF"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Guadeloupe vers mobile</w:t>
            </w:r>
          </w:p>
        </w:tc>
        <w:tc>
          <w:tcPr>
            <w:tcW w:w="1559" w:type="dxa"/>
            <w:tcBorders>
              <w:top w:val="nil"/>
              <w:left w:val="nil"/>
              <w:bottom w:val="single" w:sz="4" w:space="0" w:color="auto"/>
              <w:right w:val="single" w:sz="4" w:space="0" w:color="auto"/>
            </w:tcBorders>
            <w:noWrap/>
            <w:vAlign w:val="center"/>
            <w:hideMark/>
          </w:tcPr>
          <w:p w14:paraId="47E88904" w14:textId="2A392C06" w:rsidR="001F4F2B" w:rsidRPr="003F212A" w:rsidRDefault="001F4F2B" w:rsidP="00282FA7">
            <w:pPr>
              <w:rPr>
                <w:rFonts w:asciiTheme="minorHAnsi" w:hAnsiTheme="minorHAnsi" w:cstheme="minorHAnsi"/>
              </w:rPr>
            </w:pPr>
            <w:r w:rsidRPr="003F212A">
              <w:rPr>
                <w:rFonts w:asciiTheme="minorHAnsi" w:hAnsiTheme="minorHAnsi" w:cstheme="minorHAnsi"/>
              </w:rPr>
              <w:t>35 413</w:t>
            </w:r>
          </w:p>
        </w:tc>
        <w:tc>
          <w:tcPr>
            <w:tcW w:w="1560" w:type="dxa"/>
            <w:tcBorders>
              <w:top w:val="nil"/>
              <w:left w:val="nil"/>
              <w:bottom w:val="single" w:sz="4" w:space="0" w:color="auto"/>
              <w:right w:val="single" w:sz="8" w:space="0" w:color="auto"/>
            </w:tcBorders>
            <w:noWrap/>
            <w:vAlign w:val="center"/>
            <w:hideMark/>
          </w:tcPr>
          <w:p w14:paraId="3EDD4C00" w14:textId="260C2A1C" w:rsidR="001F4F2B" w:rsidRPr="003F212A" w:rsidRDefault="001F4F2B" w:rsidP="00282FA7">
            <w:pPr>
              <w:rPr>
                <w:rFonts w:asciiTheme="minorHAnsi" w:hAnsiTheme="minorHAnsi" w:cstheme="minorHAnsi"/>
              </w:rPr>
            </w:pPr>
            <w:r w:rsidRPr="003F212A">
              <w:rPr>
                <w:rFonts w:asciiTheme="minorHAnsi" w:hAnsiTheme="minorHAnsi" w:cstheme="minorHAnsi"/>
              </w:rPr>
              <w:t>2 951</w:t>
            </w:r>
          </w:p>
        </w:tc>
      </w:tr>
      <w:tr w:rsidR="001F4F2B" w:rsidRPr="003F212A" w14:paraId="3488E2D5"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4560E801"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Martinique</w:t>
            </w:r>
          </w:p>
        </w:tc>
        <w:tc>
          <w:tcPr>
            <w:tcW w:w="1559" w:type="dxa"/>
            <w:tcBorders>
              <w:top w:val="nil"/>
              <w:left w:val="nil"/>
              <w:bottom w:val="single" w:sz="4" w:space="0" w:color="auto"/>
              <w:right w:val="single" w:sz="4" w:space="0" w:color="auto"/>
            </w:tcBorders>
            <w:noWrap/>
            <w:vAlign w:val="center"/>
            <w:hideMark/>
          </w:tcPr>
          <w:p w14:paraId="31B15265" w14:textId="3BB82999" w:rsidR="001F4F2B" w:rsidRPr="003F212A" w:rsidRDefault="001F4F2B" w:rsidP="00282FA7">
            <w:pPr>
              <w:rPr>
                <w:rFonts w:asciiTheme="minorHAnsi" w:hAnsiTheme="minorHAnsi" w:cstheme="minorHAnsi"/>
              </w:rPr>
            </w:pPr>
            <w:r w:rsidRPr="003F212A">
              <w:rPr>
                <w:rFonts w:asciiTheme="minorHAnsi" w:hAnsiTheme="minorHAnsi" w:cstheme="minorHAnsi"/>
              </w:rPr>
              <w:t>24 632</w:t>
            </w:r>
          </w:p>
        </w:tc>
        <w:tc>
          <w:tcPr>
            <w:tcW w:w="1560" w:type="dxa"/>
            <w:tcBorders>
              <w:top w:val="nil"/>
              <w:left w:val="nil"/>
              <w:bottom w:val="single" w:sz="4" w:space="0" w:color="auto"/>
              <w:right w:val="single" w:sz="8" w:space="0" w:color="auto"/>
            </w:tcBorders>
            <w:noWrap/>
            <w:vAlign w:val="center"/>
            <w:hideMark/>
          </w:tcPr>
          <w:p w14:paraId="7AB2B2F9" w14:textId="34B1FD5E" w:rsidR="001F4F2B" w:rsidRPr="003F212A" w:rsidRDefault="001F4F2B" w:rsidP="00282FA7">
            <w:pPr>
              <w:rPr>
                <w:rFonts w:asciiTheme="minorHAnsi" w:hAnsiTheme="minorHAnsi" w:cstheme="minorHAnsi"/>
              </w:rPr>
            </w:pPr>
            <w:r w:rsidRPr="003F212A">
              <w:rPr>
                <w:rFonts w:asciiTheme="minorHAnsi" w:hAnsiTheme="minorHAnsi" w:cstheme="minorHAnsi"/>
              </w:rPr>
              <w:t>2 053</w:t>
            </w:r>
          </w:p>
        </w:tc>
      </w:tr>
      <w:tr w:rsidR="001F4F2B" w:rsidRPr="003F212A" w14:paraId="6A23D186"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0272E045"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Martinique vers mobile</w:t>
            </w:r>
          </w:p>
        </w:tc>
        <w:tc>
          <w:tcPr>
            <w:tcW w:w="1559" w:type="dxa"/>
            <w:tcBorders>
              <w:top w:val="nil"/>
              <w:left w:val="nil"/>
              <w:bottom w:val="single" w:sz="4" w:space="0" w:color="auto"/>
              <w:right w:val="single" w:sz="4" w:space="0" w:color="auto"/>
            </w:tcBorders>
            <w:noWrap/>
            <w:vAlign w:val="center"/>
            <w:hideMark/>
          </w:tcPr>
          <w:p w14:paraId="0C127735" w14:textId="2B51D71E" w:rsidR="001F4F2B" w:rsidRPr="003F212A" w:rsidRDefault="001F4F2B" w:rsidP="00282FA7">
            <w:pPr>
              <w:rPr>
                <w:rFonts w:asciiTheme="minorHAnsi" w:hAnsiTheme="minorHAnsi" w:cstheme="minorHAnsi"/>
              </w:rPr>
            </w:pPr>
            <w:r w:rsidRPr="003F212A">
              <w:rPr>
                <w:rFonts w:asciiTheme="minorHAnsi" w:hAnsiTheme="minorHAnsi" w:cstheme="minorHAnsi"/>
              </w:rPr>
              <w:t>29 965</w:t>
            </w:r>
          </w:p>
        </w:tc>
        <w:tc>
          <w:tcPr>
            <w:tcW w:w="1560" w:type="dxa"/>
            <w:tcBorders>
              <w:top w:val="nil"/>
              <w:left w:val="nil"/>
              <w:bottom w:val="single" w:sz="4" w:space="0" w:color="auto"/>
              <w:right w:val="single" w:sz="8" w:space="0" w:color="auto"/>
            </w:tcBorders>
            <w:noWrap/>
            <w:vAlign w:val="center"/>
            <w:hideMark/>
          </w:tcPr>
          <w:p w14:paraId="3B73F251" w14:textId="572D5D40" w:rsidR="001F4F2B" w:rsidRPr="003F212A" w:rsidRDefault="001F4F2B" w:rsidP="00282FA7">
            <w:pPr>
              <w:rPr>
                <w:rFonts w:asciiTheme="minorHAnsi" w:hAnsiTheme="minorHAnsi" w:cstheme="minorHAnsi"/>
              </w:rPr>
            </w:pPr>
            <w:r w:rsidRPr="003F212A">
              <w:rPr>
                <w:rFonts w:asciiTheme="minorHAnsi" w:hAnsiTheme="minorHAnsi" w:cstheme="minorHAnsi"/>
              </w:rPr>
              <w:t>2 497</w:t>
            </w:r>
          </w:p>
        </w:tc>
      </w:tr>
      <w:tr w:rsidR="001F4F2B" w:rsidRPr="003F212A" w14:paraId="4FEEA714"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7B29F6DD"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Algérie</w:t>
            </w:r>
          </w:p>
        </w:tc>
        <w:tc>
          <w:tcPr>
            <w:tcW w:w="1559" w:type="dxa"/>
            <w:tcBorders>
              <w:top w:val="nil"/>
              <w:left w:val="nil"/>
              <w:bottom w:val="single" w:sz="4" w:space="0" w:color="auto"/>
              <w:right w:val="single" w:sz="4" w:space="0" w:color="auto"/>
            </w:tcBorders>
            <w:noWrap/>
            <w:vAlign w:val="center"/>
            <w:hideMark/>
          </w:tcPr>
          <w:p w14:paraId="13F07FCA" w14:textId="025F4B7A" w:rsidR="001F4F2B" w:rsidRPr="003F212A" w:rsidRDefault="001F4F2B" w:rsidP="00282FA7">
            <w:pPr>
              <w:rPr>
                <w:rFonts w:asciiTheme="minorHAnsi" w:hAnsiTheme="minorHAnsi" w:cstheme="minorHAnsi"/>
              </w:rPr>
            </w:pPr>
            <w:r w:rsidRPr="003F212A">
              <w:rPr>
                <w:rFonts w:asciiTheme="minorHAnsi" w:hAnsiTheme="minorHAnsi" w:cstheme="minorHAnsi"/>
              </w:rPr>
              <w:t>9 071</w:t>
            </w:r>
          </w:p>
        </w:tc>
        <w:tc>
          <w:tcPr>
            <w:tcW w:w="1560" w:type="dxa"/>
            <w:tcBorders>
              <w:top w:val="nil"/>
              <w:left w:val="nil"/>
              <w:bottom w:val="single" w:sz="4" w:space="0" w:color="auto"/>
              <w:right w:val="single" w:sz="8" w:space="0" w:color="auto"/>
            </w:tcBorders>
            <w:noWrap/>
            <w:vAlign w:val="center"/>
            <w:hideMark/>
          </w:tcPr>
          <w:p w14:paraId="0C631378" w14:textId="3A751A92" w:rsidR="001F4F2B" w:rsidRPr="003F212A" w:rsidRDefault="001F4F2B" w:rsidP="00282FA7">
            <w:pPr>
              <w:rPr>
                <w:rFonts w:asciiTheme="minorHAnsi" w:hAnsiTheme="minorHAnsi" w:cstheme="minorHAnsi"/>
              </w:rPr>
            </w:pPr>
            <w:r w:rsidRPr="003F212A">
              <w:rPr>
                <w:rFonts w:asciiTheme="minorHAnsi" w:hAnsiTheme="minorHAnsi" w:cstheme="minorHAnsi"/>
              </w:rPr>
              <w:t>756</w:t>
            </w:r>
          </w:p>
        </w:tc>
      </w:tr>
      <w:tr w:rsidR="001F4F2B" w:rsidRPr="003F212A" w14:paraId="3C5D0A28"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118C84DB"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Algérie vers mobile</w:t>
            </w:r>
          </w:p>
        </w:tc>
        <w:tc>
          <w:tcPr>
            <w:tcW w:w="1559" w:type="dxa"/>
            <w:tcBorders>
              <w:top w:val="nil"/>
              <w:left w:val="nil"/>
              <w:bottom w:val="single" w:sz="4" w:space="0" w:color="auto"/>
              <w:right w:val="single" w:sz="4" w:space="0" w:color="auto"/>
            </w:tcBorders>
            <w:noWrap/>
            <w:vAlign w:val="center"/>
            <w:hideMark/>
          </w:tcPr>
          <w:p w14:paraId="56D19030" w14:textId="39891C18" w:rsidR="001F4F2B" w:rsidRPr="003F212A" w:rsidRDefault="001F4F2B" w:rsidP="00282FA7">
            <w:pPr>
              <w:rPr>
                <w:rFonts w:asciiTheme="minorHAnsi" w:hAnsiTheme="minorHAnsi" w:cstheme="minorHAnsi"/>
              </w:rPr>
            </w:pPr>
            <w:r w:rsidRPr="003F212A">
              <w:rPr>
                <w:rFonts w:asciiTheme="minorHAnsi" w:hAnsiTheme="minorHAnsi" w:cstheme="minorHAnsi"/>
              </w:rPr>
              <w:t>43 752</w:t>
            </w:r>
          </w:p>
        </w:tc>
        <w:tc>
          <w:tcPr>
            <w:tcW w:w="1560" w:type="dxa"/>
            <w:tcBorders>
              <w:top w:val="nil"/>
              <w:left w:val="nil"/>
              <w:bottom w:val="single" w:sz="4" w:space="0" w:color="auto"/>
              <w:right w:val="single" w:sz="8" w:space="0" w:color="auto"/>
            </w:tcBorders>
            <w:noWrap/>
            <w:vAlign w:val="center"/>
            <w:hideMark/>
          </w:tcPr>
          <w:p w14:paraId="409557FB" w14:textId="2BED3F07" w:rsidR="001F4F2B" w:rsidRPr="003F212A" w:rsidRDefault="001F4F2B" w:rsidP="00282FA7">
            <w:pPr>
              <w:rPr>
                <w:rFonts w:asciiTheme="minorHAnsi" w:hAnsiTheme="minorHAnsi" w:cstheme="minorHAnsi"/>
              </w:rPr>
            </w:pPr>
            <w:r w:rsidRPr="003F212A">
              <w:rPr>
                <w:rFonts w:asciiTheme="minorHAnsi" w:hAnsiTheme="minorHAnsi" w:cstheme="minorHAnsi"/>
              </w:rPr>
              <w:t>3 646</w:t>
            </w:r>
          </w:p>
        </w:tc>
      </w:tr>
      <w:tr w:rsidR="001F4F2B" w:rsidRPr="003F212A" w14:paraId="765819D9"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585B6F6E"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Réunion</w:t>
            </w:r>
          </w:p>
        </w:tc>
        <w:tc>
          <w:tcPr>
            <w:tcW w:w="1559" w:type="dxa"/>
            <w:tcBorders>
              <w:top w:val="nil"/>
              <w:left w:val="nil"/>
              <w:bottom w:val="single" w:sz="4" w:space="0" w:color="auto"/>
              <w:right w:val="single" w:sz="4" w:space="0" w:color="auto"/>
            </w:tcBorders>
            <w:noWrap/>
            <w:vAlign w:val="center"/>
            <w:hideMark/>
          </w:tcPr>
          <w:p w14:paraId="46CEB311" w14:textId="4797B693" w:rsidR="001F4F2B" w:rsidRPr="003F212A" w:rsidRDefault="001F4F2B" w:rsidP="00282FA7">
            <w:pPr>
              <w:rPr>
                <w:rFonts w:asciiTheme="minorHAnsi" w:hAnsiTheme="minorHAnsi" w:cstheme="minorHAnsi"/>
              </w:rPr>
            </w:pPr>
            <w:r w:rsidRPr="003F212A">
              <w:rPr>
                <w:rFonts w:asciiTheme="minorHAnsi" w:hAnsiTheme="minorHAnsi" w:cstheme="minorHAnsi"/>
              </w:rPr>
              <w:t>13 444</w:t>
            </w:r>
          </w:p>
        </w:tc>
        <w:tc>
          <w:tcPr>
            <w:tcW w:w="1560" w:type="dxa"/>
            <w:tcBorders>
              <w:top w:val="nil"/>
              <w:left w:val="nil"/>
              <w:bottom w:val="single" w:sz="4" w:space="0" w:color="auto"/>
              <w:right w:val="single" w:sz="8" w:space="0" w:color="auto"/>
            </w:tcBorders>
            <w:noWrap/>
            <w:vAlign w:val="center"/>
            <w:hideMark/>
          </w:tcPr>
          <w:p w14:paraId="02B8606E" w14:textId="26C33244" w:rsidR="001F4F2B" w:rsidRPr="003F212A" w:rsidRDefault="001F4F2B" w:rsidP="00282FA7">
            <w:pPr>
              <w:rPr>
                <w:rFonts w:asciiTheme="minorHAnsi" w:hAnsiTheme="minorHAnsi" w:cstheme="minorHAnsi"/>
              </w:rPr>
            </w:pPr>
            <w:r w:rsidRPr="003F212A">
              <w:rPr>
                <w:rFonts w:asciiTheme="minorHAnsi" w:hAnsiTheme="minorHAnsi" w:cstheme="minorHAnsi"/>
              </w:rPr>
              <w:t>1 120</w:t>
            </w:r>
          </w:p>
        </w:tc>
      </w:tr>
      <w:tr w:rsidR="001F4F2B" w:rsidRPr="003F212A" w14:paraId="2A34E5DC"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2CE49B63"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Réunion vers mobile</w:t>
            </w:r>
          </w:p>
        </w:tc>
        <w:tc>
          <w:tcPr>
            <w:tcW w:w="1559" w:type="dxa"/>
            <w:tcBorders>
              <w:top w:val="nil"/>
              <w:left w:val="nil"/>
              <w:bottom w:val="single" w:sz="4" w:space="0" w:color="auto"/>
              <w:right w:val="single" w:sz="4" w:space="0" w:color="auto"/>
            </w:tcBorders>
            <w:noWrap/>
            <w:vAlign w:val="center"/>
            <w:hideMark/>
          </w:tcPr>
          <w:p w14:paraId="5929F19E" w14:textId="296C179F" w:rsidR="001F4F2B" w:rsidRPr="003F212A" w:rsidRDefault="001F4F2B" w:rsidP="00282FA7">
            <w:pPr>
              <w:rPr>
                <w:rFonts w:asciiTheme="minorHAnsi" w:hAnsiTheme="minorHAnsi" w:cstheme="minorHAnsi"/>
              </w:rPr>
            </w:pPr>
            <w:r w:rsidRPr="003F212A">
              <w:rPr>
                <w:rFonts w:asciiTheme="minorHAnsi" w:hAnsiTheme="minorHAnsi" w:cstheme="minorHAnsi"/>
              </w:rPr>
              <w:t>12 840</w:t>
            </w:r>
          </w:p>
        </w:tc>
        <w:tc>
          <w:tcPr>
            <w:tcW w:w="1560" w:type="dxa"/>
            <w:tcBorders>
              <w:top w:val="nil"/>
              <w:left w:val="nil"/>
              <w:bottom w:val="single" w:sz="4" w:space="0" w:color="auto"/>
              <w:right w:val="single" w:sz="8" w:space="0" w:color="auto"/>
            </w:tcBorders>
            <w:noWrap/>
            <w:vAlign w:val="center"/>
            <w:hideMark/>
          </w:tcPr>
          <w:p w14:paraId="39270D45" w14:textId="631DC336" w:rsidR="001F4F2B" w:rsidRPr="003F212A" w:rsidRDefault="001F4F2B" w:rsidP="00282FA7">
            <w:pPr>
              <w:rPr>
                <w:rFonts w:asciiTheme="minorHAnsi" w:hAnsiTheme="minorHAnsi" w:cstheme="minorHAnsi"/>
              </w:rPr>
            </w:pPr>
            <w:r w:rsidRPr="003F212A">
              <w:rPr>
                <w:rFonts w:asciiTheme="minorHAnsi" w:hAnsiTheme="minorHAnsi" w:cstheme="minorHAnsi"/>
              </w:rPr>
              <w:t>1 070</w:t>
            </w:r>
          </w:p>
        </w:tc>
      </w:tr>
      <w:tr w:rsidR="001F4F2B" w:rsidRPr="003F212A" w14:paraId="6AB62F2D"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4A6301F0"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Tunisie</w:t>
            </w:r>
          </w:p>
        </w:tc>
        <w:tc>
          <w:tcPr>
            <w:tcW w:w="1559" w:type="dxa"/>
            <w:tcBorders>
              <w:top w:val="nil"/>
              <w:left w:val="nil"/>
              <w:bottom w:val="single" w:sz="4" w:space="0" w:color="auto"/>
              <w:right w:val="single" w:sz="4" w:space="0" w:color="auto"/>
            </w:tcBorders>
            <w:noWrap/>
            <w:vAlign w:val="center"/>
            <w:hideMark/>
          </w:tcPr>
          <w:p w14:paraId="534E25EF" w14:textId="07D6EC0D" w:rsidR="001F4F2B" w:rsidRPr="003F212A" w:rsidRDefault="001F4F2B" w:rsidP="00282FA7">
            <w:pPr>
              <w:rPr>
                <w:rFonts w:asciiTheme="minorHAnsi" w:hAnsiTheme="minorHAnsi" w:cstheme="minorHAnsi"/>
              </w:rPr>
            </w:pPr>
            <w:r w:rsidRPr="003F212A">
              <w:rPr>
                <w:rFonts w:asciiTheme="minorHAnsi" w:hAnsiTheme="minorHAnsi" w:cstheme="minorHAnsi"/>
              </w:rPr>
              <w:t>4 484</w:t>
            </w:r>
          </w:p>
        </w:tc>
        <w:tc>
          <w:tcPr>
            <w:tcW w:w="1560" w:type="dxa"/>
            <w:tcBorders>
              <w:top w:val="nil"/>
              <w:left w:val="nil"/>
              <w:bottom w:val="single" w:sz="4" w:space="0" w:color="auto"/>
              <w:right w:val="single" w:sz="8" w:space="0" w:color="auto"/>
            </w:tcBorders>
            <w:noWrap/>
            <w:vAlign w:val="center"/>
            <w:hideMark/>
          </w:tcPr>
          <w:p w14:paraId="7812222E" w14:textId="0467CBCE" w:rsidR="001F4F2B" w:rsidRPr="003F212A" w:rsidRDefault="001F4F2B" w:rsidP="00282FA7">
            <w:pPr>
              <w:rPr>
                <w:rFonts w:asciiTheme="minorHAnsi" w:hAnsiTheme="minorHAnsi" w:cstheme="minorHAnsi"/>
              </w:rPr>
            </w:pPr>
            <w:r w:rsidRPr="003F212A">
              <w:rPr>
                <w:rFonts w:asciiTheme="minorHAnsi" w:hAnsiTheme="minorHAnsi" w:cstheme="minorHAnsi"/>
              </w:rPr>
              <w:t>374</w:t>
            </w:r>
          </w:p>
        </w:tc>
      </w:tr>
      <w:tr w:rsidR="001F4F2B" w:rsidRPr="003F212A" w14:paraId="68097673"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6A3CC3E9"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Tunisie vers mobile</w:t>
            </w:r>
          </w:p>
        </w:tc>
        <w:tc>
          <w:tcPr>
            <w:tcW w:w="1559" w:type="dxa"/>
            <w:tcBorders>
              <w:top w:val="nil"/>
              <w:left w:val="nil"/>
              <w:bottom w:val="single" w:sz="4" w:space="0" w:color="auto"/>
              <w:right w:val="single" w:sz="4" w:space="0" w:color="auto"/>
            </w:tcBorders>
            <w:noWrap/>
            <w:vAlign w:val="center"/>
            <w:hideMark/>
          </w:tcPr>
          <w:p w14:paraId="3834B76F" w14:textId="1D025E34" w:rsidR="001F4F2B" w:rsidRPr="003F212A" w:rsidRDefault="00D72FDC" w:rsidP="00282FA7">
            <w:pPr>
              <w:rPr>
                <w:rFonts w:asciiTheme="minorHAnsi" w:hAnsiTheme="minorHAnsi" w:cstheme="minorHAnsi"/>
              </w:rPr>
            </w:pPr>
            <w:r w:rsidRPr="003F212A">
              <w:rPr>
                <w:rFonts w:asciiTheme="minorHAnsi" w:hAnsiTheme="minorHAnsi" w:cstheme="minorHAnsi"/>
              </w:rPr>
              <w:t>15</w:t>
            </w:r>
            <w:r w:rsidR="001F4F2B" w:rsidRPr="003F212A">
              <w:rPr>
                <w:rFonts w:asciiTheme="minorHAnsi" w:hAnsiTheme="minorHAnsi" w:cstheme="minorHAnsi"/>
              </w:rPr>
              <w:t xml:space="preserve"> 247</w:t>
            </w:r>
          </w:p>
        </w:tc>
        <w:tc>
          <w:tcPr>
            <w:tcW w:w="1560" w:type="dxa"/>
            <w:tcBorders>
              <w:top w:val="nil"/>
              <w:left w:val="nil"/>
              <w:bottom w:val="single" w:sz="4" w:space="0" w:color="auto"/>
              <w:right w:val="single" w:sz="8" w:space="0" w:color="auto"/>
            </w:tcBorders>
            <w:noWrap/>
            <w:vAlign w:val="center"/>
            <w:hideMark/>
          </w:tcPr>
          <w:p w14:paraId="596DE57B" w14:textId="24AD99E2" w:rsidR="001F4F2B" w:rsidRPr="003F212A" w:rsidRDefault="001F4F2B" w:rsidP="00282FA7">
            <w:pPr>
              <w:rPr>
                <w:rFonts w:asciiTheme="minorHAnsi" w:hAnsiTheme="minorHAnsi" w:cstheme="minorHAnsi"/>
              </w:rPr>
            </w:pPr>
            <w:r w:rsidRPr="003F212A">
              <w:rPr>
                <w:rFonts w:asciiTheme="minorHAnsi" w:hAnsiTheme="minorHAnsi" w:cstheme="minorHAnsi"/>
              </w:rPr>
              <w:t>1 271</w:t>
            </w:r>
          </w:p>
        </w:tc>
      </w:tr>
      <w:tr w:rsidR="001F4F2B" w:rsidRPr="003F212A" w14:paraId="53F2F0F7"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4E1200A7"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Maroc</w:t>
            </w:r>
          </w:p>
        </w:tc>
        <w:tc>
          <w:tcPr>
            <w:tcW w:w="1559" w:type="dxa"/>
            <w:tcBorders>
              <w:top w:val="nil"/>
              <w:left w:val="nil"/>
              <w:bottom w:val="single" w:sz="4" w:space="0" w:color="auto"/>
              <w:right w:val="single" w:sz="4" w:space="0" w:color="auto"/>
            </w:tcBorders>
            <w:noWrap/>
            <w:vAlign w:val="center"/>
            <w:hideMark/>
          </w:tcPr>
          <w:p w14:paraId="23AFEF92" w14:textId="32F5351D" w:rsidR="001F4F2B" w:rsidRPr="003F212A" w:rsidRDefault="001F4F2B" w:rsidP="00282FA7">
            <w:pPr>
              <w:rPr>
                <w:rFonts w:asciiTheme="minorHAnsi" w:hAnsiTheme="minorHAnsi" w:cstheme="minorHAnsi"/>
              </w:rPr>
            </w:pPr>
            <w:r w:rsidRPr="003F212A">
              <w:rPr>
                <w:rFonts w:asciiTheme="minorHAnsi" w:hAnsiTheme="minorHAnsi" w:cstheme="minorHAnsi"/>
              </w:rPr>
              <w:t>5 188</w:t>
            </w:r>
          </w:p>
        </w:tc>
        <w:tc>
          <w:tcPr>
            <w:tcW w:w="1560" w:type="dxa"/>
            <w:tcBorders>
              <w:top w:val="nil"/>
              <w:left w:val="nil"/>
              <w:bottom w:val="single" w:sz="4" w:space="0" w:color="auto"/>
              <w:right w:val="single" w:sz="8" w:space="0" w:color="auto"/>
            </w:tcBorders>
            <w:noWrap/>
            <w:vAlign w:val="center"/>
            <w:hideMark/>
          </w:tcPr>
          <w:p w14:paraId="2F8672E8" w14:textId="139359DE" w:rsidR="001F4F2B" w:rsidRPr="003F212A" w:rsidRDefault="001F4F2B" w:rsidP="00282FA7">
            <w:pPr>
              <w:rPr>
                <w:rFonts w:asciiTheme="minorHAnsi" w:hAnsiTheme="minorHAnsi" w:cstheme="minorHAnsi"/>
              </w:rPr>
            </w:pPr>
            <w:r w:rsidRPr="003F212A">
              <w:rPr>
                <w:rFonts w:asciiTheme="minorHAnsi" w:hAnsiTheme="minorHAnsi" w:cstheme="minorHAnsi"/>
              </w:rPr>
              <w:t>432</w:t>
            </w:r>
          </w:p>
        </w:tc>
      </w:tr>
      <w:tr w:rsidR="001F4F2B" w:rsidRPr="003F212A" w14:paraId="6D3E73FC"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2A1326E6"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Maroc vers mobile</w:t>
            </w:r>
          </w:p>
        </w:tc>
        <w:tc>
          <w:tcPr>
            <w:tcW w:w="1559" w:type="dxa"/>
            <w:tcBorders>
              <w:top w:val="nil"/>
              <w:left w:val="nil"/>
              <w:bottom w:val="single" w:sz="4" w:space="0" w:color="auto"/>
              <w:right w:val="single" w:sz="4" w:space="0" w:color="auto"/>
            </w:tcBorders>
            <w:noWrap/>
            <w:vAlign w:val="center"/>
            <w:hideMark/>
          </w:tcPr>
          <w:p w14:paraId="3BC80000" w14:textId="16EB63D5" w:rsidR="001F4F2B" w:rsidRPr="003F212A" w:rsidRDefault="001F4F2B" w:rsidP="00282FA7">
            <w:pPr>
              <w:rPr>
                <w:rFonts w:asciiTheme="minorHAnsi" w:hAnsiTheme="minorHAnsi" w:cstheme="minorHAnsi"/>
              </w:rPr>
            </w:pPr>
            <w:r w:rsidRPr="003F212A">
              <w:rPr>
                <w:rFonts w:asciiTheme="minorHAnsi" w:hAnsiTheme="minorHAnsi" w:cstheme="minorHAnsi"/>
              </w:rPr>
              <w:t>16 903</w:t>
            </w:r>
          </w:p>
        </w:tc>
        <w:tc>
          <w:tcPr>
            <w:tcW w:w="1560" w:type="dxa"/>
            <w:tcBorders>
              <w:top w:val="nil"/>
              <w:left w:val="nil"/>
              <w:bottom w:val="single" w:sz="4" w:space="0" w:color="auto"/>
              <w:right w:val="single" w:sz="8" w:space="0" w:color="auto"/>
            </w:tcBorders>
            <w:noWrap/>
            <w:vAlign w:val="center"/>
            <w:hideMark/>
          </w:tcPr>
          <w:p w14:paraId="02B4CD8E" w14:textId="3CBC0FDF" w:rsidR="001F4F2B" w:rsidRPr="003F212A" w:rsidRDefault="001F4F2B" w:rsidP="00282FA7">
            <w:pPr>
              <w:rPr>
                <w:rFonts w:asciiTheme="minorHAnsi" w:hAnsiTheme="minorHAnsi" w:cstheme="minorHAnsi"/>
              </w:rPr>
            </w:pPr>
            <w:r w:rsidRPr="003F212A">
              <w:rPr>
                <w:rFonts w:asciiTheme="minorHAnsi" w:hAnsiTheme="minorHAnsi" w:cstheme="minorHAnsi"/>
              </w:rPr>
              <w:t>1 409</w:t>
            </w:r>
          </w:p>
        </w:tc>
      </w:tr>
      <w:tr w:rsidR="001F4F2B" w:rsidRPr="003F212A" w14:paraId="32D3A4D3"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0FF47B9F" w14:textId="5144FA7B" w:rsidR="001F4F2B" w:rsidRPr="003F212A" w:rsidRDefault="00826640" w:rsidP="00282FA7">
            <w:pPr>
              <w:rPr>
                <w:rFonts w:asciiTheme="minorHAnsi" w:hAnsiTheme="minorHAnsi" w:cstheme="minorHAnsi"/>
              </w:rPr>
            </w:pPr>
            <w:r w:rsidRPr="003F212A">
              <w:rPr>
                <w:rFonts w:asciiTheme="minorHAnsi" w:hAnsiTheme="minorHAnsi" w:cstheme="minorHAnsi"/>
                <w:lang w:eastAsia="en-US"/>
              </w:rPr>
              <w:t>Guyane</w:t>
            </w:r>
            <w:r w:rsidR="001F4F2B" w:rsidRPr="003F212A">
              <w:rPr>
                <w:rFonts w:asciiTheme="minorHAnsi" w:hAnsiTheme="minorHAnsi" w:cstheme="minorHAnsi"/>
                <w:lang w:eastAsia="en-US"/>
              </w:rPr>
              <w:t xml:space="preserve"> Française</w:t>
            </w:r>
          </w:p>
        </w:tc>
        <w:tc>
          <w:tcPr>
            <w:tcW w:w="1559" w:type="dxa"/>
            <w:tcBorders>
              <w:top w:val="nil"/>
              <w:left w:val="nil"/>
              <w:bottom w:val="single" w:sz="4" w:space="0" w:color="auto"/>
              <w:right w:val="single" w:sz="4" w:space="0" w:color="auto"/>
            </w:tcBorders>
            <w:noWrap/>
            <w:vAlign w:val="center"/>
            <w:hideMark/>
          </w:tcPr>
          <w:p w14:paraId="31372A8D" w14:textId="15B9AAAB" w:rsidR="001F4F2B" w:rsidRPr="003F212A" w:rsidRDefault="001F4F2B" w:rsidP="00282FA7">
            <w:pPr>
              <w:rPr>
                <w:rFonts w:asciiTheme="minorHAnsi" w:hAnsiTheme="minorHAnsi" w:cstheme="minorHAnsi"/>
              </w:rPr>
            </w:pPr>
            <w:r w:rsidRPr="003F212A">
              <w:rPr>
                <w:rFonts w:asciiTheme="minorHAnsi" w:hAnsiTheme="minorHAnsi" w:cstheme="minorHAnsi"/>
              </w:rPr>
              <w:t>7 556</w:t>
            </w:r>
          </w:p>
        </w:tc>
        <w:tc>
          <w:tcPr>
            <w:tcW w:w="1560" w:type="dxa"/>
            <w:tcBorders>
              <w:top w:val="nil"/>
              <w:left w:val="nil"/>
              <w:bottom w:val="single" w:sz="4" w:space="0" w:color="auto"/>
              <w:right w:val="single" w:sz="8" w:space="0" w:color="auto"/>
            </w:tcBorders>
            <w:noWrap/>
            <w:vAlign w:val="center"/>
            <w:hideMark/>
          </w:tcPr>
          <w:p w14:paraId="2C682802" w14:textId="1E9F0C49" w:rsidR="001F4F2B" w:rsidRPr="003F212A" w:rsidRDefault="001F4F2B" w:rsidP="00282FA7">
            <w:pPr>
              <w:rPr>
                <w:rFonts w:asciiTheme="minorHAnsi" w:hAnsiTheme="minorHAnsi" w:cstheme="minorHAnsi"/>
              </w:rPr>
            </w:pPr>
            <w:r w:rsidRPr="003F212A">
              <w:rPr>
                <w:rFonts w:asciiTheme="minorHAnsi" w:hAnsiTheme="minorHAnsi" w:cstheme="minorHAnsi"/>
              </w:rPr>
              <w:t>630</w:t>
            </w:r>
          </w:p>
        </w:tc>
      </w:tr>
      <w:tr w:rsidR="001F4F2B" w:rsidRPr="003F212A" w14:paraId="1F57ABFB"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7C671328" w14:textId="5BDCD8DE" w:rsidR="001F4F2B" w:rsidRPr="003F212A" w:rsidRDefault="00826640" w:rsidP="00282FA7">
            <w:pPr>
              <w:rPr>
                <w:rFonts w:asciiTheme="minorHAnsi" w:hAnsiTheme="minorHAnsi" w:cstheme="minorHAnsi"/>
              </w:rPr>
            </w:pPr>
            <w:r w:rsidRPr="003F212A">
              <w:rPr>
                <w:rFonts w:asciiTheme="minorHAnsi" w:hAnsiTheme="minorHAnsi" w:cstheme="minorHAnsi"/>
                <w:lang w:eastAsia="en-US"/>
              </w:rPr>
              <w:t>Guyane</w:t>
            </w:r>
            <w:r w:rsidR="001F4F2B" w:rsidRPr="003F212A">
              <w:rPr>
                <w:rFonts w:asciiTheme="minorHAnsi" w:hAnsiTheme="minorHAnsi" w:cstheme="minorHAnsi"/>
                <w:lang w:eastAsia="en-US"/>
              </w:rPr>
              <w:t xml:space="preserve"> Française vers mobile</w:t>
            </w:r>
          </w:p>
        </w:tc>
        <w:tc>
          <w:tcPr>
            <w:tcW w:w="1559" w:type="dxa"/>
            <w:tcBorders>
              <w:top w:val="nil"/>
              <w:left w:val="nil"/>
              <w:bottom w:val="single" w:sz="4" w:space="0" w:color="auto"/>
              <w:right w:val="single" w:sz="4" w:space="0" w:color="auto"/>
            </w:tcBorders>
            <w:noWrap/>
            <w:vAlign w:val="center"/>
            <w:hideMark/>
          </w:tcPr>
          <w:p w14:paraId="1956E3F0" w14:textId="56A6FF2C" w:rsidR="001F4F2B" w:rsidRPr="003F212A" w:rsidRDefault="001F4F2B" w:rsidP="00282FA7">
            <w:pPr>
              <w:rPr>
                <w:rFonts w:asciiTheme="minorHAnsi" w:hAnsiTheme="minorHAnsi" w:cstheme="minorHAnsi"/>
              </w:rPr>
            </w:pPr>
            <w:r w:rsidRPr="003F212A">
              <w:rPr>
                <w:rFonts w:asciiTheme="minorHAnsi" w:hAnsiTheme="minorHAnsi" w:cstheme="minorHAnsi"/>
              </w:rPr>
              <w:t>5 811</w:t>
            </w:r>
          </w:p>
        </w:tc>
        <w:tc>
          <w:tcPr>
            <w:tcW w:w="1560" w:type="dxa"/>
            <w:tcBorders>
              <w:top w:val="nil"/>
              <w:left w:val="nil"/>
              <w:bottom w:val="single" w:sz="4" w:space="0" w:color="auto"/>
              <w:right w:val="single" w:sz="8" w:space="0" w:color="auto"/>
            </w:tcBorders>
            <w:noWrap/>
            <w:vAlign w:val="center"/>
            <w:hideMark/>
          </w:tcPr>
          <w:p w14:paraId="35733226" w14:textId="672D424A" w:rsidR="001F4F2B" w:rsidRPr="003F212A" w:rsidRDefault="001F4F2B" w:rsidP="00282FA7">
            <w:pPr>
              <w:rPr>
                <w:rFonts w:asciiTheme="minorHAnsi" w:hAnsiTheme="minorHAnsi" w:cstheme="minorHAnsi"/>
              </w:rPr>
            </w:pPr>
            <w:r w:rsidRPr="003F212A">
              <w:rPr>
                <w:rFonts w:asciiTheme="minorHAnsi" w:hAnsiTheme="minorHAnsi" w:cstheme="minorHAnsi"/>
              </w:rPr>
              <w:t>484</w:t>
            </w:r>
          </w:p>
        </w:tc>
      </w:tr>
      <w:tr w:rsidR="001F4F2B" w:rsidRPr="003F212A" w14:paraId="29188245"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016D7D4D"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Etats-Unis/Canada</w:t>
            </w:r>
          </w:p>
        </w:tc>
        <w:tc>
          <w:tcPr>
            <w:tcW w:w="1559" w:type="dxa"/>
            <w:tcBorders>
              <w:top w:val="nil"/>
              <w:left w:val="nil"/>
              <w:bottom w:val="single" w:sz="4" w:space="0" w:color="auto"/>
              <w:right w:val="single" w:sz="4" w:space="0" w:color="auto"/>
            </w:tcBorders>
            <w:noWrap/>
            <w:vAlign w:val="center"/>
            <w:hideMark/>
          </w:tcPr>
          <w:p w14:paraId="606CA087" w14:textId="4E55015A" w:rsidR="001F4F2B" w:rsidRPr="003F212A" w:rsidRDefault="001F4F2B" w:rsidP="00282FA7">
            <w:pPr>
              <w:rPr>
                <w:rFonts w:asciiTheme="minorHAnsi" w:hAnsiTheme="minorHAnsi" w:cstheme="minorHAnsi"/>
              </w:rPr>
            </w:pPr>
            <w:r w:rsidRPr="003F212A">
              <w:rPr>
                <w:rFonts w:asciiTheme="minorHAnsi" w:hAnsiTheme="minorHAnsi" w:cstheme="minorHAnsi"/>
              </w:rPr>
              <w:t>21 314</w:t>
            </w:r>
          </w:p>
        </w:tc>
        <w:tc>
          <w:tcPr>
            <w:tcW w:w="1560" w:type="dxa"/>
            <w:tcBorders>
              <w:top w:val="nil"/>
              <w:left w:val="nil"/>
              <w:bottom w:val="single" w:sz="4" w:space="0" w:color="auto"/>
              <w:right w:val="single" w:sz="8" w:space="0" w:color="auto"/>
            </w:tcBorders>
            <w:noWrap/>
            <w:vAlign w:val="center"/>
            <w:hideMark/>
          </w:tcPr>
          <w:p w14:paraId="425745AB" w14:textId="5BE3581B" w:rsidR="001F4F2B" w:rsidRPr="003F212A" w:rsidRDefault="001F4F2B" w:rsidP="00282FA7">
            <w:pPr>
              <w:rPr>
                <w:rFonts w:asciiTheme="minorHAnsi" w:hAnsiTheme="minorHAnsi" w:cstheme="minorHAnsi"/>
              </w:rPr>
            </w:pPr>
            <w:r w:rsidRPr="003F212A">
              <w:rPr>
                <w:rFonts w:asciiTheme="minorHAnsi" w:hAnsiTheme="minorHAnsi" w:cstheme="minorHAnsi"/>
              </w:rPr>
              <w:t>1 776</w:t>
            </w:r>
          </w:p>
        </w:tc>
      </w:tr>
      <w:tr w:rsidR="001F4F2B" w:rsidRPr="003F212A" w14:paraId="762524BA"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2C4A600B"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Etats-Unis/Canada vers mobile</w:t>
            </w:r>
          </w:p>
        </w:tc>
        <w:tc>
          <w:tcPr>
            <w:tcW w:w="1559" w:type="dxa"/>
            <w:tcBorders>
              <w:top w:val="nil"/>
              <w:left w:val="nil"/>
              <w:bottom w:val="single" w:sz="4" w:space="0" w:color="auto"/>
              <w:right w:val="single" w:sz="4" w:space="0" w:color="auto"/>
            </w:tcBorders>
            <w:noWrap/>
            <w:vAlign w:val="center"/>
            <w:hideMark/>
          </w:tcPr>
          <w:p w14:paraId="3C534AB5" w14:textId="3BB7F673" w:rsidR="001F4F2B" w:rsidRPr="003F212A" w:rsidRDefault="001F4F2B" w:rsidP="00282FA7">
            <w:pPr>
              <w:rPr>
                <w:rFonts w:asciiTheme="minorHAnsi" w:hAnsiTheme="minorHAnsi" w:cstheme="minorHAnsi"/>
              </w:rPr>
            </w:pPr>
            <w:r w:rsidRPr="003F212A">
              <w:rPr>
                <w:rFonts w:asciiTheme="minorHAnsi" w:hAnsiTheme="minorHAnsi" w:cstheme="minorHAnsi"/>
              </w:rPr>
              <w:t>22 317</w:t>
            </w:r>
          </w:p>
        </w:tc>
        <w:tc>
          <w:tcPr>
            <w:tcW w:w="1560" w:type="dxa"/>
            <w:tcBorders>
              <w:top w:val="nil"/>
              <w:left w:val="nil"/>
              <w:bottom w:val="single" w:sz="4" w:space="0" w:color="auto"/>
              <w:right w:val="single" w:sz="8" w:space="0" w:color="auto"/>
            </w:tcBorders>
            <w:noWrap/>
            <w:vAlign w:val="center"/>
            <w:hideMark/>
          </w:tcPr>
          <w:p w14:paraId="6265CAE2" w14:textId="29BA0C05" w:rsidR="001F4F2B" w:rsidRPr="003F212A" w:rsidRDefault="001F4F2B" w:rsidP="00282FA7">
            <w:pPr>
              <w:rPr>
                <w:rFonts w:asciiTheme="minorHAnsi" w:hAnsiTheme="minorHAnsi" w:cstheme="minorHAnsi"/>
              </w:rPr>
            </w:pPr>
            <w:r w:rsidRPr="003F212A">
              <w:rPr>
                <w:rFonts w:asciiTheme="minorHAnsi" w:hAnsiTheme="minorHAnsi" w:cstheme="minorHAnsi"/>
              </w:rPr>
              <w:t>1 860</w:t>
            </w:r>
          </w:p>
        </w:tc>
      </w:tr>
      <w:tr w:rsidR="001F4F2B" w:rsidRPr="003F212A" w14:paraId="67B46C5E"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09FEF19A"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Belgique</w:t>
            </w:r>
          </w:p>
        </w:tc>
        <w:tc>
          <w:tcPr>
            <w:tcW w:w="1559" w:type="dxa"/>
            <w:tcBorders>
              <w:top w:val="nil"/>
              <w:left w:val="nil"/>
              <w:bottom w:val="single" w:sz="4" w:space="0" w:color="auto"/>
              <w:right w:val="single" w:sz="4" w:space="0" w:color="auto"/>
            </w:tcBorders>
            <w:noWrap/>
            <w:vAlign w:val="center"/>
            <w:hideMark/>
          </w:tcPr>
          <w:p w14:paraId="14876881" w14:textId="616BF2F5" w:rsidR="001F4F2B" w:rsidRPr="003F212A" w:rsidRDefault="00D72FDC" w:rsidP="00282FA7">
            <w:pPr>
              <w:rPr>
                <w:rFonts w:asciiTheme="minorHAnsi" w:hAnsiTheme="minorHAnsi" w:cstheme="minorHAnsi"/>
              </w:rPr>
            </w:pPr>
            <w:r w:rsidRPr="003F212A">
              <w:rPr>
                <w:rFonts w:asciiTheme="minorHAnsi" w:hAnsiTheme="minorHAnsi" w:cstheme="minorHAnsi"/>
              </w:rPr>
              <w:t>2</w:t>
            </w:r>
            <w:r w:rsidR="001F4F2B" w:rsidRPr="003F212A">
              <w:rPr>
                <w:rFonts w:asciiTheme="minorHAnsi" w:hAnsiTheme="minorHAnsi" w:cstheme="minorHAnsi"/>
              </w:rPr>
              <w:t>1 364</w:t>
            </w:r>
          </w:p>
        </w:tc>
        <w:tc>
          <w:tcPr>
            <w:tcW w:w="1560" w:type="dxa"/>
            <w:tcBorders>
              <w:top w:val="nil"/>
              <w:left w:val="nil"/>
              <w:bottom w:val="single" w:sz="4" w:space="0" w:color="auto"/>
              <w:right w:val="single" w:sz="8" w:space="0" w:color="auto"/>
            </w:tcBorders>
            <w:noWrap/>
            <w:vAlign w:val="center"/>
            <w:hideMark/>
          </w:tcPr>
          <w:p w14:paraId="29C0E240" w14:textId="166691B8" w:rsidR="001F4F2B" w:rsidRPr="003F212A" w:rsidRDefault="001F4F2B" w:rsidP="00282FA7">
            <w:pPr>
              <w:rPr>
                <w:rFonts w:asciiTheme="minorHAnsi" w:hAnsiTheme="minorHAnsi" w:cstheme="minorHAnsi"/>
              </w:rPr>
            </w:pPr>
            <w:r w:rsidRPr="003F212A">
              <w:rPr>
                <w:rFonts w:asciiTheme="minorHAnsi" w:hAnsiTheme="minorHAnsi" w:cstheme="minorHAnsi"/>
              </w:rPr>
              <w:t>1 780</w:t>
            </w:r>
          </w:p>
        </w:tc>
      </w:tr>
      <w:tr w:rsidR="001F4F2B" w:rsidRPr="003F212A" w14:paraId="6777302F"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0FAE380E"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Belgique mobile</w:t>
            </w:r>
          </w:p>
        </w:tc>
        <w:tc>
          <w:tcPr>
            <w:tcW w:w="1559" w:type="dxa"/>
            <w:tcBorders>
              <w:top w:val="nil"/>
              <w:left w:val="nil"/>
              <w:bottom w:val="single" w:sz="4" w:space="0" w:color="auto"/>
              <w:right w:val="single" w:sz="4" w:space="0" w:color="auto"/>
            </w:tcBorders>
            <w:noWrap/>
            <w:vAlign w:val="center"/>
            <w:hideMark/>
          </w:tcPr>
          <w:p w14:paraId="29A925C3" w14:textId="77F10094" w:rsidR="001F4F2B" w:rsidRPr="003F212A" w:rsidRDefault="001F4F2B" w:rsidP="00282FA7">
            <w:pPr>
              <w:rPr>
                <w:rFonts w:asciiTheme="minorHAnsi" w:hAnsiTheme="minorHAnsi" w:cstheme="minorHAnsi"/>
              </w:rPr>
            </w:pPr>
            <w:r w:rsidRPr="003F212A">
              <w:rPr>
                <w:rFonts w:asciiTheme="minorHAnsi" w:hAnsiTheme="minorHAnsi" w:cstheme="minorHAnsi"/>
              </w:rPr>
              <w:t>8 645</w:t>
            </w:r>
          </w:p>
        </w:tc>
        <w:tc>
          <w:tcPr>
            <w:tcW w:w="1560" w:type="dxa"/>
            <w:tcBorders>
              <w:top w:val="nil"/>
              <w:left w:val="nil"/>
              <w:bottom w:val="single" w:sz="4" w:space="0" w:color="auto"/>
              <w:right w:val="single" w:sz="8" w:space="0" w:color="auto"/>
            </w:tcBorders>
            <w:noWrap/>
            <w:vAlign w:val="center"/>
            <w:hideMark/>
          </w:tcPr>
          <w:p w14:paraId="591A77EA" w14:textId="488458FB" w:rsidR="001F4F2B" w:rsidRPr="003F212A" w:rsidRDefault="001F4F2B" w:rsidP="00282FA7">
            <w:pPr>
              <w:rPr>
                <w:rFonts w:asciiTheme="minorHAnsi" w:hAnsiTheme="minorHAnsi" w:cstheme="minorHAnsi"/>
              </w:rPr>
            </w:pPr>
            <w:r w:rsidRPr="003F212A">
              <w:rPr>
                <w:rFonts w:asciiTheme="minorHAnsi" w:hAnsiTheme="minorHAnsi" w:cstheme="minorHAnsi"/>
              </w:rPr>
              <w:t>720</w:t>
            </w:r>
          </w:p>
        </w:tc>
      </w:tr>
      <w:tr w:rsidR="001F4F2B" w:rsidRPr="003F212A" w14:paraId="1B289CEF"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628075A8"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Royaume Uni</w:t>
            </w:r>
          </w:p>
        </w:tc>
        <w:tc>
          <w:tcPr>
            <w:tcW w:w="1559" w:type="dxa"/>
            <w:tcBorders>
              <w:top w:val="nil"/>
              <w:left w:val="nil"/>
              <w:bottom w:val="single" w:sz="4" w:space="0" w:color="auto"/>
              <w:right w:val="single" w:sz="4" w:space="0" w:color="auto"/>
            </w:tcBorders>
            <w:noWrap/>
            <w:vAlign w:val="center"/>
            <w:hideMark/>
          </w:tcPr>
          <w:p w14:paraId="752E8E29" w14:textId="1856600A" w:rsidR="001F4F2B" w:rsidRPr="003F212A" w:rsidRDefault="001F4F2B" w:rsidP="00282FA7">
            <w:pPr>
              <w:rPr>
                <w:rFonts w:asciiTheme="minorHAnsi" w:hAnsiTheme="minorHAnsi" w:cstheme="minorHAnsi"/>
              </w:rPr>
            </w:pPr>
            <w:r w:rsidRPr="003F212A">
              <w:rPr>
                <w:rFonts w:asciiTheme="minorHAnsi" w:hAnsiTheme="minorHAnsi" w:cstheme="minorHAnsi"/>
              </w:rPr>
              <w:t>20 478</w:t>
            </w:r>
          </w:p>
        </w:tc>
        <w:tc>
          <w:tcPr>
            <w:tcW w:w="1560" w:type="dxa"/>
            <w:tcBorders>
              <w:top w:val="nil"/>
              <w:left w:val="nil"/>
              <w:bottom w:val="single" w:sz="4" w:space="0" w:color="auto"/>
              <w:right w:val="single" w:sz="8" w:space="0" w:color="auto"/>
            </w:tcBorders>
            <w:noWrap/>
            <w:vAlign w:val="center"/>
            <w:hideMark/>
          </w:tcPr>
          <w:p w14:paraId="1610BCD3" w14:textId="0E206C75" w:rsidR="001F4F2B" w:rsidRPr="003F212A" w:rsidRDefault="001F4F2B" w:rsidP="00282FA7">
            <w:pPr>
              <w:rPr>
                <w:rFonts w:asciiTheme="minorHAnsi" w:hAnsiTheme="minorHAnsi" w:cstheme="minorHAnsi"/>
              </w:rPr>
            </w:pPr>
            <w:r w:rsidRPr="003F212A">
              <w:rPr>
                <w:rFonts w:asciiTheme="minorHAnsi" w:hAnsiTheme="minorHAnsi" w:cstheme="minorHAnsi"/>
              </w:rPr>
              <w:t>1 707</w:t>
            </w:r>
          </w:p>
        </w:tc>
      </w:tr>
      <w:tr w:rsidR="001F4F2B" w:rsidRPr="003F212A" w14:paraId="26AF4660"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00192BBC"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Royaume Uni mobile</w:t>
            </w:r>
          </w:p>
        </w:tc>
        <w:tc>
          <w:tcPr>
            <w:tcW w:w="1559" w:type="dxa"/>
            <w:tcBorders>
              <w:top w:val="nil"/>
              <w:left w:val="nil"/>
              <w:bottom w:val="single" w:sz="4" w:space="0" w:color="auto"/>
              <w:right w:val="single" w:sz="4" w:space="0" w:color="auto"/>
            </w:tcBorders>
            <w:noWrap/>
            <w:vAlign w:val="center"/>
            <w:hideMark/>
          </w:tcPr>
          <w:p w14:paraId="60AF7388" w14:textId="0CED6E2B" w:rsidR="001F4F2B" w:rsidRPr="003F212A" w:rsidRDefault="001F4F2B" w:rsidP="00282FA7">
            <w:pPr>
              <w:rPr>
                <w:rFonts w:asciiTheme="minorHAnsi" w:hAnsiTheme="minorHAnsi" w:cstheme="minorHAnsi"/>
              </w:rPr>
            </w:pPr>
            <w:r w:rsidRPr="003F212A">
              <w:rPr>
                <w:rFonts w:asciiTheme="minorHAnsi" w:hAnsiTheme="minorHAnsi" w:cstheme="minorHAnsi"/>
              </w:rPr>
              <w:t>8 028</w:t>
            </w:r>
          </w:p>
        </w:tc>
        <w:tc>
          <w:tcPr>
            <w:tcW w:w="1560" w:type="dxa"/>
            <w:tcBorders>
              <w:top w:val="nil"/>
              <w:left w:val="nil"/>
              <w:bottom w:val="single" w:sz="4" w:space="0" w:color="auto"/>
              <w:right w:val="single" w:sz="8" w:space="0" w:color="auto"/>
            </w:tcBorders>
            <w:noWrap/>
            <w:vAlign w:val="center"/>
            <w:hideMark/>
          </w:tcPr>
          <w:p w14:paraId="45F01700" w14:textId="4B18E045" w:rsidR="001F4F2B" w:rsidRPr="003F212A" w:rsidRDefault="001F4F2B" w:rsidP="00282FA7">
            <w:pPr>
              <w:rPr>
                <w:rFonts w:asciiTheme="minorHAnsi" w:hAnsiTheme="minorHAnsi" w:cstheme="minorHAnsi"/>
              </w:rPr>
            </w:pPr>
            <w:r w:rsidRPr="003F212A">
              <w:rPr>
                <w:rFonts w:asciiTheme="minorHAnsi" w:hAnsiTheme="minorHAnsi" w:cstheme="minorHAnsi"/>
              </w:rPr>
              <w:t>669</w:t>
            </w:r>
          </w:p>
        </w:tc>
      </w:tr>
      <w:tr w:rsidR="001F4F2B" w:rsidRPr="003F212A" w14:paraId="7105CFB8"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2D2B8F84"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Allemagne</w:t>
            </w:r>
          </w:p>
        </w:tc>
        <w:tc>
          <w:tcPr>
            <w:tcW w:w="1559" w:type="dxa"/>
            <w:tcBorders>
              <w:top w:val="nil"/>
              <w:left w:val="nil"/>
              <w:bottom w:val="single" w:sz="4" w:space="0" w:color="auto"/>
              <w:right w:val="single" w:sz="4" w:space="0" w:color="auto"/>
            </w:tcBorders>
            <w:noWrap/>
            <w:vAlign w:val="center"/>
            <w:hideMark/>
          </w:tcPr>
          <w:p w14:paraId="7B2D8F18" w14:textId="1460A0F1" w:rsidR="001F4F2B" w:rsidRPr="003F212A" w:rsidRDefault="001F4F2B" w:rsidP="00282FA7">
            <w:pPr>
              <w:rPr>
                <w:rFonts w:asciiTheme="minorHAnsi" w:hAnsiTheme="minorHAnsi" w:cstheme="minorHAnsi"/>
              </w:rPr>
            </w:pPr>
            <w:r w:rsidRPr="003F212A">
              <w:rPr>
                <w:rFonts w:asciiTheme="minorHAnsi" w:hAnsiTheme="minorHAnsi" w:cstheme="minorHAnsi"/>
              </w:rPr>
              <w:t>17 311</w:t>
            </w:r>
          </w:p>
        </w:tc>
        <w:tc>
          <w:tcPr>
            <w:tcW w:w="1560" w:type="dxa"/>
            <w:tcBorders>
              <w:top w:val="nil"/>
              <w:left w:val="nil"/>
              <w:bottom w:val="single" w:sz="4" w:space="0" w:color="auto"/>
              <w:right w:val="single" w:sz="8" w:space="0" w:color="auto"/>
            </w:tcBorders>
            <w:noWrap/>
            <w:vAlign w:val="center"/>
            <w:hideMark/>
          </w:tcPr>
          <w:p w14:paraId="1DD78B40" w14:textId="74961FA1" w:rsidR="001F4F2B" w:rsidRPr="003F212A" w:rsidRDefault="001F4F2B" w:rsidP="00282FA7">
            <w:pPr>
              <w:rPr>
                <w:rFonts w:asciiTheme="minorHAnsi" w:hAnsiTheme="minorHAnsi" w:cstheme="minorHAnsi"/>
              </w:rPr>
            </w:pPr>
            <w:r w:rsidRPr="003F212A">
              <w:rPr>
                <w:rFonts w:asciiTheme="minorHAnsi" w:hAnsiTheme="minorHAnsi" w:cstheme="minorHAnsi"/>
              </w:rPr>
              <w:t>1 443</w:t>
            </w:r>
          </w:p>
        </w:tc>
      </w:tr>
      <w:tr w:rsidR="001F4F2B" w:rsidRPr="003F212A" w14:paraId="2D47F700" w14:textId="77777777" w:rsidTr="007F025C">
        <w:trPr>
          <w:trHeight w:val="20"/>
        </w:trPr>
        <w:tc>
          <w:tcPr>
            <w:tcW w:w="5944" w:type="dxa"/>
            <w:tcBorders>
              <w:top w:val="nil"/>
              <w:left w:val="single" w:sz="8" w:space="0" w:color="auto"/>
              <w:bottom w:val="single" w:sz="8" w:space="0" w:color="auto"/>
              <w:right w:val="single" w:sz="4" w:space="0" w:color="auto"/>
            </w:tcBorders>
            <w:vAlign w:val="center"/>
            <w:hideMark/>
          </w:tcPr>
          <w:p w14:paraId="06FEABE6"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Allemagne mobile</w:t>
            </w:r>
          </w:p>
        </w:tc>
        <w:tc>
          <w:tcPr>
            <w:tcW w:w="1559" w:type="dxa"/>
            <w:tcBorders>
              <w:top w:val="nil"/>
              <w:left w:val="nil"/>
              <w:bottom w:val="single" w:sz="8" w:space="0" w:color="auto"/>
              <w:right w:val="single" w:sz="4" w:space="0" w:color="auto"/>
            </w:tcBorders>
            <w:noWrap/>
            <w:vAlign w:val="center"/>
            <w:hideMark/>
          </w:tcPr>
          <w:p w14:paraId="73155950" w14:textId="3E485B86" w:rsidR="001F4F2B" w:rsidRPr="003F212A" w:rsidRDefault="001F4F2B" w:rsidP="00282FA7">
            <w:pPr>
              <w:rPr>
                <w:rFonts w:asciiTheme="minorHAnsi" w:hAnsiTheme="minorHAnsi" w:cstheme="minorHAnsi"/>
              </w:rPr>
            </w:pPr>
            <w:r w:rsidRPr="003F212A">
              <w:rPr>
                <w:rFonts w:asciiTheme="minorHAnsi" w:hAnsiTheme="minorHAnsi" w:cstheme="minorHAnsi"/>
              </w:rPr>
              <w:t>3 861</w:t>
            </w:r>
          </w:p>
        </w:tc>
        <w:tc>
          <w:tcPr>
            <w:tcW w:w="1560" w:type="dxa"/>
            <w:tcBorders>
              <w:top w:val="nil"/>
              <w:left w:val="nil"/>
              <w:bottom w:val="single" w:sz="8" w:space="0" w:color="auto"/>
              <w:right w:val="single" w:sz="8" w:space="0" w:color="auto"/>
            </w:tcBorders>
            <w:noWrap/>
            <w:vAlign w:val="center"/>
            <w:hideMark/>
          </w:tcPr>
          <w:p w14:paraId="15104C33" w14:textId="105E2982" w:rsidR="001F4F2B" w:rsidRPr="003F212A" w:rsidRDefault="001F4F2B" w:rsidP="00282FA7">
            <w:pPr>
              <w:rPr>
                <w:rFonts w:asciiTheme="minorHAnsi" w:hAnsiTheme="minorHAnsi" w:cstheme="minorHAnsi"/>
              </w:rPr>
            </w:pPr>
            <w:r w:rsidRPr="003F212A">
              <w:rPr>
                <w:rFonts w:asciiTheme="minorHAnsi" w:hAnsiTheme="minorHAnsi" w:cstheme="minorHAnsi"/>
              </w:rPr>
              <w:t>322</w:t>
            </w:r>
          </w:p>
        </w:tc>
      </w:tr>
      <w:tr w:rsidR="009864DB" w:rsidRPr="003F212A" w14:paraId="2D009147" w14:textId="77777777" w:rsidTr="007F025C">
        <w:trPr>
          <w:trHeight w:val="20"/>
        </w:trPr>
        <w:tc>
          <w:tcPr>
            <w:tcW w:w="5944" w:type="dxa"/>
            <w:tcBorders>
              <w:top w:val="nil"/>
              <w:left w:val="single" w:sz="8" w:space="0" w:color="auto"/>
              <w:bottom w:val="single" w:sz="4" w:space="0" w:color="auto"/>
              <w:right w:val="single" w:sz="4" w:space="0" w:color="auto"/>
            </w:tcBorders>
            <w:shd w:val="clear" w:color="000000" w:fill="DAE9F8"/>
            <w:noWrap/>
            <w:vAlign w:val="center"/>
            <w:hideMark/>
          </w:tcPr>
          <w:p w14:paraId="3CDB96DD" w14:textId="73E5C054"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lastRenderedPageBreak/>
              <w:t xml:space="preserve">Communications </w:t>
            </w:r>
            <w:r w:rsidR="00136869" w:rsidRPr="003F212A">
              <w:rPr>
                <w:rFonts w:asciiTheme="minorHAnsi" w:hAnsiTheme="minorHAnsi" w:cstheme="minorHAnsi"/>
                <w:lang w:eastAsia="en-US"/>
              </w:rPr>
              <w:t>fixes</w:t>
            </w:r>
            <w:r w:rsidRPr="003F212A">
              <w:rPr>
                <w:rFonts w:asciiTheme="minorHAnsi" w:hAnsiTheme="minorHAnsi" w:cstheme="minorHAnsi"/>
                <w:lang w:eastAsia="en-US"/>
              </w:rPr>
              <w:t xml:space="preserve"> vers mobiles France - hors flotte de mobiles de l'AP-HP</w:t>
            </w:r>
          </w:p>
        </w:tc>
        <w:tc>
          <w:tcPr>
            <w:tcW w:w="1559" w:type="dxa"/>
            <w:tcBorders>
              <w:top w:val="nil"/>
              <w:left w:val="nil"/>
              <w:bottom w:val="single" w:sz="4" w:space="0" w:color="auto"/>
              <w:right w:val="single" w:sz="4" w:space="0" w:color="auto"/>
            </w:tcBorders>
            <w:shd w:val="clear" w:color="000000" w:fill="DAE9F8"/>
            <w:vAlign w:val="center"/>
            <w:hideMark/>
          </w:tcPr>
          <w:p w14:paraId="4F376A49" w14:textId="076B23E4" w:rsidR="001F4F2B" w:rsidRPr="003F212A" w:rsidRDefault="001F4F2B" w:rsidP="00282FA7">
            <w:pPr>
              <w:rPr>
                <w:rFonts w:asciiTheme="minorHAnsi" w:hAnsiTheme="minorHAnsi" w:cstheme="minorHAnsi"/>
              </w:rPr>
            </w:pPr>
            <w:r w:rsidRPr="003F212A">
              <w:rPr>
                <w:rFonts w:asciiTheme="minorHAnsi" w:hAnsiTheme="minorHAnsi" w:cstheme="minorHAnsi"/>
              </w:rPr>
              <w:t>11 501 350</w:t>
            </w:r>
          </w:p>
        </w:tc>
        <w:tc>
          <w:tcPr>
            <w:tcW w:w="1560" w:type="dxa"/>
            <w:tcBorders>
              <w:top w:val="nil"/>
              <w:left w:val="nil"/>
              <w:bottom w:val="single" w:sz="4" w:space="0" w:color="auto"/>
              <w:right w:val="single" w:sz="8" w:space="0" w:color="auto"/>
            </w:tcBorders>
            <w:shd w:val="clear" w:color="000000" w:fill="DAE9F8"/>
            <w:noWrap/>
            <w:vAlign w:val="center"/>
            <w:hideMark/>
          </w:tcPr>
          <w:p w14:paraId="1BF54FBC" w14:textId="79284195" w:rsidR="001F4F2B" w:rsidRPr="003F212A" w:rsidRDefault="001F4F2B" w:rsidP="00282FA7">
            <w:pPr>
              <w:rPr>
                <w:rFonts w:asciiTheme="minorHAnsi" w:hAnsiTheme="minorHAnsi" w:cstheme="minorHAnsi"/>
              </w:rPr>
            </w:pPr>
            <w:r w:rsidRPr="003F212A">
              <w:rPr>
                <w:rFonts w:asciiTheme="minorHAnsi" w:hAnsiTheme="minorHAnsi" w:cstheme="minorHAnsi"/>
              </w:rPr>
              <w:t>958 446</w:t>
            </w:r>
          </w:p>
        </w:tc>
      </w:tr>
      <w:tr w:rsidR="001F4F2B" w:rsidRPr="003F212A" w14:paraId="6008F8F7"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09D20A31"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France, vers Mobile hors flotte AP-HP ORANGE</w:t>
            </w:r>
          </w:p>
        </w:tc>
        <w:tc>
          <w:tcPr>
            <w:tcW w:w="1559" w:type="dxa"/>
            <w:tcBorders>
              <w:top w:val="nil"/>
              <w:left w:val="nil"/>
              <w:bottom w:val="single" w:sz="4" w:space="0" w:color="auto"/>
              <w:right w:val="single" w:sz="4" w:space="0" w:color="auto"/>
            </w:tcBorders>
            <w:noWrap/>
            <w:vAlign w:val="center"/>
            <w:hideMark/>
          </w:tcPr>
          <w:p w14:paraId="59DDB285" w14:textId="1868E9EB" w:rsidR="001F4F2B" w:rsidRPr="003F212A" w:rsidRDefault="001F4F2B" w:rsidP="00282FA7">
            <w:pPr>
              <w:rPr>
                <w:rFonts w:asciiTheme="minorHAnsi" w:hAnsiTheme="minorHAnsi" w:cstheme="minorHAnsi"/>
              </w:rPr>
            </w:pPr>
            <w:r w:rsidRPr="003F212A">
              <w:rPr>
                <w:rFonts w:asciiTheme="minorHAnsi" w:hAnsiTheme="minorHAnsi" w:cstheme="minorHAnsi"/>
              </w:rPr>
              <w:t>3 334 758</w:t>
            </w:r>
          </w:p>
        </w:tc>
        <w:tc>
          <w:tcPr>
            <w:tcW w:w="1560" w:type="dxa"/>
            <w:tcBorders>
              <w:top w:val="nil"/>
              <w:left w:val="nil"/>
              <w:bottom w:val="single" w:sz="4" w:space="0" w:color="auto"/>
              <w:right w:val="single" w:sz="8" w:space="0" w:color="auto"/>
            </w:tcBorders>
            <w:noWrap/>
            <w:vAlign w:val="center"/>
            <w:hideMark/>
          </w:tcPr>
          <w:p w14:paraId="2916856A" w14:textId="0C95D671" w:rsidR="001F4F2B" w:rsidRPr="003F212A" w:rsidRDefault="001F4F2B" w:rsidP="00282FA7">
            <w:pPr>
              <w:rPr>
                <w:rFonts w:asciiTheme="minorHAnsi" w:hAnsiTheme="minorHAnsi" w:cstheme="minorHAnsi"/>
              </w:rPr>
            </w:pPr>
            <w:r w:rsidRPr="003F212A">
              <w:rPr>
                <w:rFonts w:asciiTheme="minorHAnsi" w:hAnsiTheme="minorHAnsi" w:cstheme="minorHAnsi"/>
              </w:rPr>
              <w:t>277 897</w:t>
            </w:r>
          </w:p>
        </w:tc>
      </w:tr>
      <w:tr w:rsidR="001F4F2B" w:rsidRPr="003F212A" w14:paraId="50D22EFE"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5344042E"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France, vers Mobile hors flotte AP-HP SFR</w:t>
            </w:r>
          </w:p>
        </w:tc>
        <w:tc>
          <w:tcPr>
            <w:tcW w:w="1559" w:type="dxa"/>
            <w:tcBorders>
              <w:top w:val="nil"/>
              <w:left w:val="nil"/>
              <w:bottom w:val="single" w:sz="4" w:space="0" w:color="auto"/>
              <w:right w:val="single" w:sz="4" w:space="0" w:color="auto"/>
            </w:tcBorders>
            <w:noWrap/>
            <w:vAlign w:val="center"/>
            <w:hideMark/>
          </w:tcPr>
          <w:p w14:paraId="73613A7D" w14:textId="6B50562F" w:rsidR="001F4F2B" w:rsidRPr="003F212A" w:rsidRDefault="001F4F2B" w:rsidP="00282FA7">
            <w:pPr>
              <w:rPr>
                <w:rFonts w:asciiTheme="minorHAnsi" w:hAnsiTheme="minorHAnsi" w:cstheme="minorHAnsi"/>
              </w:rPr>
            </w:pPr>
            <w:r w:rsidRPr="003F212A">
              <w:rPr>
                <w:rFonts w:asciiTheme="minorHAnsi" w:hAnsiTheme="minorHAnsi" w:cstheme="minorHAnsi"/>
              </w:rPr>
              <w:t>3 678 869</w:t>
            </w:r>
          </w:p>
        </w:tc>
        <w:tc>
          <w:tcPr>
            <w:tcW w:w="1560" w:type="dxa"/>
            <w:tcBorders>
              <w:top w:val="nil"/>
              <w:left w:val="nil"/>
              <w:bottom w:val="single" w:sz="4" w:space="0" w:color="auto"/>
              <w:right w:val="single" w:sz="8" w:space="0" w:color="auto"/>
            </w:tcBorders>
            <w:noWrap/>
            <w:vAlign w:val="center"/>
            <w:hideMark/>
          </w:tcPr>
          <w:p w14:paraId="740DCF2F" w14:textId="24F7ECF6" w:rsidR="001F4F2B" w:rsidRPr="003F212A" w:rsidRDefault="001F4F2B" w:rsidP="00282FA7">
            <w:pPr>
              <w:rPr>
                <w:rFonts w:asciiTheme="minorHAnsi" w:hAnsiTheme="minorHAnsi" w:cstheme="minorHAnsi"/>
              </w:rPr>
            </w:pPr>
            <w:r w:rsidRPr="003F212A">
              <w:rPr>
                <w:rFonts w:asciiTheme="minorHAnsi" w:hAnsiTheme="minorHAnsi" w:cstheme="minorHAnsi"/>
              </w:rPr>
              <w:t>306 572</w:t>
            </w:r>
          </w:p>
        </w:tc>
      </w:tr>
      <w:tr w:rsidR="001F4F2B" w:rsidRPr="003F212A" w14:paraId="028868AB"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2A6195ED"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France, vers Mobile hors flotte AP-HP Bouygues Telecom</w:t>
            </w:r>
          </w:p>
        </w:tc>
        <w:tc>
          <w:tcPr>
            <w:tcW w:w="1559" w:type="dxa"/>
            <w:tcBorders>
              <w:top w:val="nil"/>
              <w:left w:val="nil"/>
              <w:bottom w:val="single" w:sz="4" w:space="0" w:color="auto"/>
              <w:right w:val="single" w:sz="4" w:space="0" w:color="auto"/>
            </w:tcBorders>
            <w:noWrap/>
            <w:vAlign w:val="center"/>
            <w:hideMark/>
          </w:tcPr>
          <w:p w14:paraId="7CC15BCB" w14:textId="564A5A41" w:rsidR="001F4F2B" w:rsidRPr="003F212A" w:rsidRDefault="001F4F2B" w:rsidP="00282FA7">
            <w:pPr>
              <w:rPr>
                <w:rFonts w:asciiTheme="minorHAnsi" w:hAnsiTheme="minorHAnsi" w:cstheme="minorHAnsi"/>
              </w:rPr>
            </w:pPr>
            <w:r w:rsidRPr="003F212A">
              <w:rPr>
                <w:rFonts w:asciiTheme="minorHAnsi" w:hAnsiTheme="minorHAnsi" w:cstheme="minorHAnsi"/>
              </w:rPr>
              <w:t>2 589 606</w:t>
            </w:r>
          </w:p>
        </w:tc>
        <w:tc>
          <w:tcPr>
            <w:tcW w:w="1560" w:type="dxa"/>
            <w:tcBorders>
              <w:top w:val="nil"/>
              <w:left w:val="nil"/>
              <w:bottom w:val="single" w:sz="4" w:space="0" w:color="auto"/>
              <w:right w:val="single" w:sz="8" w:space="0" w:color="auto"/>
            </w:tcBorders>
            <w:noWrap/>
            <w:vAlign w:val="center"/>
            <w:hideMark/>
          </w:tcPr>
          <w:p w14:paraId="20EB6B84" w14:textId="194A64E6" w:rsidR="001F4F2B" w:rsidRPr="003F212A" w:rsidRDefault="001F4F2B" w:rsidP="00282FA7">
            <w:pPr>
              <w:rPr>
                <w:rFonts w:asciiTheme="minorHAnsi" w:hAnsiTheme="minorHAnsi" w:cstheme="minorHAnsi"/>
              </w:rPr>
            </w:pPr>
            <w:r w:rsidRPr="003F212A">
              <w:rPr>
                <w:rFonts w:asciiTheme="minorHAnsi" w:hAnsiTheme="minorHAnsi" w:cstheme="minorHAnsi"/>
              </w:rPr>
              <w:t>215 801</w:t>
            </w:r>
          </w:p>
        </w:tc>
      </w:tr>
      <w:tr w:rsidR="001F4F2B" w:rsidRPr="003F212A" w14:paraId="519AB4FC" w14:textId="77777777" w:rsidTr="007F025C">
        <w:trPr>
          <w:trHeight w:val="20"/>
        </w:trPr>
        <w:tc>
          <w:tcPr>
            <w:tcW w:w="5944" w:type="dxa"/>
            <w:tcBorders>
              <w:top w:val="nil"/>
              <w:left w:val="single" w:sz="8" w:space="0" w:color="auto"/>
              <w:bottom w:val="single" w:sz="8" w:space="0" w:color="auto"/>
              <w:right w:val="single" w:sz="4" w:space="0" w:color="auto"/>
            </w:tcBorders>
            <w:vAlign w:val="center"/>
            <w:hideMark/>
          </w:tcPr>
          <w:p w14:paraId="46242710"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France, vers Mobile hors flotte AP-HP Free</w:t>
            </w:r>
          </w:p>
        </w:tc>
        <w:tc>
          <w:tcPr>
            <w:tcW w:w="1559" w:type="dxa"/>
            <w:tcBorders>
              <w:top w:val="nil"/>
              <w:left w:val="nil"/>
              <w:bottom w:val="single" w:sz="8" w:space="0" w:color="auto"/>
              <w:right w:val="single" w:sz="4" w:space="0" w:color="auto"/>
            </w:tcBorders>
            <w:noWrap/>
            <w:vAlign w:val="center"/>
            <w:hideMark/>
          </w:tcPr>
          <w:p w14:paraId="73FB5A77" w14:textId="560D901D" w:rsidR="001F4F2B" w:rsidRPr="003F212A" w:rsidRDefault="001F4F2B" w:rsidP="00282FA7">
            <w:pPr>
              <w:rPr>
                <w:rFonts w:asciiTheme="minorHAnsi" w:hAnsiTheme="minorHAnsi" w:cstheme="minorHAnsi"/>
              </w:rPr>
            </w:pPr>
            <w:r w:rsidRPr="003F212A">
              <w:rPr>
                <w:rFonts w:asciiTheme="minorHAnsi" w:hAnsiTheme="minorHAnsi" w:cstheme="minorHAnsi"/>
              </w:rPr>
              <w:t>1 898 117</w:t>
            </w:r>
          </w:p>
        </w:tc>
        <w:tc>
          <w:tcPr>
            <w:tcW w:w="1560" w:type="dxa"/>
            <w:tcBorders>
              <w:top w:val="nil"/>
              <w:left w:val="nil"/>
              <w:bottom w:val="single" w:sz="8" w:space="0" w:color="auto"/>
              <w:right w:val="single" w:sz="8" w:space="0" w:color="auto"/>
            </w:tcBorders>
            <w:noWrap/>
            <w:vAlign w:val="center"/>
            <w:hideMark/>
          </w:tcPr>
          <w:p w14:paraId="0CCA8D48" w14:textId="02E4813B" w:rsidR="001F4F2B" w:rsidRPr="003F212A" w:rsidRDefault="001F4F2B" w:rsidP="00282FA7">
            <w:pPr>
              <w:rPr>
                <w:rFonts w:asciiTheme="minorHAnsi" w:hAnsiTheme="minorHAnsi" w:cstheme="minorHAnsi"/>
              </w:rPr>
            </w:pPr>
            <w:r w:rsidRPr="003F212A">
              <w:rPr>
                <w:rFonts w:asciiTheme="minorHAnsi" w:hAnsiTheme="minorHAnsi" w:cstheme="minorHAnsi"/>
              </w:rPr>
              <w:t>158 176</w:t>
            </w:r>
          </w:p>
        </w:tc>
      </w:tr>
      <w:tr w:rsidR="009864DB" w:rsidRPr="003F212A" w14:paraId="428C14D7" w14:textId="77777777" w:rsidTr="007F025C">
        <w:trPr>
          <w:trHeight w:val="20"/>
        </w:trPr>
        <w:tc>
          <w:tcPr>
            <w:tcW w:w="5944" w:type="dxa"/>
            <w:tcBorders>
              <w:top w:val="nil"/>
              <w:left w:val="single" w:sz="8" w:space="0" w:color="auto"/>
              <w:bottom w:val="single" w:sz="4" w:space="0" w:color="auto"/>
              <w:right w:val="single" w:sz="4" w:space="0" w:color="auto"/>
            </w:tcBorders>
            <w:shd w:val="clear" w:color="000000" w:fill="DAE9F8"/>
            <w:noWrap/>
            <w:vAlign w:val="center"/>
            <w:hideMark/>
          </w:tcPr>
          <w:p w14:paraId="371DF95F" w14:textId="501054D8"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 xml:space="preserve">Communications </w:t>
            </w:r>
            <w:r w:rsidR="00136869" w:rsidRPr="003F212A">
              <w:rPr>
                <w:rFonts w:asciiTheme="minorHAnsi" w:hAnsiTheme="minorHAnsi" w:cstheme="minorHAnsi"/>
                <w:lang w:eastAsia="en-US"/>
              </w:rPr>
              <w:t>fixes</w:t>
            </w:r>
            <w:r w:rsidRPr="003F212A">
              <w:rPr>
                <w:rFonts w:asciiTheme="minorHAnsi" w:hAnsiTheme="minorHAnsi" w:cstheme="minorHAnsi"/>
                <w:lang w:eastAsia="en-US"/>
              </w:rPr>
              <w:t xml:space="preserve"> vers mobiles France appartenant à la flotte de mobiles AP-HP</w:t>
            </w:r>
          </w:p>
        </w:tc>
        <w:tc>
          <w:tcPr>
            <w:tcW w:w="1559" w:type="dxa"/>
            <w:tcBorders>
              <w:top w:val="nil"/>
              <w:left w:val="nil"/>
              <w:bottom w:val="single" w:sz="4" w:space="0" w:color="auto"/>
              <w:right w:val="single" w:sz="4" w:space="0" w:color="auto"/>
            </w:tcBorders>
            <w:shd w:val="clear" w:color="000000" w:fill="DAE9F8"/>
            <w:vAlign w:val="center"/>
            <w:hideMark/>
          </w:tcPr>
          <w:p w14:paraId="13F4727A" w14:textId="5BB50C5C" w:rsidR="001F4F2B" w:rsidRPr="003F212A" w:rsidRDefault="001F4F2B" w:rsidP="00282FA7">
            <w:pPr>
              <w:rPr>
                <w:rFonts w:asciiTheme="minorHAnsi" w:hAnsiTheme="minorHAnsi" w:cstheme="minorHAnsi"/>
              </w:rPr>
            </w:pPr>
            <w:r w:rsidRPr="003F212A">
              <w:rPr>
                <w:rFonts w:asciiTheme="minorHAnsi" w:hAnsiTheme="minorHAnsi" w:cstheme="minorHAnsi"/>
              </w:rPr>
              <w:t>551 940</w:t>
            </w:r>
          </w:p>
        </w:tc>
        <w:tc>
          <w:tcPr>
            <w:tcW w:w="1560" w:type="dxa"/>
            <w:tcBorders>
              <w:top w:val="nil"/>
              <w:left w:val="nil"/>
              <w:bottom w:val="single" w:sz="4" w:space="0" w:color="auto"/>
              <w:right w:val="single" w:sz="8" w:space="0" w:color="auto"/>
            </w:tcBorders>
            <w:shd w:val="clear" w:color="000000" w:fill="DAE9F8"/>
            <w:noWrap/>
            <w:vAlign w:val="center"/>
            <w:hideMark/>
          </w:tcPr>
          <w:p w14:paraId="23D8784E" w14:textId="0B708B8B" w:rsidR="001F4F2B" w:rsidRPr="003F212A" w:rsidRDefault="001F4F2B" w:rsidP="00282FA7">
            <w:pPr>
              <w:rPr>
                <w:rFonts w:asciiTheme="minorHAnsi" w:hAnsiTheme="minorHAnsi" w:cstheme="minorHAnsi"/>
              </w:rPr>
            </w:pPr>
            <w:r w:rsidRPr="003F212A">
              <w:rPr>
                <w:rFonts w:asciiTheme="minorHAnsi" w:hAnsiTheme="minorHAnsi" w:cstheme="minorHAnsi"/>
              </w:rPr>
              <w:t>45 995</w:t>
            </w:r>
          </w:p>
        </w:tc>
      </w:tr>
      <w:tr w:rsidR="001F4F2B" w:rsidRPr="003F212A" w14:paraId="4EC690C1"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1308410B"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France, vers Mobile de la flotte AP-HP ORANGE</w:t>
            </w:r>
          </w:p>
        </w:tc>
        <w:tc>
          <w:tcPr>
            <w:tcW w:w="1559" w:type="dxa"/>
            <w:tcBorders>
              <w:top w:val="nil"/>
              <w:left w:val="nil"/>
              <w:bottom w:val="single" w:sz="4" w:space="0" w:color="auto"/>
              <w:right w:val="single" w:sz="4" w:space="0" w:color="auto"/>
            </w:tcBorders>
            <w:noWrap/>
            <w:vAlign w:val="center"/>
            <w:hideMark/>
          </w:tcPr>
          <w:p w14:paraId="3EB3FAAB" w14:textId="38BF409C" w:rsidR="001F4F2B" w:rsidRPr="003F212A" w:rsidRDefault="001F4F2B" w:rsidP="00282FA7">
            <w:pPr>
              <w:rPr>
                <w:rFonts w:asciiTheme="minorHAnsi" w:hAnsiTheme="minorHAnsi" w:cstheme="minorHAnsi"/>
              </w:rPr>
            </w:pPr>
            <w:r w:rsidRPr="003F212A">
              <w:rPr>
                <w:rFonts w:asciiTheme="minorHAnsi" w:hAnsiTheme="minorHAnsi" w:cstheme="minorHAnsi"/>
              </w:rPr>
              <w:t>159 570</w:t>
            </w:r>
          </w:p>
        </w:tc>
        <w:tc>
          <w:tcPr>
            <w:tcW w:w="1560" w:type="dxa"/>
            <w:tcBorders>
              <w:top w:val="nil"/>
              <w:left w:val="nil"/>
              <w:bottom w:val="single" w:sz="4" w:space="0" w:color="auto"/>
              <w:right w:val="single" w:sz="8" w:space="0" w:color="auto"/>
            </w:tcBorders>
            <w:noWrap/>
            <w:vAlign w:val="center"/>
            <w:hideMark/>
          </w:tcPr>
          <w:p w14:paraId="19A44A64" w14:textId="58E43E89" w:rsidR="001F4F2B" w:rsidRPr="003F212A" w:rsidRDefault="001F4F2B" w:rsidP="00282FA7">
            <w:pPr>
              <w:rPr>
                <w:rFonts w:asciiTheme="minorHAnsi" w:hAnsiTheme="minorHAnsi" w:cstheme="minorHAnsi"/>
              </w:rPr>
            </w:pPr>
            <w:r w:rsidRPr="003F212A">
              <w:rPr>
                <w:rFonts w:asciiTheme="minorHAnsi" w:hAnsiTheme="minorHAnsi" w:cstheme="minorHAnsi"/>
              </w:rPr>
              <w:t>13 298</w:t>
            </w:r>
          </w:p>
        </w:tc>
      </w:tr>
      <w:tr w:rsidR="001F4F2B" w:rsidRPr="003F212A" w14:paraId="690F72B6"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32AC1F52"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France, vers Mobile de la flotte AP-HP SFR</w:t>
            </w:r>
          </w:p>
        </w:tc>
        <w:tc>
          <w:tcPr>
            <w:tcW w:w="1559" w:type="dxa"/>
            <w:tcBorders>
              <w:top w:val="nil"/>
              <w:left w:val="nil"/>
              <w:bottom w:val="single" w:sz="4" w:space="0" w:color="auto"/>
              <w:right w:val="single" w:sz="4" w:space="0" w:color="auto"/>
            </w:tcBorders>
            <w:noWrap/>
            <w:vAlign w:val="center"/>
            <w:hideMark/>
          </w:tcPr>
          <w:p w14:paraId="103A5326" w14:textId="7BF542B3" w:rsidR="001F4F2B" w:rsidRPr="003F212A" w:rsidRDefault="001F4F2B" w:rsidP="00282FA7">
            <w:pPr>
              <w:rPr>
                <w:rFonts w:asciiTheme="minorHAnsi" w:hAnsiTheme="minorHAnsi" w:cstheme="minorHAnsi"/>
              </w:rPr>
            </w:pPr>
            <w:r w:rsidRPr="003F212A">
              <w:rPr>
                <w:rFonts w:asciiTheme="minorHAnsi" w:hAnsiTheme="minorHAnsi" w:cstheme="minorHAnsi"/>
              </w:rPr>
              <w:t>176 519</w:t>
            </w:r>
          </w:p>
        </w:tc>
        <w:tc>
          <w:tcPr>
            <w:tcW w:w="1560" w:type="dxa"/>
            <w:tcBorders>
              <w:top w:val="nil"/>
              <w:left w:val="nil"/>
              <w:bottom w:val="single" w:sz="4" w:space="0" w:color="auto"/>
              <w:right w:val="single" w:sz="8" w:space="0" w:color="auto"/>
            </w:tcBorders>
            <w:noWrap/>
            <w:vAlign w:val="center"/>
            <w:hideMark/>
          </w:tcPr>
          <w:p w14:paraId="2894A1C9" w14:textId="045B2B7F" w:rsidR="001F4F2B" w:rsidRPr="003F212A" w:rsidRDefault="001F4F2B" w:rsidP="00282FA7">
            <w:pPr>
              <w:rPr>
                <w:rFonts w:asciiTheme="minorHAnsi" w:hAnsiTheme="minorHAnsi" w:cstheme="minorHAnsi"/>
              </w:rPr>
            </w:pPr>
            <w:r w:rsidRPr="003F212A">
              <w:rPr>
                <w:rFonts w:asciiTheme="minorHAnsi" w:hAnsiTheme="minorHAnsi" w:cstheme="minorHAnsi"/>
              </w:rPr>
              <w:t>14 710</w:t>
            </w:r>
          </w:p>
        </w:tc>
      </w:tr>
      <w:tr w:rsidR="001F4F2B" w:rsidRPr="003F212A" w14:paraId="517BB5CF"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10B09007"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France, vers Mobile de la flotte AP-HP Bouygues Telecom</w:t>
            </w:r>
          </w:p>
        </w:tc>
        <w:tc>
          <w:tcPr>
            <w:tcW w:w="1559" w:type="dxa"/>
            <w:tcBorders>
              <w:top w:val="nil"/>
              <w:left w:val="nil"/>
              <w:bottom w:val="single" w:sz="4" w:space="0" w:color="auto"/>
              <w:right w:val="single" w:sz="4" w:space="0" w:color="auto"/>
            </w:tcBorders>
            <w:noWrap/>
            <w:vAlign w:val="center"/>
            <w:hideMark/>
          </w:tcPr>
          <w:p w14:paraId="60922333" w14:textId="7A34310A" w:rsidR="001F4F2B" w:rsidRPr="003F212A" w:rsidRDefault="001F4F2B" w:rsidP="00282FA7">
            <w:pPr>
              <w:rPr>
                <w:rFonts w:asciiTheme="minorHAnsi" w:hAnsiTheme="minorHAnsi" w:cstheme="minorHAnsi"/>
              </w:rPr>
            </w:pPr>
            <w:r w:rsidRPr="003F212A">
              <w:rPr>
                <w:rFonts w:asciiTheme="minorHAnsi" w:hAnsiTheme="minorHAnsi" w:cstheme="minorHAnsi"/>
              </w:rPr>
              <w:t>124 899</w:t>
            </w:r>
          </w:p>
        </w:tc>
        <w:tc>
          <w:tcPr>
            <w:tcW w:w="1560" w:type="dxa"/>
            <w:tcBorders>
              <w:top w:val="nil"/>
              <w:left w:val="nil"/>
              <w:bottom w:val="single" w:sz="4" w:space="0" w:color="auto"/>
              <w:right w:val="single" w:sz="8" w:space="0" w:color="auto"/>
            </w:tcBorders>
            <w:noWrap/>
            <w:vAlign w:val="center"/>
            <w:hideMark/>
          </w:tcPr>
          <w:p w14:paraId="615D4061" w14:textId="21E54EBC" w:rsidR="001F4F2B" w:rsidRPr="003F212A" w:rsidRDefault="001F4F2B" w:rsidP="00282FA7">
            <w:pPr>
              <w:rPr>
                <w:rFonts w:asciiTheme="minorHAnsi" w:hAnsiTheme="minorHAnsi" w:cstheme="minorHAnsi"/>
              </w:rPr>
            </w:pPr>
            <w:r w:rsidRPr="003F212A">
              <w:rPr>
                <w:rFonts w:asciiTheme="minorHAnsi" w:hAnsiTheme="minorHAnsi" w:cstheme="minorHAnsi"/>
              </w:rPr>
              <w:t>10 408</w:t>
            </w:r>
          </w:p>
        </w:tc>
      </w:tr>
      <w:tr w:rsidR="001F4F2B" w:rsidRPr="003F212A" w14:paraId="2A73D047" w14:textId="77777777" w:rsidTr="007F025C">
        <w:trPr>
          <w:trHeight w:val="20"/>
        </w:trPr>
        <w:tc>
          <w:tcPr>
            <w:tcW w:w="5944" w:type="dxa"/>
            <w:tcBorders>
              <w:top w:val="nil"/>
              <w:left w:val="single" w:sz="8" w:space="0" w:color="auto"/>
              <w:bottom w:val="single" w:sz="8" w:space="0" w:color="auto"/>
              <w:right w:val="single" w:sz="4" w:space="0" w:color="auto"/>
            </w:tcBorders>
            <w:vAlign w:val="center"/>
            <w:hideMark/>
          </w:tcPr>
          <w:p w14:paraId="11FAA79C"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France, vers Mobile de la flotte AP-HP Free</w:t>
            </w:r>
          </w:p>
        </w:tc>
        <w:tc>
          <w:tcPr>
            <w:tcW w:w="1559" w:type="dxa"/>
            <w:tcBorders>
              <w:top w:val="nil"/>
              <w:left w:val="nil"/>
              <w:bottom w:val="single" w:sz="8" w:space="0" w:color="auto"/>
              <w:right w:val="single" w:sz="4" w:space="0" w:color="auto"/>
            </w:tcBorders>
            <w:noWrap/>
            <w:vAlign w:val="center"/>
            <w:hideMark/>
          </w:tcPr>
          <w:p w14:paraId="57FCC43E" w14:textId="247E55F0" w:rsidR="001F4F2B" w:rsidRPr="003F212A" w:rsidRDefault="001F4F2B" w:rsidP="00282FA7">
            <w:pPr>
              <w:rPr>
                <w:rFonts w:asciiTheme="minorHAnsi" w:hAnsiTheme="minorHAnsi" w:cstheme="minorHAnsi"/>
              </w:rPr>
            </w:pPr>
            <w:r w:rsidRPr="003F212A">
              <w:rPr>
                <w:rFonts w:asciiTheme="minorHAnsi" w:hAnsiTheme="minorHAnsi" w:cstheme="minorHAnsi"/>
              </w:rPr>
              <w:t>90 952</w:t>
            </w:r>
          </w:p>
        </w:tc>
        <w:tc>
          <w:tcPr>
            <w:tcW w:w="1560" w:type="dxa"/>
            <w:tcBorders>
              <w:top w:val="nil"/>
              <w:left w:val="nil"/>
              <w:bottom w:val="single" w:sz="8" w:space="0" w:color="auto"/>
              <w:right w:val="single" w:sz="8" w:space="0" w:color="auto"/>
            </w:tcBorders>
            <w:noWrap/>
            <w:vAlign w:val="center"/>
            <w:hideMark/>
          </w:tcPr>
          <w:p w14:paraId="17015DAF" w14:textId="1090D5ED" w:rsidR="001F4F2B" w:rsidRPr="003F212A" w:rsidRDefault="001F4F2B" w:rsidP="00282FA7">
            <w:pPr>
              <w:rPr>
                <w:rFonts w:asciiTheme="minorHAnsi" w:hAnsiTheme="minorHAnsi" w:cstheme="minorHAnsi"/>
              </w:rPr>
            </w:pPr>
            <w:r w:rsidRPr="003F212A">
              <w:rPr>
                <w:rFonts w:asciiTheme="minorHAnsi" w:hAnsiTheme="minorHAnsi" w:cstheme="minorHAnsi"/>
              </w:rPr>
              <w:t>7 579</w:t>
            </w:r>
          </w:p>
        </w:tc>
      </w:tr>
      <w:tr w:rsidR="009864DB" w:rsidRPr="003F212A" w14:paraId="67119D9B" w14:textId="77777777" w:rsidTr="007F025C">
        <w:trPr>
          <w:trHeight w:val="20"/>
        </w:trPr>
        <w:tc>
          <w:tcPr>
            <w:tcW w:w="5944" w:type="dxa"/>
            <w:tcBorders>
              <w:top w:val="nil"/>
              <w:left w:val="single" w:sz="8" w:space="0" w:color="auto"/>
              <w:bottom w:val="single" w:sz="4" w:space="0" w:color="auto"/>
              <w:right w:val="single" w:sz="4" w:space="0" w:color="auto"/>
            </w:tcBorders>
            <w:shd w:val="clear" w:color="000000" w:fill="DAE9F8"/>
            <w:noWrap/>
            <w:vAlign w:val="center"/>
            <w:hideMark/>
          </w:tcPr>
          <w:p w14:paraId="3809F522"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Communications vers numéros spéciaux</w:t>
            </w:r>
          </w:p>
        </w:tc>
        <w:tc>
          <w:tcPr>
            <w:tcW w:w="1559" w:type="dxa"/>
            <w:tcBorders>
              <w:top w:val="nil"/>
              <w:left w:val="nil"/>
              <w:bottom w:val="single" w:sz="4" w:space="0" w:color="auto"/>
              <w:right w:val="single" w:sz="4" w:space="0" w:color="auto"/>
            </w:tcBorders>
            <w:shd w:val="clear" w:color="000000" w:fill="DAE9F8"/>
            <w:vAlign w:val="center"/>
            <w:hideMark/>
          </w:tcPr>
          <w:p w14:paraId="710DDBCF" w14:textId="1F6BA6F6" w:rsidR="001F4F2B" w:rsidRPr="003F212A" w:rsidRDefault="001F4F2B" w:rsidP="00282FA7">
            <w:pPr>
              <w:rPr>
                <w:rFonts w:asciiTheme="minorHAnsi" w:hAnsiTheme="minorHAnsi" w:cstheme="minorHAnsi"/>
              </w:rPr>
            </w:pPr>
            <w:r w:rsidRPr="003F212A">
              <w:rPr>
                <w:rFonts w:asciiTheme="minorHAnsi" w:hAnsiTheme="minorHAnsi" w:cstheme="minorHAnsi"/>
              </w:rPr>
              <w:t>3 000 145</w:t>
            </w:r>
          </w:p>
        </w:tc>
        <w:tc>
          <w:tcPr>
            <w:tcW w:w="1560" w:type="dxa"/>
            <w:tcBorders>
              <w:top w:val="nil"/>
              <w:left w:val="nil"/>
              <w:bottom w:val="single" w:sz="4" w:space="0" w:color="auto"/>
              <w:right w:val="single" w:sz="8" w:space="0" w:color="auto"/>
            </w:tcBorders>
            <w:shd w:val="clear" w:color="000000" w:fill="DAE9F8"/>
            <w:noWrap/>
            <w:vAlign w:val="center"/>
            <w:hideMark/>
          </w:tcPr>
          <w:p w14:paraId="3BB698D3" w14:textId="5A704A4C" w:rsidR="001F4F2B" w:rsidRPr="003F212A" w:rsidRDefault="001F4F2B" w:rsidP="00282FA7">
            <w:pPr>
              <w:rPr>
                <w:rFonts w:asciiTheme="minorHAnsi" w:hAnsiTheme="minorHAnsi" w:cstheme="minorHAnsi"/>
              </w:rPr>
            </w:pPr>
            <w:r w:rsidRPr="003F212A">
              <w:rPr>
                <w:rFonts w:asciiTheme="minorHAnsi" w:hAnsiTheme="minorHAnsi" w:cstheme="minorHAnsi"/>
              </w:rPr>
              <w:t>250 012</w:t>
            </w:r>
          </w:p>
        </w:tc>
      </w:tr>
      <w:tr w:rsidR="001F4F2B" w:rsidRPr="003F212A" w14:paraId="7C341693"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29D84409"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1XXX, 3XXX, 0810XXXXXX, 0811XXXXXX, 0819100XXX, 0819103XXX, 088428XXXX</w:t>
            </w:r>
          </w:p>
        </w:tc>
        <w:tc>
          <w:tcPr>
            <w:tcW w:w="1559" w:type="dxa"/>
            <w:tcBorders>
              <w:top w:val="nil"/>
              <w:left w:val="nil"/>
              <w:bottom w:val="single" w:sz="4" w:space="0" w:color="auto"/>
              <w:right w:val="single" w:sz="4" w:space="0" w:color="auto"/>
            </w:tcBorders>
            <w:noWrap/>
            <w:vAlign w:val="center"/>
            <w:hideMark/>
          </w:tcPr>
          <w:p w14:paraId="68B6E95B" w14:textId="2E136A6E" w:rsidR="001F4F2B" w:rsidRPr="003F212A" w:rsidRDefault="001F4F2B" w:rsidP="00282FA7">
            <w:pPr>
              <w:rPr>
                <w:rFonts w:asciiTheme="minorHAnsi" w:hAnsiTheme="minorHAnsi" w:cstheme="minorHAnsi"/>
              </w:rPr>
            </w:pPr>
            <w:r w:rsidRPr="003F212A">
              <w:rPr>
                <w:rFonts w:asciiTheme="minorHAnsi" w:hAnsiTheme="minorHAnsi" w:cstheme="minorHAnsi"/>
              </w:rPr>
              <w:t>941 146</w:t>
            </w:r>
          </w:p>
        </w:tc>
        <w:tc>
          <w:tcPr>
            <w:tcW w:w="1560" w:type="dxa"/>
            <w:tcBorders>
              <w:top w:val="nil"/>
              <w:left w:val="nil"/>
              <w:bottom w:val="single" w:sz="4" w:space="0" w:color="auto"/>
              <w:right w:val="single" w:sz="8" w:space="0" w:color="auto"/>
            </w:tcBorders>
            <w:noWrap/>
            <w:vAlign w:val="center"/>
            <w:hideMark/>
          </w:tcPr>
          <w:p w14:paraId="4C232AF7" w14:textId="6487CC75" w:rsidR="001F4F2B" w:rsidRPr="003F212A" w:rsidRDefault="001F4F2B" w:rsidP="00282FA7">
            <w:pPr>
              <w:rPr>
                <w:rFonts w:asciiTheme="minorHAnsi" w:hAnsiTheme="minorHAnsi" w:cstheme="minorHAnsi"/>
              </w:rPr>
            </w:pPr>
            <w:r w:rsidRPr="003F212A">
              <w:rPr>
                <w:rFonts w:asciiTheme="minorHAnsi" w:hAnsiTheme="minorHAnsi" w:cstheme="minorHAnsi"/>
              </w:rPr>
              <w:t>78 429</w:t>
            </w:r>
          </w:p>
        </w:tc>
      </w:tr>
      <w:tr w:rsidR="001F4F2B" w:rsidRPr="003F212A" w14:paraId="2C009244"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7553053A"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1XXX, 3XXX, 08XXXXXXXX (appels gratuits)</w:t>
            </w:r>
          </w:p>
        </w:tc>
        <w:tc>
          <w:tcPr>
            <w:tcW w:w="1559" w:type="dxa"/>
            <w:tcBorders>
              <w:top w:val="nil"/>
              <w:left w:val="nil"/>
              <w:bottom w:val="single" w:sz="4" w:space="0" w:color="auto"/>
              <w:right w:val="single" w:sz="4" w:space="0" w:color="auto"/>
            </w:tcBorders>
            <w:noWrap/>
            <w:vAlign w:val="center"/>
            <w:hideMark/>
          </w:tcPr>
          <w:p w14:paraId="0CFC7DC8" w14:textId="5F9F5CF6" w:rsidR="001F4F2B" w:rsidRPr="003F212A" w:rsidRDefault="001F4F2B" w:rsidP="00282FA7">
            <w:pPr>
              <w:rPr>
                <w:rFonts w:asciiTheme="minorHAnsi" w:hAnsiTheme="minorHAnsi" w:cstheme="minorHAnsi"/>
              </w:rPr>
            </w:pPr>
            <w:r w:rsidRPr="003F212A">
              <w:rPr>
                <w:rFonts w:asciiTheme="minorHAnsi" w:hAnsiTheme="minorHAnsi" w:cstheme="minorHAnsi"/>
              </w:rPr>
              <w:t>559 039</w:t>
            </w:r>
          </w:p>
        </w:tc>
        <w:tc>
          <w:tcPr>
            <w:tcW w:w="1560" w:type="dxa"/>
            <w:tcBorders>
              <w:top w:val="nil"/>
              <w:left w:val="nil"/>
              <w:bottom w:val="single" w:sz="4" w:space="0" w:color="auto"/>
              <w:right w:val="single" w:sz="8" w:space="0" w:color="auto"/>
            </w:tcBorders>
            <w:noWrap/>
            <w:vAlign w:val="center"/>
            <w:hideMark/>
          </w:tcPr>
          <w:p w14:paraId="4D7210EF" w14:textId="3F72D63B" w:rsidR="001F4F2B" w:rsidRPr="003F212A" w:rsidRDefault="001F4F2B" w:rsidP="00282FA7">
            <w:pPr>
              <w:rPr>
                <w:rFonts w:asciiTheme="minorHAnsi" w:hAnsiTheme="minorHAnsi" w:cstheme="minorHAnsi"/>
              </w:rPr>
            </w:pPr>
            <w:r w:rsidRPr="003F212A">
              <w:rPr>
                <w:rFonts w:asciiTheme="minorHAnsi" w:hAnsiTheme="minorHAnsi" w:cstheme="minorHAnsi"/>
              </w:rPr>
              <w:t>46 587</w:t>
            </w:r>
          </w:p>
        </w:tc>
      </w:tr>
      <w:tr w:rsidR="001F4F2B" w:rsidRPr="003F212A" w14:paraId="003BDABA"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2CF814B2"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0825XXXXXX, 0826XXXXXX et certains 3XXX</w:t>
            </w:r>
          </w:p>
        </w:tc>
        <w:tc>
          <w:tcPr>
            <w:tcW w:w="1559" w:type="dxa"/>
            <w:tcBorders>
              <w:top w:val="nil"/>
              <w:left w:val="nil"/>
              <w:bottom w:val="single" w:sz="4" w:space="0" w:color="auto"/>
              <w:right w:val="single" w:sz="4" w:space="0" w:color="auto"/>
            </w:tcBorders>
            <w:noWrap/>
            <w:vAlign w:val="center"/>
            <w:hideMark/>
          </w:tcPr>
          <w:p w14:paraId="443EA9E9" w14:textId="6F608B56" w:rsidR="001F4F2B" w:rsidRPr="003F212A" w:rsidRDefault="001F4F2B" w:rsidP="00282FA7">
            <w:pPr>
              <w:rPr>
                <w:rFonts w:asciiTheme="minorHAnsi" w:hAnsiTheme="minorHAnsi" w:cstheme="minorHAnsi"/>
              </w:rPr>
            </w:pPr>
            <w:r w:rsidRPr="003F212A">
              <w:rPr>
                <w:rFonts w:asciiTheme="minorHAnsi" w:hAnsiTheme="minorHAnsi" w:cstheme="minorHAnsi"/>
              </w:rPr>
              <w:t>581 729</w:t>
            </w:r>
          </w:p>
        </w:tc>
        <w:tc>
          <w:tcPr>
            <w:tcW w:w="1560" w:type="dxa"/>
            <w:tcBorders>
              <w:top w:val="nil"/>
              <w:left w:val="nil"/>
              <w:bottom w:val="single" w:sz="4" w:space="0" w:color="auto"/>
              <w:right w:val="single" w:sz="8" w:space="0" w:color="auto"/>
            </w:tcBorders>
            <w:noWrap/>
            <w:vAlign w:val="center"/>
            <w:hideMark/>
          </w:tcPr>
          <w:p w14:paraId="330920CB" w14:textId="3A1C3BBB" w:rsidR="001F4F2B" w:rsidRPr="003F212A" w:rsidRDefault="001F4F2B" w:rsidP="00282FA7">
            <w:pPr>
              <w:rPr>
                <w:rFonts w:asciiTheme="minorHAnsi" w:hAnsiTheme="minorHAnsi" w:cstheme="minorHAnsi"/>
              </w:rPr>
            </w:pPr>
            <w:r w:rsidRPr="003F212A">
              <w:rPr>
                <w:rFonts w:asciiTheme="minorHAnsi" w:hAnsiTheme="minorHAnsi" w:cstheme="minorHAnsi"/>
              </w:rPr>
              <w:t>48 477</w:t>
            </w:r>
          </w:p>
        </w:tc>
      </w:tr>
      <w:tr w:rsidR="001F4F2B" w:rsidRPr="003F212A" w14:paraId="39674ADC"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1342AFEB"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0820XXXXXX, 0821XXXXXX et certains 3XXX</w:t>
            </w:r>
          </w:p>
        </w:tc>
        <w:tc>
          <w:tcPr>
            <w:tcW w:w="1559" w:type="dxa"/>
            <w:tcBorders>
              <w:top w:val="nil"/>
              <w:left w:val="nil"/>
              <w:bottom w:val="single" w:sz="4" w:space="0" w:color="auto"/>
              <w:right w:val="single" w:sz="4" w:space="0" w:color="auto"/>
            </w:tcBorders>
            <w:noWrap/>
            <w:vAlign w:val="center"/>
            <w:hideMark/>
          </w:tcPr>
          <w:p w14:paraId="00639382" w14:textId="04DFCA3D" w:rsidR="001F4F2B" w:rsidRPr="003F212A" w:rsidRDefault="001F4F2B" w:rsidP="00282FA7">
            <w:pPr>
              <w:rPr>
                <w:rFonts w:asciiTheme="minorHAnsi" w:hAnsiTheme="minorHAnsi" w:cstheme="minorHAnsi"/>
              </w:rPr>
            </w:pPr>
            <w:r w:rsidRPr="003F212A">
              <w:rPr>
                <w:rFonts w:asciiTheme="minorHAnsi" w:hAnsiTheme="minorHAnsi" w:cstheme="minorHAnsi"/>
              </w:rPr>
              <w:t>344 314</w:t>
            </w:r>
          </w:p>
        </w:tc>
        <w:tc>
          <w:tcPr>
            <w:tcW w:w="1560" w:type="dxa"/>
            <w:tcBorders>
              <w:top w:val="nil"/>
              <w:left w:val="nil"/>
              <w:bottom w:val="single" w:sz="4" w:space="0" w:color="auto"/>
              <w:right w:val="single" w:sz="8" w:space="0" w:color="auto"/>
            </w:tcBorders>
            <w:noWrap/>
            <w:vAlign w:val="center"/>
            <w:hideMark/>
          </w:tcPr>
          <w:p w14:paraId="071E8880" w14:textId="709CA1FB" w:rsidR="001F4F2B" w:rsidRPr="003F212A" w:rsidRDefault="001F4F2B" w:rsidP="00282FA7">
            <w:pPr>
              <w:rPr>
                <w:rFonts w:asciiTheme="minorHAnsi" w:hAnsiTheme="minorHAnsi" w:cstheme="minorHAnsi"/>
              </w:rPr>
            </w:pPr>
            <w:r w:rsidRPr="003F212A">
              <w:rPr>
                <w:rFonts w:asciiTheme="minorHAnsi" w:hAnsiTheme="minorHAnsi" w:cstheme="minorHAnsi"/>
              </w:rPr>
              <w:t>28 693</w:t>
            </w:r>
          </w:p>
        </w:tc>
      </w:tr>
      <w:tr w:rsidR="001F4F2B" w:rsidRPr="003F212A" w14:paraId="6196FC0E"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4AAFA259"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0892XXXXXX et certains 3XXX</w:t>
            </w:r>
          </w:p>
        </w:tc>
        <w:tc>
          <w:tcPr>
            <w:tcW w:w="1559" w:type="dxa"/>
            <w:tcBorders>
              <w:top w:val="nil"/>
              <w:left w:val="nil"/>
              <w:bottom w:val="single" w:sz="4" w:space="0" w:color="auto"/>
              <w:right w:val="single" w:sz="4" w:space="0" w:color="auto"/>
            </w:tcBorders>
            <w:noWrap/>
            <w:vAlign w:val="center"/>
            <w:hideMark/>
          </w:tcPr>
          <w:p w14:paraId="4EF41B8E" w14:textId="2AE68DAF" w:rsidR="001F4F2B" w:rsidRPr="003F212A" w:rsidRDefault="001F4F2B" w:rsidP="00282FA7">
            <w:pPr>
              <w:rPr>
                <w:rFonts w:asciiTheme="minorHAnsi" w:hAnsiTheme="minorHAnsi" w:cstheme="minorHAnsi"/>
              </w:rPr>
            </w:pPr>
            <w:r w:rsidRPr="003F212A">
              <w:rPr>
                <w:rFonts w:asciiTheme="minorHAnsi" w:hAnsiTheme="minorHAnsi" w:cstheme="minorHAnsi"/>
              </w:rPr>
              <w:t>273 730</w:t>
            </w:r>
          </w:p>
        </w:tc>
        <w:tc>
          <w:tcPr>
            <w:tcW w:w="1560" w:type="dxa"/>
            <w:tcBorders>
              <w:top w:val="nil"/>
              <w:left w:val="nil"/>
              <w:bottom w:val="single" w:sz="4" w:space="0" w:color="auto"/>
              <w:right w:val="single" w:sz="8" w:space="0" w:color="auto"/>
            </w:tcBorders>
            <w:noWrap/>
            <w:vAlign w:val="center"/>
            <w:hideMark/>
          </w:tcPr>
          <w:p w14:paraId="05D1EDA8" w14:textId="5B2A881B" w:rsidR="001F4F2B" w:rsidRPr="003F212A" w:rsidRDefault="001F4F2B" w:rsidP="00282FA7">
            <w:pPr>
              <w:rPr>
                <w:rFonts w:asciiTheme="minorHAnsi" w:hAnsiTheme="minorHAnsi" w:cstheme="minorHAnsi"/>
              </w:rPr>
            </w:pPr>
            <w:r w:rsidRPr="003F212A">
              <w:rPr>
                <w:rFonts w:asciiTheme="minorHAnsi" w:hAnsiTheme="minorHAnsi" w:cstheme="minorHAnsi"/>
              </w:rPr>
              <w:t>22 811</w:t>
            </w:r>
          </w:p>
        </w:tc>
      </w:tr>
      <w:tr w:rsidR="001F4F2B" w:rsidRPr="003F212A" w14:paraId="0D98CA40"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78507D80"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3688 ; 3936 ; 3960 ; 082020XXXX ; 082021XXXX ; 082022XXXX ; 082044XXXX ; 082048XXXX ; 082104XXXX ; 082110XXXX ; 082111XXXX ; 082120XXXX ; 082133XXXX ; 082143XXXX ; 082161XXXX ; 082175XXXX</w:t>
            </w:r>
          </w:p>
        </w:tc>
        <w:tc>
          <w:tcPr>
            <w:tcW w:w="1559" w:type="dxa"/>
            <w:tcBorders>
              <w:top w:val="nil"/>
              <w:left w:val="nil"/>
              <w:bottom w:val="single" w:sz="4" w:space="0" w:color="auto"/>
              <w:right w:val="single" w:sz="4" w:space="0" w:color="auto"/>
            </w:tcBorders>
            <w:noWrap/>
            <w:vAlign w:val="center"/>
            <w:hideMark/>
          </w:tcPr>
          <w:p w14:paraId="42EB7E3A" w14:textId="64479428" w:rsidR="001F4F2B" w:rsidRPr="003F212A" w:rsidRDefault="001F4F2B" w:rsidP="00282FA7">
            <w:pPr>
              <w:rPr>
                <w:rFonts w:asciiTheme="minorHAnsi" w:hAnsiTheme="minorHAnsi" w:cstheme="minorHAnsi"/>
              </w:rPr>
            </w:pPr>
            <w:r w:rsidRPr="003F212A">
              <w:rPr>
                <w:rFonts w:asciiTheme="minorHAnsi" w:hAnsiTheme="minorHAnsi" w:cstheme="minorHAnsi"/>
              </w:rPr>
              <w:t>95 247</w:t>
            </w:r>
          </w:p>
        </w:tc>
        <w:tc>
          <w:tcPr>
            <w:tcW w:w="1560" w:type="dxa"/>
            <w:tcBorders>
              <w:top w:val="nil"/>
              <w:left w:val="nil"/>
              <w:bottom w:val="single" w:sz="4" w:space="0" w:color="auto"/>
              <w:right w:val="single" w:sz="8" w:space="0" w:color="auto"/>
            </w:tcBorders>
            <w:noWrap/>
            <w:vAlign w:val="center"/>
            <w:hideMark/>
          </w:tcPr>
          <w:p w14:paraId="5F56521B" w14:textId="41043172" w:rsidR="001F4F2B" w:rsidRPr="003F212A" w:rsidRDefault="001F4F2B" w:rsidP="00282FA7">
            <w:pPr>
              <w:rPr>
                <w:rFonts w:asciiTheme="minorHAnsi" w:hAnsiTheme="minorHAnsi" w:cstheme="minorHAnsi"/>
              </w:rPr>
            </w:pPr>
            <w:r w:rsidRPr="003F212A">
              <w:rPr>
                <w:rFonts w:asciiTheme="minorHAnsi" w:hAnsiTheme="minorHAnsi" w:cstheme="minorHAnsi"/>
              </w:rPr>
              <w:t>7 937</w:t>
            </w:r>
          </w:p>
        </w:tc>
      </w:tr>
      <w:tr w:rsidR="001F4F2B" w:rsidRPr="003F212A" w14:paraId="3172274A"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3993B711"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0899XXXXXX et certains 3XXX</w:t>
            </w:r>
          </w:p>
        </w:tc>
        <w:tc>
          <w:tcPr>
            <w:tcW w:w="1559" w:type="dxa"/>
            <w:tcBorders>
              <w:top w:val="nil"/>
              <w:left w:val="nil"/>
              <w:bottom w:val="single" w:sz="4" w:space="0" w:color="auto"/>
              <w:right w:val="single" w:sz="4" w:space="0" w:color="auto"/>
            </w:tcBorders>
            <w:noWrap/>
            <w:vAlign w:val="center"/>
            <w:hideMark/>
          </w:tcPr>
          <w:p w14:paraId="72E2DB64" w14:textId="1AC53154" w:rsidR="001F4F2B" w:rsidRPr="003F212A" w:rsidRDefault="001F4F2B" w:rsidP="00282FA7">
            <w:pPr>
              <w:rPr>
                <w:rFonts w:asciiTheme="minorHAnsi" w:hAnsiTheme="minorHAnsi" w:cstheme="minorHAnsi"/>
              </w:rPr>
            </w:pPr>
            <w:r w:rsidRPr="003F212A">
              <w:rPr>
                <w:rFonts w:asciiTheme="minorHAnsi" w:hAnsiTheme="minorHAnsi" w:cstheme="minorHAnsi"/>
              </w:rPr>
              <w:t>70 630</w:t>
            </w:r>
          </w:p>
        </w:tc>
        <w:tc>
          <w:tcPr>
            <w:tcW w:w="1560" w:type="dxa"/>
            <w:tcBorders>
              <w:top w:val="nil"/>
              <w:left w:val="nil"/>
              <w:bottom w:val="single" w:sz="4" w:space="0" w:color="auto"/>
              <w:right w:val="single" w:sz="8" w:space="0" w:color="auto"/>
            </w:tcBorders>
            <w:noWrap/>
            <w:vAlign w:val="center"/>
            <w:hideMark/>
          </w:tcPr>
          <w:p w14:paraId="040791D4" w14:textId="6157D07B" w:rsidR="001F4F2B" w:rsidRPr="003F212A" w:rsidRDefault="001F4F2B" w:rsidP="00282FA7">
            <w:pPr>
              <w:rPr>
                <w:rFonts w:asciiTheme="minorHAnsi" w:hAnsiTheme="minorHAnsi" w:cstheme="minorHAnsi"/>
              </w:rPr>
            </w:pPr>
            <w:r w:rsidRPr="003F212A">
              <w:rPr>
                <w:rFonts w:asciiTheme="minorHAnsi" w:hAnsiTheme="minorHAnsi" w:cstheme="minorHAnsi"/>
              </w:rPr>
              <w:t>5 886</w:t>
            </w:r>
          </w:p>
        </w:tc>
      </w:tr>
      <w:tr w:rsidR="001F4F2B" w:rsidRPr="003F212A" w14:paraId="496ECD6C"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035A2158"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0860XXXXXX et certains 3XXX</w:t>
            </w:r>
          </w:p>
        </w:tc>
        <w:tc>
          <w:tcPr>
            <w:tcW w:w="1559" w:type="dxa"/>
            <w:tcBorders>
              <w:top w:val="nil"/>
              <w:left w:val="nil"/>
              <w:bottom w:val="single" w:sz="4" w:space="0" w:color="auto"/>
              <w:right w:val="single" w:sz="4" w:space="0" w:color="auto"/>
            </w:tcBorders>
            <w:noWrap/>
            <w:vAlign w:val="center"/>
            <w:hideMark/>
          </w:tcPr>
          <w:p w14:paraId="33BDF02E" w14:textId="0FEF18FB" w:rsidR="001F4F2B" w:rsidRPr="003F212A" w:rsidRDefault="001F4F2B" w:rsidP="00282FA7">
            <w:pPr>
              <w:rPr>
                <w:rFonts w:asciiTheme="minorHAnsi" w:hAnsiTheme="minorHAnsi" w:cstheme="minorHAnsi"/>
              </w:rPr>
            </w:pPr>
            <w:r w:rsidRPr="003F212A">
              <w:rPr>
                <w:rFonts w:asciiTheme="minorHAnsi" w:hAnsiTheme="minorHAnsi" w:cstheme="minorHAnsi"/>
              </w:rPr>
              <w:t>45 878</w:t>
            </w:r>
          </w:p>
        </w:tc>
        <w:tc>
          <w:tcPr>
            <w:tcW w:w="1560" w:type="dxa"/>
            <w:tcBorders>
              <w:top w:val="nil"/>
              <w:left w:val="nil"/>
              <w:bottom w:val="single" w:sz="4" w:space="0" w:color="auto"/>
              <w:right w:val="single" w:sz="8" w:space="0" w:color="auto"/>
            </w:tcBorders>
            <w:noWrap/>
            <w:vAlign w:val="center"/>
            <w:hideMark/>
          </w:tcPr>
          <w:p w14:paraId="18B3EBEE" w14:textId="636BBC51" w:rsidR="001F4F2B" w:rsidRPr="003F212A" w:rsidRDefault="001F4F2B" w:rsidP="00282FA7">
            <w:pPr>
              <w:rPr>
                <w:rFonts w:asciiTheme="minorHAnsi" w:hAnsiTheme="minorHAnsi" w:cstheme="minorHAnsi"/>
              </w:rPr>
            </w:pPr>
            <w:r w:rsidRPr="003F212A">
              <w:rPr>
                <w:rFonts w:asciiTheme="minorHAnsi" w:hAnsiTheme="minorHAnsi" w:cstheme="minorHAnsi"/>
              </w:rPr>
              <w:t>3 823</w:t>
            </w:r>
          </w:p>
        </w:tc>
      </w:tr>
      <w:tr w:rsidR="001F4F2B" w:rsidRPr="003F212A" w14:paraId="69FA33D0"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3ACB7869"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0892XXXXXX et certains 3XXX</w:t>
            </w:r>
          </w:p>
        </w:tc>
        <w:tc>
          <w:tcPr>
            <w:tcW w:w="1559" w:type="dxa"/>
            <w:tcBorders>
              <w:top w:val="nil"/>
              <w:left w:val="nil"/>
              <w:bottom w:val="single" w:sz="4" w:space="0" w:color="auto"/>
              <w:right w:val="single" w:sz="4" w:space="0" w:color="auto"/>
            </w:tcBorders>
            <w:noWrap/>
            <w:vAlign w:val="center"/>
            <w:hideMark/>
          </w:tcPr>
          <w:p w14:paraId="2AD71542" w14:textId="08E7472D" w:rsidR="001F4F2B" w:rsidRPr="003F212A" w:rsidRDefault="001F4F2B" w:rsidP="00282FA7">
            <w:pPr>
              <w:rPr>
                <w:rFonts w:asciiTheme="minorHAnsi" w:hAnsiTheme="minorHAnsi" w:cstheme="minorHAnsi"/>
              </w:rPr>
            </w:pPr>
            <w:r w:rsidRPr="003F212A">
              <w:rPr>
                <w:rFonts w:asciiTheme="minorHAnsi" w:hAnsiTheme="minorHAnsi" w:cstheme="minorHAnsi"/>
              </w:rPr>
              <w:t>27 344</w:t>
            </w:r>
          </w:p>
        </w:tc>
        <w:tc>
          <w:tcPr>
            <w:tcW w:w="1560" w:type="dxa"/>
            <w:tcBorders>
              <w:top w:val="nil"/>
              <w:left w:val="nil"/>
              <w:bottom w:val="single" w:sz="4" w:space="0" w:color="auto"/>
              <w:right w:val="single" w:sz="8" w:space="0" w:color="auto"/>
            </w:tcBorders>
            <w:noWrap/>
            <w:vAlign w:val="center"/>
            <w:hideMark/>
          </w:tcPr>
          <w:p w14:paraId="185758E6" w14:textId="0B65CC6C" w:rsidR="001F4F2B" w:rsidRPr="003F212A" w:rsidRDefault="001F4F2B" w:rsidP="00282FA7">
            <w:pPr>
              <w:rPr>
                <w:rFonts w:asciiTheme="minorHAnsi" w:hAnsiTheme="minorHAnsi" w:cstheme="minorHAnsi"/>
              </w:rPr>
            </w:pPr>
            <w:r w:rsidRPr="003F212A">
              <w:rPr>
                <w:rFonts w:asciiTheme="minorHAnsi" w:hAnsiTheme="minorHAnsi" w:cstheme="minorHAnsi"/>
              </w:rPr>
              <w:t>2 279</w:t>
            </w:r>
          </w:p>
        </w:tc>
      </w:tr>
      <w:tr w:rsidR="001F4F2B" w:rsidRPr="003F212A" w14:paraId="3B5F92E2"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3EA29E9C"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0890XXXXXX et certains 3XXX</w:t>
            </w:r>
          </w:p>
        </w:tc>
        <w:tc>
          <w:tcPr>
            <w:tcW w:w="1559" w:type="dxa"/>
            <w:tcBorders>
              <w:top w:val="nil"/>
              <w:left w:val="nil"/>
              <w:bottom w:val="single" w:sz="4" w:space="0" w:color="auto"/>
              <w:right w:val="single" w:sz="4" w:space="0" w:color="auto"/>
            </w:tcBorders>
            <w:noWrap/>
            <w:vAlign w:val="center"/>
            <w:hideMark/>
          </w:tcPr>
          <w:p w14:paraId="7FAB9DA9" w14:textId="0B70CCAA" w:rsidR="001F4F2B" w:rsidRPr="003F212A" w:rsidRDefault="001F4F2B" w:rsidP="00282FA7">
            <w:pPr>
              <w:rPr>
                <w:rFonts w:asciiTheme="minorHAnsi" w:hAnsiTheme="minorHAnsi" w:cstheme="minorHAnsi"/>
              </w:rPr>
            </w:pPr>
            <w:r w:rsidRPr="003F212A">
              <w:rPr>
                <w:rFonts w:asciiTheme="minorHAnsi" w:hAnsiTheme="minorHAnsi" w:cstheme="minorHAnsi"/>
              </w:rPr>
              <w:t>22 929</w:t>
            </w:r>
          </w:p>
        </w:tc>
        <w:tc>
          <w:tcPr>
            <w:tcW w:w="1560" w:type="dxa"/>
            <w:tcBorders>
              <w:top w:val="nil"/>
              <w:left w:val="nil"/>
              <w:bottom w:val="single" w:sz="4" w:space="0" w:color="auto"/>
              <w:right w:val="single" w:sz="8" w:space="0" w:color="auto"/>
            </w:tcBorders>
            <w:noWrap/>
            <w:vAlign w:val="center"/>
            <w:hideMark/>
          </w:tcPr>
          <w:p w14:paraId="75CC582C" w14:textId="1AC55DD7" w:rsidR="001F4F2B" w:rsidRPr="003F212A" w:rsidRDefault="001F4F2B" w:rsidP="00282FA7">
            <w:pPr>
              <w:rPr>
                <w:rFonts w:asciiTheme="minorHAnsi" w:hAnsiTheme="minorHAnsi" w:cstheme="minorHAnsi"/>
              </w:rPr>
            </w:pPr>
            <w:r w:rsidRPr="003F212A">
              <w:rPr>
                <w:rFonts w:asciiTheme="minorHAnsi" w:hAnsiTheme="minorHAnsi" w:cstheme="minorHAnsi"/>
              </w:rPr>
              <w:t>1 911</w:t>
            </w:r>
          </w:p>
        </w:tc>
      </w:tr>
      <w:tr w:rsidR="001F4F2B" w:rsidRPr="003F212A" w14:paraId="1C46EF60" w14:textId="77777777" w:rsidTr="007F025C">
        <w:trPr>
          <w:trHeight w:val="20"/>
        </w:trPr>
        <w:tc>
          <w:tcPr>
            <w:tcW w:w="5944" w:type="dxa"/>
            <w:tcBorders>
              <w:top w:val="nil"/>
              <w:left w:val="single" w:sz="8" w:space="0" w:color="auto"/>
              <w:bottom w:val="single" w:sz="4" w:space="0" w:color="auto"/>
              <w:right w:val="single" w:sz="4" w:space="0" w:color="auto"/>
            </w:tcBorders>
            <w:vAlign w:val="center"/>
            <w:hideMark/>
          </w:tcPr>
          <w:p w14:paraId="5C92CE87"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0891XXXXXX et certains 3XXX</w:t>
            </w:r>
          </w:p>
        </w:tc>
        <w:tc>
          <w:tcPr>
            <w:tcW w:w="1559" w:type="dxa"/>
            <w:tcBorders>
              <w:top w:val="nil"/>
              <w:left w:val="nil"/>
              <w:bottom w:val="single" w:sz="4" w:space="0" w:color="auto"/>
              <w:right w:val="single" w:sz="4" w:space="0" w:color="auto"/>
            </w:tcBorders>
            <w:noWrap/>
            <w:vAlign w:val="center"/>
            <w:hideMark/>
          </w:tcPr>
          <w:p w14:paraId="0709F680" w14:textId="440C68C2" w:rsidR="001F4F2B" w:rsidRPr="003F212A" w:rsidRDefault="001F4F2B" w:rsidP="00282FA7">
            <w:pPr>
              <w:rPr>
                <w:rFonts w:asciiTheme="minorHAnsi" w:hAnsiTheme="minorHAnsi" w:cstheme="minorHAnsi"/>
              </w:rPr>
            </w:pPr>
            <w:r w:rsidRPr="003F212A">
              <w:rPr>
                <w:rFonts w:asciiTheme="minorHAnsi" w:hAnsiTheme="minorHAnsi" w:cstheme="minorHAnsi"/>
              </w:rPr>
              <w:t>25 069</w:t>
            </w:r>
          </w:p>
        </w:tc>
        <w:tc>
          <w:tcPr>
            <w:tcW w:w="1560" w:type="dxa"/>
            <w:tcBorders>
              <w:top w:val="nil"/>
              <w:left w:val="nil"/>
              <w:bottom w:val="single" w:sz="4" w:space="0" w:color="auto"/>
              <w:right w:val="single" w:sz="8" w:space="0" w:color="auto"/>
            </w:tcBorders>
            <w:noWrap/>
            <w:vAlign w:val="center"/>
            <w:hideMark/>
          </w:tcPr>
          <w:p w14:paraId="24423DBB" w14:textId="60980C5B" w:rsidR="001F4F2B" w:rsidRPr="003F212A" w:rsidRDefault="001F4F2B" w:rsidP="00282FA7">
            <w:pPr>
              <w:rPr>
                <w:rFonts w:asciiTheme="minorHAnsi" w:hAnsiTheme="minorHAnsi" w:cstheme="minorHAnsi"/>
              </w:rPr>
            </w:pPr>
            <w:r w:rsidRPr="003F212A">
              <w:rPr>
                <w:rFonts w:asciiTheme="minorHAnsi" w:hAnsiTheme="minorHAnsi" w:cstheme="minorHAnsi"/>
              </w:rPr>
              <w:t>2 089</w:t>
            </w:r>
          </w:p>
        </w:tc>
      </w:tr>
      <w:tr w:rsidR="001F4F2B" w:rsidRPr="003F212A" w14:paraId="0F9CF043" w14:textId="77777777" w:rsidTr="007F025C">
        <w:trPr>
          <w:trHeight w:val="20"/>
        </w:trPr>
        <w:tc>
          <w:tcPr>
            <w:tcW w:w="5944" w:type="dxa"/>
            <w:tcBorders>
              <w:top w:val="nil"/>
              <w:left w:val="single" w:sz="8" w:space="0" w:color="auto"/>
              <w:bottom w:val="single" w:sz="8" w:space="0" w:color="auto"/>
              <w:right w:val="single" w:sz="4" w:space="0" w:color="auto"/>
            </w:tcBorders>
            <w:vAlign w:val="center"/>
            <w:hideMark/>
          </w:tcPr>
          <w:p w14:paraId="6859F171" w14:textId="77777777" w:rsidR="001F4F2B" w:rsidRPr="003F212A" w:rsidRDefault="001F4F2B" w:rsidP="00282FA7">
            <w:pPr>
              <w:rPr>
                <w:rFonts w:asciiTheme="minorHAnsi" w:hAnsiTheme="minorHAnsi" w:cstheme="minorHAnsi"/>
              </w:rPr>
            </w:pPr>
            <w:r w:rsidRPr="003F212A">
              <w:rPr>
                <w:rFonts w:asciiTheme="minorHAnsi" w:hAnsiTheme="minorHAnsi" w:cstheme="minorHAnsi"/>
                <w:lang w:eastAsia="en-US"/>
              </w:rPr>
              <w:t>Appels 089002XXXX, 089016XXXX, 089018XXXX, 089022XXXX, 089039XXXX, 089054XXXX, 089064XXXX, 089070XXXX</w:t>
            </w:r>
          </w:p>
        </w:tc>
        <w:tc>
          <w:tcPr>
            <w:tcW w:w="1559" w:type="dxa"/>
            <w:tcBorders>
              <w:top w:val="nil"/>
              <w:left w:val="nil"/>
              <w:bottom w:val="single" w:sz="8" w:space="0" w:color="auto"/>
              <w:right w:val="single" w:sz="4" w:space="0" w:color="auto"/>
            </w:tcBorders>
            <w:noWrap/>
            <w:vAlign w:val="center"/>
            <w:hideMark/>
          </w:tcPr>
          <w:p w14:paraId="5D906566" w14:textId="721CD710" w:rsidR="001F4F2B" w:rsidRPr="003F212A" w:rsidRDefault="001F4F2B" w:rsidP="00282FA7">
            <w:pPr>
              <w:rPr>
                <w:rFonts w:asciiTheme="minorHAnsi" w:hAnsiTheme="minorHAnsi" w:cstheme="minorHAnsi"/>
              </w:rPr>
            </w:pPr>
            <w:r w:rsidRPr="003F212A">
              <w:rPr>
                <w:rFonts w:asciiTheme="minorHAnsi" w:hAnsiTheme="minorHAnsi" w:cstheme="minorHAnsi"/>
              </w:rPr>
              <w:t>13 090</w:t>
            </w:r>
          </w:p>
        </w:tc>
        <w:tc>
          <w:tcPr>
            <w:tcW w:w="1560" w:type="dxa"/>
            <w:tcBorders>
              <w:top w:val="nil"/>
              <w:left w:val="nil"/>
              <w:bottom w:val="single" w:sz="8" w:space="0" w:color="auto"/>
              <w:right w:val="single" w:sz="8" w:space="0" w:color="auto"/>
            </w:tcBorders>
            <w:noWrap/>
            <w:vAlign w:val="center"/>
            <w:hideMark/>
          </w:tcPr>
          <w:p w14:paraId="078EE2BC" w14:textId="04FB4A46" w:rsidR="001F4F2B" w:rsidRPr="003F212A" w:rsidRDefault="001F4F2B" w:rsidP="00282FA7">
            <w:pPr>
              <w:rPr>
                <w:rFonts w:asciiTheme="minorHAnsi" w:hAnsiTheme="minorHAnsi" w:cstheme="minorHAnsi"/>
              </w:rPr>
            </w:pPr>
            <w:r w:rsidRPr="003F212A">
              <w:rPr>
                <w:rFonts w:asciiTheme="minorHAnsi" w:hAnsiTheme="minorHAnsi" w:cstheme="minorHAnsi"/>
              </w:rPr>
              <w:t>1 091</w:t>
            </w:r>
          </w:p>
        </w:tc>
      </w:tr>
    </w:tbl>
    <w:p w14:paraId="3319746C" w14:textId="57CDCF17" w:rsidR="009A15AE" w:rsidRPr="003F212A" w:rsidRDefault="00077C19" w:rsidP="00282FA7">
      <w:pPr>
        <w:pStyle w:val="Corpsdetexte"/>
        <w:rPr>
          <w:rFonts w:asciiTheme="minorHAnsi" w:hAnsiTheme="minorHAnsi" w:cstheme="minorHAnsi"/>
        </w:rPr>
      </w:pPr>
      <w:r w:rsidRPr="003F212A">
        <w:rPr>
          <w:rFonts w:asciiTheme="minorHAnsi" w:hAnsiTheme="minorHAnsi" w:cstheme="minorHAnsi"/>
        </w:rPr>
        <w:t>L</w:t>
      </w:r>
      <w:r w:rsidR="004E1E55" w:rsidRPr="003F212A">
        <w:rPr>
          <w:rFonts w:asciiTheme="minorHAnsi" w:hAnsiTheme="minorHAnsi" w:cstheme="minorHAnsi"/>
        </w:rPr>
        <w:t>’</w:t>
      </w:r>
      <w:r w:rsidR="009D2C77" w:rsidRPr="003F212A">
        <w:rPr>
          <w:rFonts w:asciiTheme="minorHAnsi" w:hAnsiTheme="minorHAnsi" w:cstheme="minorHAnsi"/>
        </w:rPr>
        <w:t>AP-HP</w:t>
      </w:r>
      <w:r w:rsidR="004E1E55" w:rsidRPr="003F212A">
        <w:rPr>
          <w:rFonts w:asciiTheme="minorHAnsi" w:hAnsiTheme="minorHAnsi" w:cstheme="minorHAnsi"/>
        </w:rPr>
        <w:t xml:space="preserve"> ne dispose pas d’information sur son trafic entrant.</w:t>
      </w:r>
      <w:bookmarkStart w:id="18" w:name="_Toc535419968"/>
    </w:p>
    <w:p w14:paraId="4E50BB4A" w14:textId="6A964F13" w:rsidR="00CA1C59" w:rsidRPr="003F212A" w:rsidRDefault="003D656F" w:rsidP="00D9658C">
      <w:pPr>
        <w:pStyle w:val="Titre4"/>
        <w:rPr>
          <w:rFonts w:asciiTheme="minorHAnsi" w:hAnsiTheme="minorHAnsi" w:cstheme="minorHAnsi"/>
        </w:rPr>
      </w:pPr>
      <w:r w:rsidRPr="003F212A">
        <w:rPr>
          <w:rFonts w:asciiTheme="minorHAnsi" w:hAnsiTheme="minorHAnsi" w:cstheme="minorHAnsi"/>
        </w:rPr>
        <w:t>N</w:t>
      </w:r>
      <w:r w:rsidR="2BEDB6D8" w:rsidRPr="003F212A">
        <w:rPr>
          <w:rFonts w:asciiTheme="minorHAnsi" w:hAnsiTheme="minorHAnsi" w:cstheme="minorHAnsi"/>
        </w:rPr>
        <w:t>iveaux de sécurisation des accès</w:t>
      </w:r>
      <w:bookmarkEnd w:id="18"/>
      <w:r w:rsidR="73FBAF0C" w:rsidRPr="003F212A">
        <w:rPr>
          <w:rFonts w:asciiTheme="minorHAnsi" w:hAnsiTheme="minorHAnsi" w:cstheme="minorHAnsi"/>
        </w:rPr>
        <w:t xml:space="preserve"> T2</w:t>
      </w:r>
      <w:r w:rsidRPr="003F212A">
        <w:rPr>
          <w:rFonts w:asciiTheme="minorHAnsi" w:hAnsiTheme="minorHAnsi" w:cstheme="minorHAnsi"/>
        </w:rPr>
        <w:t xml:space="preserve"> existants</w:t>
      </w:r>
    </w:p>
    <w:p w14:paraId="0A2DD948" w14:textId="77777777" w:rsidR="00CA1C59" w:rsidRPr="003F212A" w:rsidRDefault="00CA1C59" w:rsidP="00282FA7">
      <w:pPr>
        <w:pStyle w:val="Corpsdetexte"/>
        <w:rPr>
          <w:rFonts w:asciiTheme="minorHAnsi" w:hAnsiTheme="minorHAnsi" w:cstheme="minorHAnsi"/>
        </w:rPr>
      </w:pPr>
      <w:r w:rsidRPr="003F212A">
        <w:rPr>
          <w:rFonts w:asciiTheme="minorHAnsi" w:hAnsiTheme="minorHAnsi" w:cstheme="minorHAnsi"/>
        </w:rPr>
        <w:t>Les niveaux de sécurisation sont définis comme suit :</w:t>
      </w:r>
    </w:p>
    <w:tbl>
      <w:tblPr>
        <w:tblW w:w="864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6804"/>
      </w:tblGrid>
      <w:tr w:rsidR="00CA1C59" w:rsidRPr="003F212A" w14:paraId="5DFCABDD" w14:textId="77777777" w:rsidTr="00CA1C59">
        <w:trPr>
          <w:cantSplit/>
          <w:trHeight w:val="340"/>
        </w:trPr>
        <w:tc>
          <w:tcPr>
            <w:tcW w:w="1843" w:type="dxa"/>
            <w:shd w:val="clear" w:color="auto" w:fill="FFCC00"/>
            <w:vAlign w:val="center"/>
          </w:tcPr>
          <w:p w14:paraId="7A1C71D7" w14:textId="77777777" w:rsidR="00CA1C59" w:rsidRPr="003F212A" w:rsidRDefault="00CA1C59" w:rsidP="00282FA7">
            <w:pPr>
              <w:rPr>
                <w:rFonts w:asciiTheme="minorHAnsi" w:hAnsiTheme="minorHAnsi" w:cstheme="minorHAnsi"/>
              </w:rPr>
            </w:pPr>
            <w:r w:rsidRPr="003F212A">
              <w:rPr>
                <w:rFonts w:asciiTheme="minorHAnsi" w:hAnsiTheme="minorHAnsi" w:cstheme="minorHAnsi"/>
              </w:rPr>
              <w:t>Niveaux</w:t>
            </w:r>
          </w:p>
        </w:tc>
        <w:tc>
          <w:tcPr>
            <w:tcW w:w="6804" w:type="dxa"/>
            <w:shd w:val="clear" w:color="auto" w:fill="FFCC00"/>
            <w:vAlign w:val="center"/>
          </w:tcPr>
          <w:p w14:paraId="30483A98" w14:textId="77777777" w:rsidR="00CA1C59" w:rsidRPr="003F212A" w:rsidRDefault="00CA1C59" w:rsidP="00282FA7">
            <w:pPr>
              <w:rPr>
                <w:rFonts w:asciiTheme="minorHAnsi" w:hAnsiTheme="minorHAnsi" w:cstheme="minorHAnsi"/>
              </w:rPr>
            </w:pPr>
            <w:r w:rsidRPr="003F212A">
              <w:rPr>
                <w:rFonts w:asciiTheme="minorHAnsi" w:hAnsiTheme="minorHAnsi" w:cstheme="minorHAnsi"/>
              </w:rPr>
              <w:t>Sécurisation</w:t>
            </w:r>
          </w:p>
        </w:tc>
      </w:tr>
      <w:tr w:rsidR="00CA1C59" w:rsidRPr="003F212A" w14:paraId="24BF5F6E" w14:textId="77777777" w:rsidTr="00CA1C59">
        <w:trPr>
          <w:cantSplit/>
          <w:trHeight w:val="340"/>
        </w:trPr>
        <w:tc>
          <w:tcPr>
            <w:tcW w:w="1843" w:type="dxa"/>
            <w:vAlign w:val="center"/>
          </w:tcPr>
          <w:p w14:paraId="415A2489" w14:textId="77777777" w:rsidR="00CA1C59" w:rsidRPr="003F212A" w:rsidRDefault="00CA1C59" w:rsidP="00282FA7">
            <w:pPr>
              <w:rPr>
                <w:rFonts w:asciiTheme="minorHAnsi" w:hAnsiTheme="minorHAnsi" w:cstheme="minorHAnsi"/>
              </w:rPr>
            </w:pPr>
            <w:r w:rsidRPr="003F212A">
              <w:rPr>
                <w:rFonts w:asciiTheme="minorHAnsi" w:hAnsiTheme="minorHAnsi" w:cstheme="minorHAnsi"/>
              </w:rPr>
              <w:t>Accès type 1</w:t>
            </w:r>
          </w:p>
        </w:tc>
        <w:tc>
          <w:tcPr>
            <w:tcW w:w="6804" w:type="dxa"/>
            <w:vAlign w:val="center"/>
          </w:tcPr>
          <w:p w14:paraId="3A388126" w14:textId="5848B79E" w:rsidR="00CA1C59" w:rsidRPr="003F212A" w:rsidRDefault="00CA1C59" w:rsidP="00282FA7">
            <w:pPr>
              <w:rPr>
                <w:rFonts w:asciiTheme="minorHAnsi" w:hAnsiTheme="minorHAnsi" w:cstheme="minorHAnsi"/>
              </w:rPr>
            </w:pPr>
            <w:r w:rsidRPr="003F212A">
              <w:rPr>
                <w:rFonts w:asciiTheme="minorHAnsi" w:hAnsiTheme="minorHAnsi" w:cstheme="minorHAnsi"/>
              </w:rPr>
              <w:t xml:space="preserve">Raccordement sur </w:t>
            </w:r>
            <w:r w:rsidR="005159AE" w:rsidRPr="003F212A">
              <w:rPr>
                <w:rFonts w:asciiTheme="minorHAnsi" w:hAnsiTheme="minorHAnsi" w:cstheme="minorHAnsi"/>
              </w:rPr>
              <w:t xml:space="preserve">un </w:t>
            </w:r>
            <w:r w:rsidRPr="003F212A">
              <w:rPr>
                <w:rFonts w:asciiTheme="minorHAnsi" w:hAnsiTheme="minorHAnsi" w:cstheme="minorHAnsi"/>
              </w:rPr>
              <w:t>commutateur</w:t>
            </w:r>
            <w:r w:rsidR="005159AE" w:rsidRPr="003F212A">
              <w:rPr>
                <w:rFonts w:asciiTheme="minorHAnsi" w:hAnsiTheme="minorHAnsi" w:cstheme="minorHAnsi"/>
              </w:rPr>
              <w:t xml:space="preserve"> (POP opérateur)</w:t>
            </w:r>
            <w:r w:rsidRPr="003F212A">
              <w:rPr>
                <w:rFonts w:asciiTheme="minorHAnsi" w:hAnsiTheme="minorHAnsi" w:cstheme="minorHAnsi"/>
              </w:rPr>
              <w:t xml:space="preserve"> par </w:t>
            </w:r>
            <w:r w:rsidR="00DD7AD5" w:rsidRPr="003F212A">
              <w:rPr>
                <w:rFonts w:asciiTheme="minorHAnsi" w:hAnsiTheme="minorHAnsi" w:cstheme="minorHAnsi"/>
              </w:rPr>
              <w:t xml:space="preserve">une </w:t>
            </w:r>
            <w:r w:rsidRPr="003F212A">
              <w:rPr>
                <w:rFonts w:asciiTheme="minorHAnsi" w:hAnsiTheme="minorHAnsi" w:cstheme="minorHAnsi"/>
              </w:rPr>
              <w:t>desserte unique</w:t>
            </w:r>
            <w:r w:rsidR="00DD7AD5" w:rsidRPr="003F212A">
              <w:rPr>
                <w:rFonts w:asciiTheme="minorHAnsi" w:hAnsiTheme="minorHAnsi" w:cstheme="minorHAnsi"/>
              </w:rPr>
              <w:t xml:space="preserve"> </w:t>
            </w:r>
            <w:r w:rsidR="005159AE" w:rsidRPr="003F212A">
              <w:rPr>
                <w:rFonts w:asciiTheme="minorHAnsi" w:hAnsiTheme="minorHAnsi" w:cstheme="minorHAnsi"/>
              </w:rPr>
              <w:t>basée sur</w:t>
            </w:r>
            <w:r w:rsidR="00DD7AD5" w:rsidRPr="003F212A">
              <w:rPr>
                <w:rFonts w:asciiTheme="minorHAnsi" w:hAnsiTheme="minorHAnsi" w:cstheme="minorHAnsi"/>
              </w:rPr>
              <w:t xml:space="preserve"> un lien en fibre optique</w:t>
            </w:r>
          </w:p>
        </w:tc>
      </w:tr>
      <w:tr w:rsidR="00CA1C59" w:rsidRPr="003F212A" w14:paraId="42F506A3" w14:textId="77777777" w:rsidTr="00CA1C59">
        <w:trPr>
          <w:cantSplit/>
          <w:trHeight w:val="340"/>
        </w:trPr>
        <w:tc>
          <w:tcPr>
            <w:tcW w:w="1843" w:type="dxa"/>
            <w:vAlign w:val="center"/>
          </w:tcPr>
          <w:p w14:paraId="1DE69867" w14:textId="77777777" w:rsidR="00CA1C59" w:rsidRPr="003F212A" w:rsidRDefault="00CA1C59" w:rsidP="00282FA7">
            <w:pPr>
              <w:rPr>
                <w:rFonts w:asciiTheme="minorHAnsi" w:hAnsiTheme="minorHAnsi" w:cstheme="minorHAnsi"/>
              </w:rPr>
            </w:pPr>
            <w:r w:rsidRPr="003F212A">
              <w:rPr>
                <w:rFonts w:asciiTheme="minorHAnsi" w:hAnsiTheme="minorHAnsi" w:cstheme="minorHAnsi"/>
              </w:rPr>
              <w:t>Accès type 2</w:t>
            </w:r>
          </w:p>
        </w:tc>
        <w:tc>
          <w:tcPr>
            <w:tcW w:w="6804" w:type="dxa"/>
            <w:vAlign w:val="center"/>
          </w:tcPr>
          <w:p w14:paraId="32716323" w14:textId="6476A053" w:rsidR="00CA1C59" w:rsidRPr="003F212A" w:rsidRDefault="00CA1C59" w:rsidP="00282FA7">
            <w:pPr>
              <w:rPr>
                <w:rFonts w:asciiTheme="minorHAnsi" w:hAnsiTheme="minorHAnsi" w:cstheme="minorHAnsi"/>
              </w:rPr>
            </w:pPr>
            <w:r w:rsidRPr="003F212A">
              <w:rPr>
                <w:rFonts w:asciiTheme="minorHAnsi" w:hAnsiTheme="minorHAnsi" w:cstheme="minorHAnsi"/>
              </w:rPr>
              <w:t xml:space="preserve">Raccordement sur </w:t>
            </w:r>
            <w:r w:rsidR="005159AE" w:rsidRPr="003F212A">
              <w:rPr>
                <w:rFonts w:asciiTheme="minorHAnsi" w:hAnsiTheme="minorHAnsi" w:cstheme="minorHAnsi"/>
              </w:rPr>
              <w:t xml:space="preserve">un </w:t>
            </w:r>
            <w:r w:rsidRPr="003F212A">
              <w:rPr>
                <w:rFonts w:asciiTheme="minorHAnsi" w:hAnsiTheme="minorHAnsi" w:cstheme="minorHAnsi"/>
              </w:rPr>
              <w:t>commutateur</w:t>
            </w:r>
            <w:r w:rsidR="005159AE" w:rsidRPr="003F212A">
              <w:rPr>
                <w:rFonts w:asciiTheme="minorHAnsi" w:hAnsiTheme="minorHAnsi" w:cstheme="minorHAnsi"/>
              </w:rPr>
              <w:t xml:space="preserve"> (POP opérateur)</w:t>
            </w:r>
            <w:r w:rsidRPr="003F212A">
              <w:rPr>
                <w:rFonts w:asciiTheme="minorHAnsi" w:hAnsiTheme="minorHAnsi" w:cstheme="minorHAnsi"/>
              </w:rPr>
              <w:t xml:space="preserve"> par double desserte</w:t>
            </w:r>
            <w:r w:rsidR="007B548A" w:rsidRPr="003F212A">
              <w:rPr>
                <w:rFonts w:asciiTheme="minorHAnsi" w:hAnsiTheme="minorHAnsi" w:cstheme="minorHAnsi"/>
              </w:rPr>
              <w:t xml:space="preserve"> optique</w:t>
            </w:r>
          </w:p>
        </w:tc>
      </w:tr>
      <w:tr w:rsidR="00CA1C59" w:rsidRPr="003F212A" w14:paraId="0AAE313F" w14:textId="77777777" w:rsidTr="00CA1C59">
        <w:trPr>
          <w:cantSplit/>
          <w:trHeight w:val="340"/>
        </w:trPr>
        <w:tc>
          <w:tcPr>
            <w:tcW w:w="1843" w:type="dxa"/>
            <w:vAlign w:val="center"/>
          </w:tcPr>
          <w:p w14:paraId="4D0C7BA6" w14:textId="77777777" w:rsidR="00CA1C59" w:rsidRPr="003F212A" w:rsidRDefault="00CA1C59" w:rsidP="00282FA7">
            <w:pPr>
              <w:rPr>
                <w:rFonts w:asciiTheme="minorHAnsi" w:hAnsiTheme="minorHAnsi" w:cstheme="minorHAnsi"/>
              </w:rPr>
            </w:pPr>
            <w:r w:rsidRPr="003F212A">
              <w:rPr>
                <w:rFonts w:asciiTheme="minorHAnsi" w:hAnsiTheme="minorHAnsi" w:cstheme="minorHAnsi"/>
              </w:rPr>
              <w:t>Accès type 3</w:t>
            </w:r>
          </w:p>
        </w:tc>
        <w:tc>
          <w:tcPr>
            <w:tcW w:w="6804" w:type="dxa"/>
            <w:vAlign w:val="center"/>
          </w:tcPr>
          <w:p w14:paraId="72F06060" w14:textId="1EF0107A" w:rsidR="00CA1C59" w:rsidRPr="003F212A" w:rsidRDefault="00CA1C59" w:rsidP="00282FA7">
            <w:pPr>
              <w:rPr>
                <w:rFonts w:asciiTheme="minorHAnsi" w:hAnsiTheme="minorHAnsi" w:cstheme="minorHAnsi"/>
              </w:rPr>
            </w:pPr>
            <w:r w:rsidRPr="003F212A">
              <w:rPr>
                <w:rFonts w:asciiTheme="minorHAnsi" w:hAnsiTheme="minorHAnsi" w:cstheme="minorHAnsi"/>
              </w:rPr>
              <w:t>Raccordement avec double desserte</w:t>
            </w:r>
            <w:r w:rsidR="007B548A" w:rsidRPr="003F212A">
              <w:rPr>
                <w:rFonts w:asciiTheme="minorHAnsi" w:hAnsiTheme="minorHAnsi" w:cstheme="minorHAnsi"/>
              </w:rPr>
              <w:t xml:space="preserve"> optique</w:t>
            </w:r>
            <w:r w:rsidRPr="003F212A">
              <w:rPr>
                <w:rFonts w:asciiTheme="minorHAnsi" w:hAnsiTheme="minorHAnsi" w:cstheme="minorHAnsi"/>
              </w:rPr>
              <w:t xml:space="preserve"> sur 2 </w:t>
            </w:r>
            <w:r w:rsidR="00D21DF5" w:rsidRPr="003F212A">
              <w:rPr>
                <w:rFonts w:asciiTheme="minorHAnsi" w:hAnsiTheme="minorHAnsi" w:cstheme="minorHAnsi"/>
              </w:rPr>
              <w:t>commutateurs (</w:t>
            </w:r>
            <w:r w:rsidR="005159AE" w:rsidRPr="003F212A">
              <w:rPr>
                <w:rFonts w:asciiTheme="minorHAnsi" w:hAnsiTheme="minorHAnsi" w:cstheme="minorHAnsi"/>
              </w:rPr>
              <w:t xml:space="preserve">POP opérateur) </w:t>
            </w:r>
            <w:r w:rsidRPr="003F212A">
              <w:rPr>
                <w:rFonts w:asciiTheme="minorHAnsi" w:hAnsiTheme="minorHAnsi" w:cstheme="minorHAnsi"/>
              </w:rPr>
              <w:t>différents</w:t>
            </w:r>
          </w:p>
        </w:tc>
      </w:tr>
    </w:tbl>
    <w:p w14:paraId="5B8DD0E9" w14:textId="5F37EA6A" w:rsidR="002929E2" w:rsidRPr="003F212A" w:rsidRDefault="00CA1C59" w:rsidP="00D9658C">
      <w:pPr>
        <w:pStyle w:val="Titre4"/>
        <w:rPr>
          <w:rFonts w:asciiTheme="minorHAnsi" w:hAnsiTheme="minorHAnsi" w:cstheme="minorHAnsi"/>
        </w:rPr>
      </w:pPr>
      <w:r w:rsidRPr="003F212A">
        <w:rPr>
          <w:rFonts w:asciiTheme="minorHAnsi" w:hAnsiTheme="minorHAnsi" w:cstheme="minorHAnsi"/>
        </w:rPr>
        <w:t>Voir en annexe</w:t>
      </w:r>
      <w:r w:rsidR="00DC4816" w:rsidRPr="003F212A">
        <w:rPr>
          <w:rFonts w:asciiTheme="minorHAnsi" w:hAnsiTheme="minorHAnsi" w:cstheme="minorHAnsi"/>
        </w:rPr>
        <w:t xml:space="preserve"> 2 (</w:t>
      </w:r>
      <w:r w:rsidR="00DC4816" w:rsidRPr="003F212A">
        <w:rPr>
          <w:rFonts w:asciiTheme="minorHAnsi" w:hAnsiTheme="minorHAnsi" w:cstheme="minorHAnsi"/>
          <w:iCs/>
        </w:rPr>
        <w:t>25.24.IT T2IP annexe 2 Lignes T2 par GHU</w:t>
      </w:r>
      <w:r w:rsidR="00DC4816" w:rsidRPr="003F212A">
        <w:rPr>
          <w:rFonts w:asciiTheme="minorHAnsi" w:hAnsiTheme="minorHAnsi" w:cstheme="minorHAnsi"/>
        </w:rPr>
        <w:t xml:space="preserve">) </w:t>
      </w:r>
      <w:r w:rsidRPr="003F212A">
        <w:rPr>
          <w:rFonts w:asciiTheme="minorHAnsi" w:hAnsiTheme="minorHAnsi" w:cstheme="minorHAnsi"/>
        </w:rPr>
        <w:t xml:space="preserve">l’inventaire des T2, dans la colonne « Type </w:t>
      </w:r>
      <w:r w:rsidR="007B548A" w:rsidRPr="003F212A">
        <w:rPr>
          <w:rFonts w:asciiTheme="minorHAnsi" w:hAnsiTheme="minorHAnsi" w:cstheme="minorHAnsi"/>
        </w:rPr>
        <w:t>de sécurisation</w:t>
      </w:r>
      <w:r w:rsidRPr="003F212A">
        <w:rPr>
          <w:rFonts w:asciiTheme="minorHAnsi" w:hAnsiTheme="minorHAnsi" w:cstheme="minorHAnsi"/>
        </w:rPr>
        <w:t xml:space="preserve"> » indiquant les niveaux de sécurisation existants. </w:t>
      </w:r>
      <w:r w:rsidR="00F068D3" w:rsidRPr="003F212A">
        <w:rPr>
          <w:rFonts w:asciiTheme="minorHAnsi" w:hAnsiTheme="minorHAnsi" w:cstheme="minorHAnsi"/>
        </w:rPr>
        <w:t>Ecosystème</w:t>
      </w:r>
    </w:p>
    <w:p w14:paraId="0BAC8386" w14:textId="77777777" w:rsidR="00AC35F9" w:rsidRPr="003F212A" w:rsidRDefault="00F068D3" w:rsidP="00282FA7">
      <w:pPr>
        <w:pStyle w:val="Corpsdetexte"/>
        <w:rPr>
          <w:rFonts w:asciiTheme="minorHAnsi" w:hAnsiTheme="minorHAnsi" w:cstheme="minorHAnsi"/>
        </w:rPr>
      </w:pPr>
      <w:r w:rsidRPr="003F212A">
        <w:rPr>
          <w:rFonts w:asciiTheme="minorHAnsi" w:hAnsiTheme="minorHAnsi" w:cstheme="minorHAnsi"/>
        </w:rPr>
        <w:t xml:space="preserve">La téléphonie des sites de l’AP-HP s’appuie </w:t>
      </w:r>
      <w:r w:rsidR="00AC35F9" w:rsidRPr="003F212A">
        <w:rPr>
          <w:rFonts w:asciiTheme="minorHAnsi" w:hAnsiTheme="minorHAnsi" w:cstheme="minorHAnsi"/>
        </w:rPr>
        <w:t>essentiellement sur les solutions suivantes.</w:t>
      </w:r>
    </w:p>
    <w:tbl>
      <w:tblPr>
        <w:tblStyle w:val="Grilledutableau"/>
        <w:tblW w:w="0" w:type="auto"/>
        <w:tblLook w:val="04A0" w:firstRow="1" w:lastRow="0" w:firstColumn="1" w:lastColumn="0" w:noHBand="0" w:noVBand="1"/>
      </w:tblPr>
      <w:tblGrid>
        <w:gridCol w:w="2835"/>
        <w:gridCol w:w="3964"/>
        <w:gridCol w:w="2262"/>
      </w:tblGrid>
      <w:tr w:rsidR="00B2585E" w:rsidRPr="003F212A" w14:paraId="54AE1D36" w14:textId="77777777" w:rsidTr="00EA6D36">
        <w:trPr>
          <w:trHeight w:val="397"/>
        </w:trPr>
        <w:tc>
          <w:tcPr>
            <w:tcW w:w="2835" w:type="dxa"/>
            <w:shd w:val="clear" w:color="auto" w:fill="1F497D" w:themeFill="text2"/>
            <w:vAlign w:val="center"/>
          </w:tcPr>
          <w:p w14:paraId="23825D8A" w14:textId="68202BB7" w:rsidR="00B2585E" w:rsidRPr="003F212A" w:rsidRDefault="00B2585E" w:rsidP="007A6354">
            <w:pPr>
              <w:pStyle w:val="Corpsdetexte"/>
              <w:spacing w:before="0" w:after="0" w:line="240" w:lineRule="auto"/>
              <w:jc w:val="center"/>
              <w:rPr>
                <w:rFonts w:asciiTheme="minorHAnsi" w:hAnsiTheme="minorHAnsi" w:cstheme="minorHAnsi"/>
                <w:b/>
                <w:bCs/>
                <w:color w:val="FFFFFF" w:themeColor="background1"/>
              </w:rPr>
            </w:pPr>
            <w:r w:rsidRPr="003F212A">
              <w:rPr>
                <w:rFonts w:asciiTheme="minorHAnsi" w:hAnsiTheme="minorHAnsi" w:cstheme="minorHAnsi"/>
                <w:b/>
                <w:bCs/>
                <w:color w:val="FFFFFF" w:themeColor="background1"/>
              </w:rPr>
              <w:lastRenderedPageBreak/>
              <w:t>Désignation solution</w:t>
            </w:r>
          </w:p>
        </w:tc>
        <w:tc>
          <w:tcPr>
            <w:tcW w:w="3964" w:type="dxa"/>
            <w:shd w:val="clear" w:color="auto" w:fill="1F497D" w:themeFill="text2"/>
            <w:vAlign w:val="center"/>
          </w:tcPr>
          <w:p w14:paraId="559F0F1C" w14:textId="7C2F13DB" w:rsidR="00B2585E" w:rsidRPr="003F212A" w:rsidRDefault="00B2585E" w:rsidP="007A6354">
            <w:pPr>
              <w:pStyle w:val="Corpsdetexte"/>
              <w:spacing w:before="0" w:after="0" w:line="240" w:lineRule="auto"/>
              <w:jc w:val="center"/>
              <w:rPr>
                <w:rFonts w:asciiTheme="minorHAnsi" w:hAnsiTheme="minorHAnsi" w:cstheme="minorHAnsi"/>
                <w:b/>
                <w:bCs/>
                <w:color w:val="FFFFFF" w:themeColor="background1"/>
              </w:rPr>
            </w:pPr>
            <w:r w:rsidRPr="003F212A">
              <w:rPr>
                <w:rFonts w:asciiTheme="minorHAnsi" w:hAnsiTheme="minorHAnsi" w:cstheme="minorHAnsi"/>
                <w:b/>
                <w:bCs/>
                <w:color w:val="FFFFFF" w:themeColor="background1"/>
              </w:rPr>
              <w:t>Marque</w:t>
            </w:r>
          </w:p>
        </w:tc>
        <w:tc>
          <w:tcPr>
            <w:tcW w:w="2262" w:type="dxa"/>
            <w:shd w:val="clear" w:color="auto" w:fill="1F497D" w:themeFill="text2"/>
            <w:vAlign w:val="center"/>
          </w:tcPr>
          <w:p w14:paraId="521397A9" w14:textId="42A3EEAF" w:rsidR="00B2585E" w:rsidRPr="003F212A" w:rsidRDefault="00B2585E" w:rsidP="007A6354">
            <w:pPr>
              <w:pStyle w:val="Corpsdetexte"/>
              <w:spacing w:before="0" w:after="0" w:line="240" w:lineRule="auto"/>
              <w:jc w:val="center"/>
              <w:rPr>
                <w:rFonts w:asciiTheme="minorHAnsi" w:hAnsiTheme="minorHAnsi" w:cstheme="minorHAnsi"/>
                <w:b/>
                <w:bCs/>
                <w:color w:val="FFFFFF" w:themeColor="background1"/>
              </w:rPr>
            </w:pPr>
            <w:r w:rsidRPr="003F212A">
              <w:rPr>
                <w:rFonts w:asciiTheme="minorHAnsi" w:hAnsiTheme="minorHAnsi" w:cstheme="minorHAnsi"/>
                <w:b/>
                <w:bCs/>
                <w:color w:val="FFFFFF" w:themeColor="background1"/>
              </w:rPr>
              <w:t>Version</w:t>
            </w:r>
          </w:p>
        </w:tc>
      </w:tr>
      <w:tr w:rsidR="00B2585E" w:rsidRPr="003F212A" w14:paraId="28EDFD8C" w14:textId="77777777" w:rsidTr="00EA6D36">
        <w:trPr>
          <w:trHeight w:val="397"/>
        </w:trPr>
        <w:tc>
          <w:tcPr>
            <w:tcW w:w="2835" w:type="dxa"/>
            <w:vAlign w:val="center"/>
          </w:tcPr>
          <w:p w14:paraId="1AAC34DB" w14:textId="1AB3B2E9" w:rsidR="00B2585E" w:rsidRPr="003F212A" w:rsidRDefault="00B2585E" w:rsidP="007A6354">
            <w:pPr>
              <w:pStyle w:val="Corpsdetexte"/>
              <w:spacing w:after="120" w:line="240" w:lineRule="auto"/>
              <w:rPr>
                <w:rFonts w:asciiTheme="minorHAnsi" w:hAnsiTheme="minorHAnsi" w:cstheme="minorHAnsi"/>
              </w:rPr>
            </w:pPr>
            <w:r w:rsidRPr="003F212A">
              <w:rPr>
                <w:rFonts w:asciiTheme="minorHAnsi" w:hAnsiTheme="minorHAnsi" w:cstheme="minorHAnsi"/>
              </w:rPr>
              <w:t>IPBX</w:t>
            </w:r>
          </w:p>
        </w:tc>
        <w:tc>
          <w:tcPr>
            <w:tcW w:w="3964" w:type="dxa"/>
            <w:vAlign w:val="center"/>
          </w:tcPr>
          <w:p w14:paraId="36A39342" w14:textId="3539E8A8" w:rsidR="00B2585E" w:rsidRPr="003F212A" w:rsidRDefault="00B2585E" w:rsidP="007A6354">
            <w:pPr>
              <w:pStyle w:val="Corpsdetexte"/>
              <w:spacing w:after="120" w:line="240" w:lineRule="auto"/>
              <w:rPr>
                <w:rFonts w:asciiTheme="minorHAnsi" w:hAnsiTheme="minorHAnsi" w:cstheme="minorHAnsi"/>
              </w:rPr>
            </w:pPr>
            <w:r w:rsidRPr="003F212A">
              <w:rPr>
                <w:rFonts w:asciiTheme="minorHAnsi" w:hAnsiTheme="minorHAnsi" w:cstheme="minorHAnsi"/>
              </w:rPr>
              <w:t>Alcatel</w:t>
            </w:r>
          </w:p>
        </w:tc>
        <w:tc>
          <w:tcPr>
            <w:tcW w:w="2262" w:type="dxa"/>
            <w:vAlign w:val="center"/>
          </w:tcPr>
          <w:p w14:paraId="3C55215F" w14:textId="71648994" w:rsidR="00B2585E" w:rsidRPr="003F212A" w:rsidRDefault="004E16E0" w:rsidP="008C09FC">
            <w:pPr>
              <w:pStyle w:val="Corpsdetexte"/>
              <w:spacing w:after="120" w:line="240" w:lineRule="auto"/>
              <w:jc w:val="center"/>
              <w:rPr>
                <w:rFonts w:asciiTheme="minorHAnsi" w:hAnsiTheme="minorHAnsi" w:cstheme="minorHAnsi"/>
              </w:rPr>
            </w:pPr>
            <w:r w:rsidRPr="003F212A">
              <w:rPr>
                <w:rFonts w:asciiTheme="minorHAnsi" w:hAnsiTheme="minorHAnsi" w:cstheme="minorHAnsi"/>
              </w:rPr>
              <w:t>R100 et supérieure</w:t>
            </w:r>
          </w:p>
        </w:tc>
      </w:tr>
      <w:tr w:rsidR="00B2585E" w:rsidRPr="003F212A" w14:paraId="0D60C15B" w14:textId="77777777" w:rsidTr="00EA6D36">
        <w:trPr>
          <w:trHeight w:val="397"/>
        </w:trPr>
        <w:tc>
          <w:tcPr>
            <w:tcW w:w="2835" w:type="dxa"/>
            <w:vAlign w:val="center"/>
          </w:tcPr>
          <w:p w14:paraId="5E749DBC" w14:textId="6EBFB6C9" w:rsidR="00B2585E" w:rsidRPr="003F212A" w:rsidRDefault="00B2585E" w:rsidP="007A6354">
            <w:pPr>
              <w:pStyle w:val="Corpsdetexte"/>
              <w:spacing w:after="120" w:line="240" w:lineRule="auto"/>
              <w:rPr>
                <w:rFonts w:asciiTheme="minorHAnsi" w:hAnsiTheme="minorHAnsi" w:cstheme="minorHAnsi"/>
              </w:rPr>
            </w:pPr>
            <w:r w:rsidRPr="003F212A">
              <w:rPr>
                <w:rFonts w:asciiTheme="minorHAnsi" w:hAnsiTheme="minorHAnsi" w:cstheme="minorHAnsi"/>
              </w:rPr>
              <w:t>IPBX</w:t>
            </w:r>
          </w:p>
        </w:tc>
        <w:tc>
          <w:tcPr>
            <w:tcW w:w="3964" w:type="dxa"/>
            <w:vAlign w:val="center"/>
          </w:tcPr>
          <w:p w14:paraId="4D24BB00" w14:textId="6A8FAF92" w:rsidR="00B2585E" w:rsidRPr="003F212A" w:rsidRDefault="00B2585E" w:rsidP="007A6354">
            <w:pPr>
              <w:pStyle w:val="Corpsdetexte"/>
              <w:spacing w:after="120" w:line="240" w:lineRule="auto"/>
              <w:rPr>
                <w:rFonts w:asciiTheme="minorHAnsi" w:hAnsiTheme="minorHAnsi" w:cstheme="minorHAnsi"/>
              </w:rPr>
            </w:pPr>
            <w:r w:rsidRPr="003F212A">
              <w:rPr>
                <w:rFonts w:asciiTheme="minorHAnsi" w:hAnsiTheme="minorHAnsi" w:cstheme="minorHAnsi"/>
              </w:rPr>
              <w:t>Mitel</w:t>
            </w:r>
          </w:p>
        </w:tc>
        <w:tc>
          <w:tcPr>
            <w:tcW w:w="2262" w:type="dxa"/>
            <w:vAlign w:val="center"/>
          </w:tcPr>
          <w:p w14:paraId="1526D25C" w14:textId="4FCD8162" w:rsidR="00B2585E" w:rsidRPr="003F212A" w:rsidRDefault="004E16E0" w:rsidP="008C09FC">
            <w:pPr>
              <w:pStyle w:val="Corpsdetexte"/>
              <w:spacing w:after="120" w:line="240" w:lineRule="auto"/>
              <w:jc w:val="center"/>
              <w:rPr>
                <w:rFonts w:asciiTheme="minorHAnsi" w:hAnsiTheme="minorHAnsi" w:cstheme="minorHAnsi"/>
              </w:rPr>
            </w:pPr>
            <w:r w:rsidRPr="003F212A">
              <w:rPr>
                <w:rFonts w:asciiTheme="minorHAnsi" w:hAnsiTheme="minorHAnsi" w:cstheme="minorHAnsi"/>
              </w:rPr>
              <w:t>R7.2 et supérieure</w:t>
            </w:r>
          </w:p>
        </w:tc>
      </w:tr>
      <w:tr w:rsidR="00B2585E" w:rsidRPr="003F212A" w14:paraId="77F79F16" w14:textId="77777777" w:rsidTr="00EA6D36">
        <w:trPr>
          <w:trHeight w:val="397"/>
        </w:trPr>
        <w:tc>
          <w:tcPr>
            <w:tcW w:w="2835" w:type="dxa"/>
            <w:vAlign w:val="center"/>
          </w:tcPr>
          <w:p w14:paraId="567B7072" w14:textId="231D7CEC" w:rsidR="00B2585E" w:rsidRPr="003F212A" w:rsidRDefault="00B2585E" w:rsidP="007A6354">
            <w:pPr>
              <w:pStyle w:val="Corpsdetexte"/>
              <w:spacing w:after="120" w:line="240" w:lineRule="auto"/>
              <w:rPr>
                <w:rFonts w:asciiTheme="minorHAnsi" w:hAnsiTheme="minorHAnsi" w:cstheme="minorHAnsi"/>
              </w:rPr>
            </w:pPr>
            <w:r w:rsidRPr="003F212A">
              <w:rPr>
                <w:rFonts w:asciiTheme="minorHAnsi" w:hAnsiTheme="minorHAnsi" w:cstheme="minorHAnsi"/>
              </w:rPr>
              <w:t>IPBX</w:t>
            </w:r>
          </w:p>
        </w:tc>
        <w:tc>
          <w:tcPr>
            <w:tcW w:w="3964" w:type="dxa"/>
            <w:vAlign w:val="center"/>
          </w:tcPr>
          <w:p w14:paraId="53E680CC" w14:textId="6B4121E0" w:rsidR="00B2585E" w:rsidRPr="003F212A" w:rsidRDefault="00B2585E" w:rsidP="007A6354">
            <w:pPr>
              <w:pStyle w:val="Corpsdetexte"/>
              <w:spacing w:after="120" w:line="240" w:lineRule="auto"/>
              <w:rPr>
                <w:rFonts w:asciiTheme="minorHAnsi" w:hAnsiTheme="minorHAnsi" w:cstheme="minorHAnsi"/>
              </w:rPr>
            </w:pPr>
            <w:r w:rsidRPr="003F212A">
              <w:rPr>
                <w:rFonts w:asciiTheme="minorHAnsi" w:hAnsiTheme="minorHAnsi" w:cstheme="minorHAnsi"/>
              </w:rPr>
              <w:t>Cisco</w:t>
            </w:r>
          </w:p>
        </w:tc>
        <w:tc>
          <w:tcPr>
            <w:tcW w:w="2262" w:type="dxa"/>
            <w:vAlign w:val="center"/>
          </w:tcPr>
          <w:p w14:paraId="4CE7E98D" w14:textId="5F33A6E1" w:rsidR="00B2585E" w:rsidRPr="003F212A" w:rsidRDefault="004E16E0" w:rsidP="008C09FC">
            <w:pPr>
              <w:pStyle w:val="Corpsdetexte"/>
              <w:spacing w:after="120" w:line="240" w:lineRule="auto"/>
              <w:jc w:val="center"/>
              <w:rPr>
                <w:rFonts w:asciiTheme="minorHAnsi" w:hAnsiTheme="minorHAnsi" w:cstheme="minorHAnsi"/>
              </w:rPr>
            </w:pPr>
            <w:r w:rsidRPr="003F212A">
              <w:rPr>
                <w:rFonts w:asciiTheme="minorHAnsi" w:hAnsiTheme="minorHAnsi" w:cstheme="minorHAnsi"/>
              </w:rPr>
              <w:t>V15</w:t>
            </w:r>
            <w:r w:rsidR="005E3390" w:rsidRPr="003F212A">
              <w:rPr>
                <w:rFonts w:asciiTheme="minorHAnsi" w:hAnsiTheme="minorHAnsi" w:cstheme="minorHAnsi"/>
              </w:rPr>
              <w:t xml:space="preserve"> ou supérieure</w:t>
            </w:r>
          </w:p>
        </w:tc>
      </w:tr>
      <w:tr w:rsidR="00B2585E" w:rsidRPr="003F212A" w14:paraId="2562A939" w14:textId="77777777" w:rsidTr="00EA6D36">
        <w:trPr>
          <w:trHeight w:val="397"/>
        </w:trPr>
        <w:tc>
          <w:tcPr>
            <w:tcW w:w="2835" w:type="dxa"/>
            <w:vAlign w:val="center"/>
          </w:tcPr>
          <w:p w14:paraId="4F1147A2" w14:textId="25CEDB5D" w:rsidR="00B2585E" w:rsidRPr="003F212A" w:rsidRDefault="00B2585E" w:rsidP="007A6354">
            <w:pPr>
              <w:pStyle w:val="Corpsdetexte"/>
              <w:spacing w:after="120" w:line="240" w:lineRule="auto"/>
              <w:rPr>
                <w:rFonts w:asciiTheme="minorHAnsi" w:hAnsiTheme="minorHAnsi" w:cstheme="minorHAnsi"/>
              </w:rPr>
            </w:pPr>
            <w:r w:rsidRPr="003F212A">
              <w:rPr>
                <w:rFonts w:asciiTheme="minorHAnsi" w:hAnsiTheme="minorHAnsi" w:cstheme="minorHAnsi"/>
              </w:rPr>
              <w:t>FAX</w:t>
            </w:r>
          </w:p>
        </w:tc>
        <w:tc>
          <w:tcPr>
            <w:tcW w:w="3964" w:type="dxa"/>
            <w:vAlign w:val="center"/>
          </w:tcPr>
          <w:p w14:paraId="719EF92A" w14:textId="29F8D9E7" w:rsidR="00B2585E" w:rsidRPr="003F212A" w:rsidRDefault="00B2585E" w:rsidP="007A6354">
            <w:pPr>
              <w:pStyle w:val="Corpsdetexte"/>
              <w:spacing w:after="120" w:line="240" w:lineRule="auto"/>
              <w:rPr>
                <w:rFonts w:asciiTheme="minorHAnsi" w:hAnsiTheme="minorHAnsi" w:cstheme="minorHAnsi"/>
              </w:rPr>
            </w:pPr>
            <w:r w:rsidRPr="003F212A">
              <w:rPr>
                <w:rFonts w:asciiTheme="minorHAnsi" w:hAnsiTheme="minorHAnsi" w:cstheme="minorHAnsi"/>
              </w:rPr>
              <w:t>Terminaux physique analogiques</w:t>
            </w:r>
            <w:r w:rsidR="00EA6D36" w:rsidRPr="003F212A">
              <w:rPr>
                <w:rFonts w:asciiTheme="minorHAnsi" w:hAnsiTheme="minorHAnsi" w:cstheme="minorHAnsi"/>
              </w:rPr>
              <w:t xml:space="preserve"> de marques diverses</w:t>
            </w:r>
          </w:p>
        </w:tc>
        <w:tc>
          <w:tcPr>
            <w:tcW w:w="2262" w:type="dxa"/>
            <w:vAlign w:val="center"/>
          </w:tcPr>
          <w:p w14:paraId="7AC9A8EE" w14:textId="6EF09F04" w:rsidR="00B2585E" w:rsidRPr="003F212A" w:rsidRDefault="00EA6D36" w:rsidP="008C09FC">
            <w:pPr>
              <w:pStyle w:val="Corpsdetexte"/>
              <w:spacing w:after="120" w:line="240" w:lineRule="auto"/>
              <w:jc w:val="center"/>
              <w:rPr>
                <w:rFonts w:asciiTheme="minorHAnsi" w:hAnsiTheme="minorHAnsi" w:cstheme="minorHAnsi"/>
              </w:rPr>
            </w:pPr>
            <w:r w:rsidRPr="003F212A">
              <w:rPr>
                <w:rFonts w:asciiTheme="minorHAnsi" w:hAnsiTheme="minorHAnsi" w:cstheme="minorHAnsi"/>
              </w:rPr>
              <w:t>N/A</w:t>
            </w:r>
          </w:p>
        </w:tc>
      </w:tr>
      <w:tr w:rsidR="00EA6D36" w:rsidRPr="003F212A" w14:paraId="5E9CE209" w14:textId="77777777" w:rsidTr="00EA6D36">
        <w:trPr>
          <w:trHeight w:val="397"/>
        </w:trPr>
        <w:tc>
          <w:tcPr>
            <w:tcW w:w="2835" w:type="dxa"/>
            <w:vAlign w:val="center"/>
          </w:tcPr>
          <w:p w14:paraId="6E1F58E7" w14:textId="48375C1E" w:rsidR="00EA6D36" w:rsidRPr="003F212A" w:rsidRDefault="00EA6D36" w:rsidP="007A6354">
            <w:pPr>
              <w:pStyle w:val="Corpsdetexte"/>
              <w:spacing w:after="120" w:line="240" w:lineRule="auto"/>
              <w:rPr>
                <w:rFonts w:asciiTheme="minorHAnsi" w:hAnsiTheme="minorHAnsi" w:cstheme="minorHAnsi"/>
              </w:rPr>
            </w:pPr>
            <w:r w:rsidRPr="003F212A">
              <w:rPr>
                <w:rFonts w:asciiTheme="minorHAnsi" w:hAnsiTheme="minorHAnsi" w:cstheme="minorHAnsi"/>
              </w:rPr>
              <w:t>FAX</w:t>
            </w:r>
          </w:p>
        </w:tc>
        <w:tc>
          <w:tcPr>
            <w:tcW w:w="3964" w:type="dxa"/>
            <w:vAlign w:val="center"/>
          </w:tcPr>
          <w:p w14:paraId="43A289E8" w14:textId="371227DE" w:rsidR="00EA6D36" w:rsidRPr="003F212A" w:rsidRDefault="00EA6D36" w:rsidP="007A6354">
            <w:pPr>
              <w:pStyle w:val="Corpsdetexte"/>
              <w:spacing w:after="120" w:line="240" w:lineRule="auto"/>
              <w:rPr>
                <w:rFonts w:asciiTheme="minorHAnsi" w:hAnsiTheme="minorHAnsi" w:cstheme="minorHAnsi"/>
              </w:rPr>
            </w:pPr>
            <w:r w:rsidRPr="003F212A">
              <w:rPr>
                <w:rFonts w:asciiTheme="minorHAnsi" w:hAnsiTheme="minorHAnsi" w:cstheme="minorHAnsi"/>
              </w:rPr>
              <w:t>Serveur de FAXs</w:t>
            </w:r>
            <w:r w:rsidR="005E3390" w:rsidRPr="003F212A">
              <w:rPr>
                <w:rFonts w:asciiTheme="minorHAnsi" w:hAnsiTheme="minorHAnsi" w:cstheme="minorHAnsi"/>
              </w:rPr>
              <w:t xml:space="preserve"> NativIP</w:t>
            </w:r>
            <w:r w:rsidR="00924B07" w:rsidRPr="003F212A">
              <w:rPr>
                <w:rFonts w:asciiTheme="minorHAnsi" w:hAnsiTheme="minorHAnsi" w:cstheme="minorHAnsi"/>
              </w:rPr>
              <w:t xml:space="preserve"> connecté en </w:t>
            </w:r>
            <w:r w:rsidR="001A1704" w:rsidRPr="003F212A">
              <w:rPr>
                <w:rFonts w:asciiTheme="minorHAnsi" w:hAnsiTheme="minorHAnsi" w:cstheme="minorHAnsi"/>
              </w:rPr>
              <w:t>SIP Trunk</w:t>
            </w:r>
            <w:r w:rsidR="00924B07" w:rsidRPr="003F212A">
              <w:rPr>
                <w:rFonts w:asciiTheme="minorHAnsi" w:hAnsiTheme="minorHAnsi" w:cstheme="minorHAnsi"/>
              </w:rPr>
              <w:t xml:space="preserve"> vers les IPBX de sites</w:t>
            </w:r>
          </w:p>
        </w:tc>
        <w:tc>
          <w:tcPr>
            <w:tcW w:w="2262" w:type="dxa"/>
            <w:vAlign w:val="center"/>
          </w:tcPr>
          <w:p w14:paraId="4D916A03" w14:textId="01E6B0F0" w:rsidR="00EA6D36" w:rsidRPr="003F212A" w:rsidRDefault="00D65866" w:rsidP="008C09FC">
            <w:pPr>
              <w:pStyle w:val="Corpsdetexte"/>
              <w:spacing w:after="120" w:line="240" w:lineRule="auto"/>
              <w:jc w:val="center"/>
              <w:rPr>
                <w:rFonts w:asciiTheme="minorHAnsi" w:hAnsiTheme="minorHAnsi" w:cstheme="minorHAnsi"/>
              </w:rPr>
            </w:pPr>
            <w:r w:rsidRPr="003F212A">
              <w:rPr>
                <w:rFonts w:asciiTheme="minorHAnsi" w:hAnsiTheme="minorHAnsi" w:cstheme="minorHAnsi"/>
              </w:rPr>
              <w:t>-</w:t>
            </w:r>
          </w:p>
        </w:tc>
      </w:tr>
      <w:tr w:rsidR="00EA6D36" w:rsidRPr="003F212A" w14:paraId="41B46C14" w14:textId="77777777" w:rsidTr="00EA6D36">
        <w:trPr>
          <w:trHeight w:val="397"/>
        </w:trPr>
        <w:tc>
          <w:tcPr>
            <w:tcW w:w="2835" w:type="dxa"/>
            <w:vAlign w:val="center"/>
          </w:tcPr>
          <w:p w14:paraId="4B4CACFD" w14:textId="193784E6" w:rsidR="00EA6D36" w:rsidRPr="003F212A" w:rsidRDefault="00EA6D36" w:rsidP="007A6354">
            <w:pPr>
              <w:pStyle w:val="Corpsdetexte"/>
              <w:spacing w:after="120" w:line="240" w:lineRule="auto"/>
              <w:rPr>
                <w:rFonts w:asciiTheme="minorHAnsi" w:hAnsiTheme="minorHAnsi" w:cstheme="minorHAnsi"/>
              </w:rPr>
            </w:pPr>
            <w:r w:rsidRPr="003F212A">
              <w:rPr>
                <w:rFonts w:asciiTheme="minorHAnsi" w:hAnsiTheme="minorHAnsi" w:cstheme="minorHAnsi"/>
              </w:rPr>
              <w:t>CallCenter</w:t>
            </w:r>
          </w:p>
        </w:tc>
        <w:tc>
          <w:tcPr>
            <w:tcW w:w="3964" w:type="dxa"/>
            <w:vAlign w:val="center"/>
          </w:tcPr>
          <w:p w14:paraId="5795401F" w14:textId="7D90FB29" w:rsidR="00EA6D36" w:rsidRPr="003F212A" w:rsidRDefault="00E11009" w:rsidP="007A6354">
            <w:pPr>
              <w:pStyle w:val="Corpsdetexte"/>
              <w:spacing w:after="120" w:line="240" w:lineRule="auto"/>
              <w:rPr>
                <w:rFonts w:asciiTheme="minorHAnsi" w:hAnsiTheme="minorHAnsi" w:cstheme="minorHAnsi"/>
              </w:rPr>
            </w:pPr>
            <w:r w:rsidRPr="003F212A">
              <w:rPr>
                <w:rFonts w:asciiTheme="minorHAnsi" w:hAnsiTheme="minorHAnsi" w:cstheme="minorHAnsi"/>
              </w:rPr>
              <w:t>Solution C3T connectée</w:t>
            </w:r>
            <w:r w:rsidR="008C09FC" w:rsidRPr="003F212A">
              <w:rPr>
                <w:rFonts w:asciiTheme="minorHAnsi" w:hAnsiTheme="minorHAnsi" w:cstheme="minorHAnsi"/>
              </w:rPr>
              <w:t xml:space="preserve"> derrière les IPBX de site</w:t>
            </w:r>
          </w:p>
        </w:tc>
        <w:tc>
          <w:tcPr>
            <w:tcW w:w="2262" w:type="dxa"/>
            <w:vAlign w:val="center"/>
          </w:tcPr>
          <w:p w14:paraId="13C9D9C7" w14:textId="0A1E8A55" w:rsidR="00EA6D36" w:rsidRPr="003F212A" w:rsidRDefault="00D65866" w:rsidP="008C09FC">
            <w:pPr>
              <w:pStyle w:val="Corpsdetexte"/>
              <w:spacing w:after="120" w:line="240" w:lineRule="auto"/>
              <w:jc w:val="center"/>
              <w:rPr>
                <w:rFonts w:asciiTheme="minorHAnsi" w:hAnsiTheme="minorHAnsi" w:cstheme="minorHAnsi"/>
              </w:rPr>
            </w:pPr>
            <w:r w:rsidRPr="003F212A">
              <w:rPr>
                <w:rFonts w:asciiTheme="minorHAnsi" w:hAnsiTheme="minorHAnsi" w:cstheme="minorHAnsi"/>
              </w:rPr>
              <w:t>-</w:t>
            </w:r>
          </w:p>
        </w:tc>
      </w:tr>
    </w:tbl>
    <w:p w14:paraId="1590AD54" w14:textId="77777777" w:rsidR="00AC35F9" w:rsidRPr="003F212A" w:rsidRDefault="00AC35F9" w:rsidP="00282FA7">
      <w:pPr>
        <w:pStyle w:val="Corpsdetexte"/>
        <w:rPr>
          <w:rFonts w:asciiTheme="minorHAnsi" w:hAnsiTheme="minorHAnsi" w:cstheme="minorHAnsi"/>
        </w:rPr>
      </w:pPr>
    </w:p>
    <w:p w14:paraId="6B83913B" w14:textId="38EBF076" w:rsidR="00181272" w:rsidRPr="003F212A" w:rsidRDefault="00F17178" w:rsidP="00D9658C">
      <w:pPr>
        <w:pStyle w:val="Titre3"/>
        <w:rPr>
          <w:rFonts w:asciiTheme="minorHAnsi" w:hAnsiTheme="minorHAnsi" w:cstheme="minorHAnsi"/>
        </w:rPr>
      </w:pPr>
      <w:bookmarkStart w:id="19" w:name="_Toc535339505"/>
      <w:bookmarkStart w:id="20" w:name="_Toc224909572"/>
      <w:r w:rsidRPr="003F212A">
        <w:rPr>
          <w:rFonts w:asciiTheme="minorHAnsi" w:hAnsiTheme="minorHAnsi" w:cstheme="minorHAnsi"/>
        </w:rPr>
        <w:t>Le réseau</w:t>
      </w:r>
      <w:r w:rsidR="00181272" w:rsidRPr="003F212A">
        <w:rPr>
          <w:rFonts w:asciiTheme="minorHAnsi" w:hAnsiTheme="minorHAnsi" w:cstheme="minorHAnsi"/>
        </w:rPr>
        <w:t xml:space="preserve"> </w:t>
      </w:r>
      <w:r w:rsidR="00E80B03" w:rsidRPr="003F212A">
        <w:rPr>
          <w:rFonts w:asciiTheme="minorHAnsi" w:hAnsiTheme="minorHAnsi" w:cstheme="minorHAnsi"/>
        </w:rPr>
        <w:t>M</w:t>
      </w:r>
      <w:r w:rsidR="00181272" w:rsidRPr="003F212A">
        <w:rPr>
          <w:rFonts w:asciiTheme="minorHAnsi" w:hAnsiTheme="minorHAnsi" w:cstheme="minorHAnsi"/>
        </w:rPr>
        <w:t>AN (réseau ELICE)</w:t>
      </w:r>
      <w:r w:rsidRPr="003F212A">
        <w:rPr>
          <w:rFonts w:asciiTheme="minorHAnsi" w:hAnsiTheme="minorHAnsi" w:cstheme="minorHAnsi"/>
        </w:rPr>
        <w:t xml:space="preserve"> de l’AP-HP</w:t>
      </w:r>
      <w:bookmarkEnd w:id="20"/>
    </w:p>
    <w:p w14:paraId="3167688A" w14:textId="4E74AA9E" w:rsidR="00181272" w:rsidRPr="003F212A" w:rsidRDefault="00181272" w:rsidP="00282FA7">
      <w:pPr>
        <w:pStyle w:val="Corpsdetexte"/>
        <w:rPr>
          <w:rFonts w:asciiTheme="minorHAnsi" w:hAnsiTheme="minorHAnsi" w:cstheme="minorHAnsi"/>
        </w:rPr>
      </w:pPr>
      <w:r w:rsidRPr="003F212A">
        <w:rPr>
          <w:rFonts w:asciiTheme="minorHAnsi" w:hAnsiTheme="minorHAnsi" w:cstheme="minorHAnsi"/>
        </w:rPr>
        <w:t>ELICE (</w:t>
      </w:r>
      <w:r w:rsidR="00E11009" w:rsidRPr="003F212A">
        <w:rPr>
          <w:rFonts w:asciiTheme="minorHAnsi" w:hAnsiTheme="minorHAnsi" w:cstheme="minorHAnsi"/>
        </w:rPr>
        <w:t>Elément</w:t>
      </w:r>
      <w:r w:rsidRPr="003F212A">
        <w:rPr>
          <w:rFonts w:asciiTheme="minorHAnsi" w:hAnsiTheme="minorHAnsi" w:cstheme="minorHAnsi"/>
        </w:rPr>
        <w:t xml:space="preserve"> de Liaison et d’</w:t>
      </w:r>
      <w:r w:rsidR="00E11009" w:rsidRPr="003F212A">
        <w:rPr>
          <w:rFonts w:asciiTheme="minorHAnsi" w:hAnsiTheme="minorHAnsi" w:cstheme="minorHAnsi"/>
        </w:rPr>
        <w:t>interconnexion</w:t>
      </w:r>
      <w:r w:rsidRPr="003F212A">
        <w:rPr>
          <w:rFonts w:asciiTheme="minorHAnsi" w:hAnsiTheme="minorHAnsi" w:cstheme="minorHAnsi"/>
        </w:rPr>
        <w:t xml:space="preserve"> des Etablissements) est le réseau </w:t>
      </w:r>
      <w:r w:rsidR="00E80B03" w:rsidRPr="003F212A">
        <w:rPr>
          <w:rFonts w:asciiTheme="minorHAnsi" w:hAnsiTheme="minorHAnsi" w:cstheme="minorHAnsi"/>
        </w:rPr>
        <w:t>M</w:t>
      </w:r>
      <w:r w:rsidRPr="003F212A">
        <w:rPr>
          <w:rFonts w:asciiTheme="minorHAnsi" w:hAnsiTheme="minorHAnsi" w:cstheme="minorHAnsi"/>
        </w:rPr>
        <w:t xml:space="preserve">AN d’interconnexion des sites AP-HP. Il est </w:t>
      </w:r>
      <w:r w:rsidR="007732F6" w:rsidRPr="003F212A">
        <w:rPr>
          <w:rFonts w:asciiTheme="minorHAnsi" w:hAnsiTheme="minorHAnsi" w:cstheme="minorHAnsi"/>
        </w:rPr>
        <w:t xml:space="preserve">réputé </w:t>
      </w:r>
      <w:r w:rsidRPr="003F212A">
        <w:rPr>
          <w:rFonts w:asciiTheme="minorHAnsi" w:hAnsiTheme="minorHAnsi" w:cstheme="minorHAnsi"/>
        </w:rPr>
        <w:t>hautement disponible, performant</w:t>
      </w:r>
      <w:r w:rsidR="00B67D5D" w:rsidRPr="003F212A">
        <w:rPr>
          <w:rFonts w:asciiTheme="minorHAnsi" w:hAnsiTheme="minorHAnsi" w:cstheme="minorHAnsi"/>
        </w:rPr>
        <w:t xml:space="preserve">, </w:t>
      </w:r>
      <w:r w:rsidRPr="003F212A">
        <w:rPr>
          <w:rFonts w:asciiTheme="minorHAnsi" w:hAnsiTheme="minorHAnsi" w:cstheme="minorHAnsi"/>
        </w:rPr>
        <w:t xml:space="preserve">fiable, </w:t>
      </w:r>
      <w:r w:rsidR="00B67D5D" w:rsidRPr="003F212A">
        <w:rPr>
          <w:rFonts w:asciiTheme="minorHAnsi" w:hAnsiTheme="minorHAnsi" w:cstheme="minorHAnsi"/>
        </w:rPr>
        <w:t>et adapté au transport de la téléphonie.</w:t>
      </w:r>
    </w:p>
    <w:p w14:paraId="19E13CC9" w14:textId="19300DBC" w:rsidR="006908C5" w:rsidRPr="003F212A" w:rsidRDefault="00C01D53" w:rsidP="00D9658C">
      <w:pPr>
        <w:pStyle w:val="Titre2"/>
        <w:rPr>
          <w:rFonts w:asciiTheme="minorHAnsi" w:hAnsiTheme="minorHAnsi" w:cstheme="minorHAnsi"/>
        </w:rPr>
      </w:pPr>
      <w:bookmarkStart w:id="21" w:name="_Toc224909573"/>
      <w:r w:rsidRPr="003F212A">
        <w:rPr>
          <w:rFonts w:asciiTheme="minorHAnsi" w:hAnsiTheme="minorHAnsi" w:cstheme="minorHAnsi"/>
        </w:rPr>
        <w:t>Stratégi</w:t>
      </w:r>
      <w:r w:rsidR="001D1235" w:rsidRPr="003F212A">
        <w:rPr>
          <w:rFonts w:asciiTheme="minorHAnsi" w:hAnsiTheme="minorHAnsi" w:cstheme="minorHAnsi"/>
        </w:rPr>
        <w:t>e</w:t>
      </w:r>
      <w:r w:rsidR="00D100D9" w:rsidRPr="003F212A">
        <w:rPr>
          <w:rFonts w:asciiTheme="minorHAnsi" w:hAnsiTheme="minorHAnsi" w:cstheme="minorHAnsi"/>
        </w:rPr>
        <w:t xml:space="preserve"> d’évolution</w:t>
      </w:r>
      <w:bookmarkEnd w:id="21"/>
    </w:p>
    <w:p w14:paraId="5D211987" w14:textId="606EE40F" w:rsidR="00397C02" w:rsidRPr="003F212A" w:rsidRDefault="004E2394" w:rsidP="00282FA7">
      <w:pPr>
        <w:pStyle w:val="Corpsdetexte"/>
        <w:rPr>
          <w:rFonts w:asciiTheme="minorHAnsi" w:hAnsiTheme="minorHAnsi" w:cstheme="minorHAnsi"/>
        </w:rPr>
      </w:pPr>
      <w:r w:rsidRPr="003F212A">
        <w:rPr>
          <w:rFonts w:asciiTheme="minorHAnsi" w:hAnsiTheme="minorHAnsi" w:cstheme="minorHAnsi"/>
        </w:rPr>
        <w:t>L’</w:t>
      </w:r>
      <w:r w:rsidR="00397C02" w:rsidRPr="003F212A">
        <w:rPr>
          <w:rFonts w:asciiTheme="minorHAnsi" w:hAnsiTheme="minorHAnsi" w:cstheme="minorHAnsi"/>
        </w:rPr>
        <w:t>AP-HP a mené un projet d’étude afin de définir sa stratégie pour répondre à ses besoins. Les spécifications de chacun des lots du présent marché, détaillées ci-après, ont été rédigées en cohérence avec cette stratégie.</w:t>
      </w:r>
    </w:p>
    <w:p w14:paraId="69B8D483" w14:textId="77777777" w:rsidR="00FD449C" w:rsidRPr="003F212A" w:rsidRDefault="00FD449C" w:rsidP="00282FA7">
      <w:pPr>
        <w:pStyle w:val="Corpsdetexte"/>
        <w:rPr>
          <w:rFonts w:asciiTheme="minorHAnsi" w:hAnsiTheme="minorHAnsi" w:cstheme="minorHAnsi"/>
        </w:rPr>
      </w:pPr>
    </w:p>
    <w:p w14:paraId="59787700" w14:textId="60D16693" w:rsidR="00EE739C" w:rsidRPr="003F212A" w:rsidRDefault="004A0405" w:rsidP="00282FA7">
      <w:pPr>
        <w:pStyle w:val="Titre1"/>
        <w:rPr>
          <w:rFonts w:asciiTheme="minorHAnsi" w:hAnsiTheme="minorHAnsi" w:cstheme="minorHAnsi"/>
        </w:rPr>
      </w:pPr>
      <w:bookmarkStart w:id="22" w:name="_Toc209619689"/>
      <w:bookmarkStart w:id="23" w:name="_Toc209619690"/>
      <w:bookmarkStart w:id="24" w:name="_Toc209619691"/>
      <w:bookmarkStart w:id="25" w:name="_Toc209619692"/>
      <w:bookmarkStart w:id="26" w:name="_Toc209619693"/>
      <w:bookmarkStart w:id="27" w:name="_Toc209619694"/>
      <w:bookmarkStart w:id="28" w:name="_Toc209619695"/>
      <w:bookmarkStart w:id="29" w:name="_Toc209619696"/>
      <w:bookmarkStart w:id="30" w:name="_Toc209619697"/>
      <w:bookmarkStart w:id="31" w:name="_Toc209619698"/>
      <w:bookmarkStart w:id="32" w:name="_Toc209619699"/>
      <w:bookmarkEnd w:id="22"/>
      <w:bookmarkEnd w:id="23"/>
      <w:bookmarkEnd w:id="24"/>
      <w:bookmarkEnd w:id="25"/>
      <w:bookmarkEnd w:id="26"/>
      <w:bookmarkEnd w:id="27"/>
      <w:bookmarkEnd w:id="28"/>
      <w:bookmarkEnd w:id="29"/>
      <w:bookmarkEnd w:id="30"/>
      <w:bookmarkEnd w:id="31"/>
      <w:bookmarkEnd w:id="32"/>
      <w:r w:rsidRPr="003F212A">
        <w:rPr>
          <w:rFonts w:asciiTheme="minorHAnsi" w:hAnsiTheme="minorHAnsi" w:cstheme="minorHAnsi"/>
        </w:rPr>
        <w:lastRenderedPageBreak/>
        <w:t> </w:t>
      </w:r>
      <w:bookmarkStart w:id="33" w:name="_Toc224909574"/>
      <w:r w:rsidRPr="003F212A">
        <w:rPr>
          <w:rFonts w:asciiTheme="minorHAnsi" w:hAnsiTheme="minorHAnsi" w:cstheme="minorHAnsi"/>
        </w:rPr>
        <w:t xml:space="preserve">SPECIFICATIONS RELATIVES AU LOT </w:t>
      </w:r>
      <w:r w:rsidR="00B96EEC" w:rsidRPr="003F212A">
        <w:rPr>
          <w:rFonts w:asciiTheme="minorHAnsi" w:hAnsiTheme="minorHAnsi" w:cstheme="minorHAnsi"/>
        </w:rPr>
        <w:t>1</w:t>
      </w:r>
      <w:r w:rsidR="001161FC" w:rsidRPr="003F212A">
        <w:rPr>
          <w:rFonts w:asciiTheme="minorHAnsi" w:hAnsiTheme="minorHAnsi" w:cstheme="minorHAnsi"/>
        </w:rPr>
        <w:t> (T2IP et SIP Trunk)</w:t>
      </w:r>
      <w:bookmarkEnd w:id="33"/>
    </w:p>
    <w:p w14:paraId="69832A40" w14:textId="2B5FE949" w:rsidR="00E00270" w:rsidRPr="003F212A" w:rsidRDefault="00E00270" w:rsidP="002A568A">
      <w:pPr>
        <w:pStyle w:val="Titre2"/>
        <w:numPr>
          <w:ilvl w:val="1"/>
          <w:numId w:val="14"/>
        </w:numPr>
        <w:rPr>
          <w:rFonts w:asciiTheme="minorHAnsi" w:hAnsiTheme="minorHAnsi" w:cstheme="minorHAnsi"/>
        </w:rPr>
      </w:pPr>
      <w:bookmarkStart w:id="34" w:name="_Toc224909575"/>
      <w:r w:rsidRPr="003F212A">
        <w:rPr>
          <w:rFonts w:asciiTheme="minorHAnsi" w:hAnsiTheme="minorHAnsi" w:cstheme="minorHAnsi"/>
        </w:rPr>
        <w:t>INTRODUCTION</w:t>
      </w:r>
      <w:bookmarkEnd w:id="34"/>
    </w:p>
    <w:p w14:paraId="61A25710" w14:textId="3806ECD7" w:rsidR="007108A3" w:rsidRPr="003F212A" w:rsidRDefault="00537D2A" w:rsidP="007108A3">
      <w:pPr>
        <w:pStyle w:val="Titre3"/>
        <w:rPr>
          <w:rFonts w:asciiTheme="minorHAnsi" w:hAnsiTheme="minorHAnsi" w:cstheme="minorHAnsi"/>
        </w:rPr>
      </w:pPr>
      <w:bookmarkStart w:id="35" w:name="_Toc224909576"/>
      <w:r w:rsidRPr="003F212A">
        <w:rPr>
          <w:rFonts w:asciiTheme="minorHAnsi" w:hAnsiTheme="minorHAnsi" w:cstheme="minorHAnsi"/>
        </w:rPr>
        <w:t>Contexte général pour ce lot</w:t>
      </w:r>
      <w:bookmarkEnd w:id="35"/>
    </w:p>
    <w:p w14:paraId="4F260917" w14:textId="3FD766D4" w:rsidR="007108A3" w:rsidRPr="003F212A" w:rsidRDefault="007108A3" w:rsidP="007108A3">
      <w:pPr>
        <w:pStyle w:val="Corpsdetexte"/>
        <w:rPr>
          <w:rFonts w:asciiTheme="minorHAnsi" w:hAnsiTheme="minorHAnsi" w:cstheme="minorHAnsi"/>
        </w:rPr>
      </w:pPr>
      <w:r w:rsidRPr="003F212A">
        <w:rPr>
          <w:rFonts w:asciiTheme="minorHAnsi" w:hAnsiTheme="minorHAnsi" w:cstheme="minorHAnsi"/>
        </w:rPr>
        <w:t>Les technologies SDH (Synchronous Digital Hierarchy) et le réseau cuivre utilisés pour les accès téléphoniques des établissements deviennent </w:t>
      </w:r>
      <w:r w:rsidRPr="003F212A">
        <w:rPr>
          <w:rFonts w:asciiTheme="minorHAnsi" w:hAnsiTheme="minorHAnsi" w:cstheme="minorHAnsi"/>
          <w:b/>
          <w:bCs/>
        </w:rPr>
        <w:t>obsolètes</w:t>
      </w:r>
      <w:r w:rsidRPr="003F212A">
        <w:rPr>
          <w:rFonts w:asciiTheme="minorHAnsi" w:hAnsiTheme="minorHAnsi" w:cstheme="minorHAnsi"/>
        </w:rPr>
        <w:t> et sont </w:t>
      </w:r>
      <w:r w:rsidRPr="003F212A">
        <w:rPr>
          <w:rFonts w:asciiTheme="minorHAnsi" w:hAnsiTheme="minorHAnsi" w:cstheme="minorHAnsi"/>
          <w:b/>
          <w:bCs/>
        </w:rPr>
        <w:t>annoncés fin de vie</w:t>
      </w:r>
      <w:r w:rsidRPr="003F212A">
        <w:rPr>
          <w:rFonts w:asciiTheme="minorHAnsi" w:hAnsiTheme="minorHAnsi" w:cstheme="minorHAnsi"/>
        </w:rPr>
        <w:t xml:space="preserve"> par les opérateurs. En cours d’arrêt selon un planning fixé par l’ARCEP et par l’opérateur </w:t>
      </w:r>
      <w:r w:rsidR="00FD4914" w:rsidRPr="003F212A">
        <w:rPr>
          <w:rFonts w:asciiTheme="minorHAnsi" w:hAnsiTheme="minorHAnsi" w:cstheme="minorHAnsi"/>
        </w:rPr>
        <w:t>de ce réseau</w:t>
      </w:r>
      <w:r w:rsidRPr="003F212A">
        <w:rPr>
          <w:rFonts w:asciiTheme="minorHAnsi" w:hAnsiTheme="minorHAnsi" w:cstheme="minorHAnsi"/>
        </w:rPr>
        <w:t xml:space="preserve">, elles sont </w:t>
      </w:r>
      <w:r w:rsidRPr="003F212A">
        <w:rPr>
          <w:rFonts w:asciiTheme="minorHAnsi" w:hAnsiTheme="minorHAnsi" w:cstheme="minorHAnsi"/>
          <w:b/>
          <w:bCs/>
        </w:rPr>
        <w:t>progressivement remplacées</w:t>
      </w:r>
      <w:r w:rsidRPr="003F212A">
        <w:rPr>
          <w:rFonts w:asciiTheme="minorHAnsi" w:hAnsiTheme="minorHAnsi" w:cstheme="minorHAnsi"/>
        </w:rPr>
        <w:t xml:space="preserve"> par des </w:t>
      </w:r>
      <w:r w:rsidRPr="003F212A">
        <w:rPr>
          <w:rFonts w:asciiTheme="minorHAnsi" w:hAnsiTheme="minorHAnsi" w:cstheme="minorHAnsi"/>
          <w:b/>
          <w:bCs/>
        </w:rPr>
        <w:t>technologies IP</w:t>
      </w:r>
      <w:r w:rsidRPr="003F212A">
        <w:rPr>
          <w:rFonts w:asciiTheme="minorHAnsi" w:hAnsiTheme="minorHAnsi" w:cstheme="minorHAnsi"/>
        </w:rPr>
        <w:t xml:space="preserve"> sur des </w:t>
      </w:r>
      <w:r w:rsidRPr="003F212A">
        <w:rPr>
          <w:rFonts w:asciiTheme="minorHAnsi" w:hAnsiTheme="minorHAnsi" w:cstheme="minorHAnsi"/>
          <w:b/>
          <w:bCs/>
        </w:rPr>
        <w:t>liens optiques</w:t>
      </w:r>
      <w:r w:rsidRPr="003F212A">
        <w:rPr>
          <w:rFonts w:asciiTheme="minorHAnsi" w:hAnsiTheme="minorHAnsi" w:cstheme="minorHAnsi"/>
        </w:rPr>
        <w:t>.</w:t>
      </w:r>
    </w:p>
    <w:p w14:paraId="2BD2F9C1" w14:textId="23CF77FC" w:rsidR="007108A3" w:rsidRPr="003F212A" w:rsidRDefault="00D31726" w:rsidP="007108A3">
      <w:pPr>
        <w:pStyle w:val="Titre3"/>
        <w:rPr>
          <w:rFonts w:asciiTheme="minorHAnsi" w:hAnsiTheme="minorHAnsi" w:cstheme="minorHAnsi"/>
        </w:rPr>
      </w:pPr>
      <w:bookmarkStart w:id="36" w:name="_Toc224909577"/>
      <w:r w:rsidRPr="003F212A">
        <w:rPr>
          <w:rFonts w:asciiTheme="minorHAnsi" w:hAnsiTheme="minorHAnsi" w:cstheme="minorHAnsi"/>
        </w:rPr>
        <w:t>O</w:t>
      </w:r>
      <w:r w:rsidR="007108A3" w:rsidRPr="003F212A">
        <w:rPr>
          <w:rFonts w:asciiTheme="minorHAnsi" w:hAnsiTheme="minorHAnsi" w:cstheme="minorHAnsi"/>
        </w:rPr>
        <w:t>bjectif</w:t>
      </w:r>
      <w:r w:rsidR="00210E4F" w:rsidRPr="003F212A">
        <w:rPr>
          <w:rFonts w:asciiTheme="minorHAnsi" w:hAnsiTheme="minorHAnsi" w:cstheme="minorHAnsi"/>
        </w:rPr>
        <w:t xml:space="preserve"> </w:t>
      </w:r>
      <w:r w:rsidR="00AC6FEA" w:rsidRPr="003F212A">
        <w:rPr>
          <w:rFonts w:asciiTheme="minorHAnsi" w:hAnsiTheme="minorHAnsi" w:cstheme="minorHAnsi"/>
        </w:rPr>
        <w:t xml:space="preserve">et enjeux </w:t>
      </w:r>
      <w:r w:rsidR="007108A3" w:rsidRPr="003F212A">
        <w:rPr>
          <w:rFonts w:asciiTheme="minorHAnsi" w:hAnsiTheme="minorHAnsi" w:cstheme="minorHAnsi"/>
        </w:rPr>
        <w:t>du lot</w:t>
      </w:r>
      <w:bookmarkEnd w:id="36"/>
    </w:p>
    <w:p w14:paraId="17425FAB" w14:textId="4132D4E6" w:rsidR="00374184" w:rsidRPr="003F212A" w:rsidRDefault="007108A3" w:rsidP="007108A3">
      <w:pPr>
        <w:pStyle w:val="Corpsdetexte"/>
        <w:rPr>
          <w:rFonts w:asciiTheme="minorHAnsi" w:hAnsiTheme="minorHAnsi" w:cstheme="minorHAnsi"/>
        </w:rPr>
      </w:pPr>
      <w:r w:rsidRPr="003F212A">
        <w:rPr>
          <w:rFonts w:asciiTheme="minorHAnsi" w:hAnsiTheme="minorHAnsi" w:cstheme="minorHAnsi"/>
        </w:rPr>
        <w:t xml:space="preserve">Ce lot a pour objectif de sélectionner le Titulaire qui </w:t>
      </w:r>
      <w:r w:rsidR="00D31726" w:rsidRPr="003F212A">
        <w:rPr>
          <w:rFonts w:asciiTheme="minorHAnsi" w:hAnsiTheme="minorHAnsi" w:cstheme="minorHAnsi"/>
        </w:rPr>
        <w:t>fournira le</w:t>
      </w:r>
      <w:r w:rsidR="00374184" w:rsidRPr="003F212A">
        <w:rPr>
          <w:rFonts w:asciiTheme="minorHAnsi" w:hAnsiTheme="minorHAnsi" w:cstheme="minorHAnsi"/>
        </w:rPr>
        <w:t xml:space="preserve"> service de téléphonie sur des solutions techniques pérennes en remplacement des accès existants à l’AP-HP.</w:t>
      </w:r>
      <w:r w:rsidR="00D31726" w:rsidRPr="003F212A">
        <w:rPr>
          <w:rFonts w:asciiTheme="minorHAnsi" w:hAnsiTheme="minorHAnsi" w:cstheme="minorHAnsi"/>
        </w:rPr>
        <w:t xml:space="preserve"> Il a pour enjeux de faire face à la fin de vie des réseaux existants et d’apporter de nouvelles solutions techniques pour répondre au service </w:t>
      </w:r>
      <w:r w:rsidR="00210E4F" w:rsidRPr="003F212A">
        <w:rPr>
          <w:rFonts w:asciiTheme="minorHAnsi" w:hAnsiTheme="minorHAnsi" w:cstheme="minorHAnsi"/>
        </w:rPr>
        <w:t>de téléphonie attendu.</w:t>
      </w:r>
    </w:p>
    <w:p w14:paraId="1C9B6CE8" w14:textId="77777777" w:rsidR="007108A3" w:rsidRPr="003F212A" w:rsidRDefault="007108A3" w:rsidP="007108A3">
      <w:pPr>
        <w:pStyle w:val="Titre3"/>
        <w:rPr>
          <w:rFonts w:asciiTheme="minorHAnsi" w:hAnsiTheme="minorHAnsi" w:cstheme="minorHAnsi"/>
        </w:rPr>
      </w:pPr>
      <w:bookmarkStart w:id="37" w:name="_Toc224909578"/>
      <w:r w:rsidRPr="003F212A">
        <w:rPr>
          <w:rFonts w:asciiTheme="minorHAnsi" w:hAnsiTheme="minorHAnsi" w:cstheme="minorHAnsi"/>
        </w:rPr>
        <w:t>Périmètre du lot</w:t>
      </w:r>
      <w:bookmarkEnd w:id="37"/>
    </w:p>
    <w:p w14:paraId="160C4939" w14:textId="501B8EED" w:rsidR="00CC6A76" w:rsidRPr="003F212A" w:rsidRDefault="007108A3" w:rsidP="007108A3">
      <w:pPr>
        <w:pStyle w:val="Corpsdetexte"/>
        <w:rPr>
          <w:rFonts w:asciiTheme="minorHAnsi" w:hAnsiTheme="minorHAnsi" w:cstheme="minorHAnsi"/>
        </w:rPr>
      </w:pPr>
      <w:r w:rsidRPr="003F212A">
        <w:rPr>
          <w:rFonts w:asciiTheme="minorHAnsi" w:hAnsiTheme="minorHAnsi" w:cstheme="minorHAnsi"/>
        </w:rPr>
        <w:t xml:space="preserve">Comme cela est précisé et détaillé </w:t>
      </w:r>
      <w:r w:rsidR="00CC6A76" w:rsidRPr="003F212A">
        <w:rPr>
          <w:rFonts w:asciiTheme="minorHAnsi" w:hAnsiTheme="minorHAnsi" w:cstheme="minorHAnsi"/>
        </w:rPr>
        <w:t>dans ce chapitre</w:t>
      </w:r>
      <w:r w:rsidR="00210E4F" w:rsidRPr="003F212A">
        <w:rPr>
          <w:rFonts w:asciiTheme="minorHAnsi" w:hAnsiTheme="minorHAnsi" w:cstheme="minorHAnsi"/>
        </w:rPr>
        <w:t xml:space="preserve">, ce lot </w:t>
      </w:r>
      <w:r w:rsidR="00CC6A76" w:rsidRPr="003F212A">
        <w:rPr>
          <w:rFonts w:asciiTheme="minorHAnsi" w:hAnsiTheme="minorHAnsi" w:cstheme="minorHAnsi"/>
        </w:rPr>
        <w:t>concerne</w:t>
      </w:r>
      <w:r w:rsidR="007B744F" w:rsidRPr="003F212A">
        <w:rPr>
          <w:rFonts w:asciiTheme="minorHAnsi" w:hAnsiTheme="minorHAnsi" w:cstheme="minorHAnsi"/>
        </w:rPr>
        <w:t xml:space="preserve"> l’ensemble des services en lien avec les</w:t>
      </w:r>
      <w:r w:rsidR="00CC6A76" w:rsidRPr="003F212A">
        <w:rPr>
          <w:rFonts w:asciiTheme="minorHAnsi" w:hAnsiTheme="minorHAnsi" w:cstheme="minorHAnsi"/>
        </w:rPr>
        <w:t xml:space="preserve"> accès téléphonique</w:t>
      </w:r>
      <w:r w:rsidR="008B4435" w:rsidRPr="003F212A">
        <w:rPr>
          <w:rFonts w:asciiTheme="minorHAnsi" w:hAnsiTheme="minorHAnsi" w:cstheme="minorHAnsi"/>
        </w:rPr>
        <w:t>s</w:t>
      </w:r>
      <w:r w:rsidR="00CC6A76" w:rsidRPr="003F212A">
        <w:rPr>
          <w:rFonts w:asciiTheme="minorHAnsi" w:hAnsiTheme="minorHAnsi" w:cstheme="minorHAnsi"/>
        </w:rPr>
        <w:t xml:space="preserve"> opérateurs composés d’accès locaux </w:t>
      </w:r>
      <w:r w:rsidR="004B252A" w:rsidRPr="003F212A">
        <w:rPr>
          <w:rFonts w:asciiTheme="minorHAnsi" w:hAnsiTheme="minorHAnsi" w:cstheme="minorHAnsi"/>
        </w:rPr>
        <w:t xml:space="preserve">raccordés aux PABX </w:t>
      </w:r>
      <w:r w:rsidR="00CC6A76" w:rsidRPr="003F212A">
        <w:rPr>
          <w:rFonts w:asciiTheme="minorHAnsi" w:hAnsiTheme="minorHAnsi" w:cstheme="minorHAnsi"/>
        </w:rPr>
        <w:t>sur les sites pour le service nominal</w:t>
      </w:r>
      <w:r w:rsidR="00D37AE8" w:rsidRPr="003F212A">
        <w:rPr>
          <w:rFonts w:asciiTheme="minorHAnsi" w:hAnsiTheme="minorHAnsi" w:cstheme="minorHAnsi"/>
        </w:rPr>
        <w:t xml:space="preserve"> et </w:t>
      </w:r>
      <w:r w:rsidR="007B744F" w:rsidRPr="003F212A">
        <w:rPr>
          <w:rFonts w:asciiTheme="minorHAnsi" w:hAnsiTheme="minorHAnsi" w:cstheme="minorHAnsi"/>
        </w:rPr>
        <w:t>d’</w:t>
      </w:r>
      <w:r w:rsidR="00CC6A76" w:rsidRPr="003F212A">
        <w:rPr>
          <w:rFonts w:asciiTheme="minorHAnsi" w:hAnsiTheme="minorHAnsi" w:cstheme="minorHAnsi"/>
        </w:rPr>
        <w:t>accès centraux sur les Datacenter pour apporter un service de secours</w:t>
      </w:r>
      <w:r w:rsidR="00D37AE8" w:rsidRPr="003F212A">
        <w:rPr>
          <w:rFonts w:asciiTheme="minorHAnsi" w:hAnsiTheme="minorHAnsi" w:cstheme="minorHAnsi"/>
        </w:rPr>
        <w:t>.</w:t>
      </w:r>
    </w:p>
    <w:p w14:paraId="58035651" w14:textId="77777777" w:rsidR="007108A3" w:rsidRPr="003F212A" w:rsidRDefault="007108A3" w:rsidP="007108A3">
      <w:pPr>
        <w:pStyle w:val="Titre3"/>
        <w:rPr>
          <w:rFonts w:asciiTheme="minorHAnsi" w:hAnsiTheme="minorHAnsi" w:cstheme="minorHAnsi"/>
        </w:rPr>
      </w:pPr>
      <w:bookmarkStart w:id="38" w:name="_Toc224909579"/>
      <w:r w:rsidRPr="003F212A">
        <w:rPr>
          <w:rFonts w:asciiTheme="minorHAnsi" w:hAnsiTheme="minorHAnsi" w:cstheme="minorHAnsi"/>
        </w:rPr>
        <w:t>L’architecture cible envisagée par l’AP-HP</w:t>
      </w:r>
      <w:bookmarkEnd w:id="38"/>
    </w:p>
    <w:p w14:paraId="0C07F0C7" w14:textId="2283262A" w:rsidR="007108A3" w:rsidRPr="003F212A" w:rsidRDefault="007108A3" w:rsidP="005C34FD">
      <w:pPr>
        <w:pStyle w:val="Corpsdetexte"/>
        <w:rPr>
          <w:rFonts w:asciiTheme="minorHAnsi" w:hAnsiTheme="minorHAnsi" w:cstheme="minorHAnsi"/>
        </w:rPr>
      </w:pPr>
      <w:r w:rsidRPr="003F212A">
        <w:rPr>
          <w:rFonts w:asciiTheme="minorHAnsi" w:hAnsiTheme="minorHAnsi" w:cstheme="minorHAnsi"/>
        </w:rPr>
        <w:t>Cette section présente un aperçu simplifié de l’architecture envisagée par l’AP-</w:t>
      </w:r>
      <w:r w:rsidR="00B60446" w:rsidRPr="003F212A">
        <w:rPr>
          <w:rFonts w:asciiTheme="minorHAnsi" w:hAnsiTheme="minorHAnsi" w:cstheme="minorHAnsi"/>
        </w:rPr>
        <w:t>HP</w:t>
      </w:r>
      <w:r w:rsidRPr="003F212A">
        <w:rPr>
          <w:rFonts w:asciiTheme="minorHAnsi" w:hAnsiTheme="minorHAnsi" w:cstheme="minorHAnsi"/>
        </w:rPr>
        <w:t xml:space="preserve">. </w:t>
      </w:r>
    </w:p>
    <w:p w14:paraId="0ACEFEF1" w14:textId="18C4503D" w:rsidR="008569F2" w:rsidRPr="003F212A" w:rsidRDefault="008569F2" w:rsidP="007A6354">
      <w:pPr>
        <w:pStyle w:val="Corpsdetexte"/>
        <w:spacing w:before="0" w:after="0" w:line="240" w:lineRule="auto"/>
        <w:jc w:val="center"/>
        <w:rPr>
          <w:rFonts w:asciiTheme="minorHAnsi" w:hAnsiTheme="minorHAnsi" w:cstheme="minorHAnsi"/>
        </w:rPr>
      </w:pPr>
      <w:r w:rsidRPr="003F212A">
        <w:rPr>
          <w:rFonts w:asciiTheme="minorHAnsi" w:hAnsiTheme="minorHAnsi" w:cstheme="minorHAnsi"/>
          <w:noProof/>
        </w:rPr>
        <w:drawing>
          <wp:inline distT="0" distB="0" distL="0" distR="0" wp14:anchorId="3E470636" wp14:editId="0445AF3A">
            <wp:extent cx="5736566" cy="3106780"/>
            <wp:effectExtent l="0" t="0" r="0" b="0"/>
            <wp:docPr id="779876575" name="Image 1" descr="Une image contenant texte, diagramme, capture d’écran,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876575" name="Image 1" descr="Une image contenant texte, diagramme, capture d’écran, carte&#10;&#10;Le contenu généré par l’IA peut être incorrect."/>
                    <pic:cNvPicPr/>
                  </pic:nvPicPr>
                  <pic:blipFill rotWithShape="1">
                    <a:blip r:embed="rId16"/>
                    <a:srcRect t="11319"/>
                    <a:stretch>
                      <a:fillRect/>
                    </a:stretch>
                  </pic:blipFill>
                  <pic:spPr bwMode="auto">
                    <a:xfrm>
                      <a:off x="0" y="0"/>
                      <a:ext cx="5753727" cy="3116074"/>
                    </a:xfrm>
                    <a:prstGeom prst="rect">
                      <a:avLst/>
                    </a:prstGeom>
                    <a:ln>
                      <a:noFill/>
                    </a:ln>
                    <a:extLst>
                      <a:ext uri="{53640926-AAD7-44D8-BBD7-CCE9431645EC}">
                        <a14:shadowObscured xmlns:a14="http://schemas.microsoft.com/office/drawing/2010/main"/>
                      </a:ext>
                    </a:extLst>
                  </pic:spPr>
                </pic:pic>
              </a:graphicData>
            </a:graphic>
          </wp:inline>
        </w:drawing>
      </w:r>
    </w:p>
    <w:p w14:paraId="389C0C86" w14:textId="28FBA15F" w:rsidR="00D9698C" w:rsidRPr="003F212A" w:rsidRDefault="00D9698C" w:rsidP="007A6354">
      <w:pPr>
        <w:pStyle w:val="Corpsdetexte"/>
        <w:spacing w:before="0" w:after="0" w:line="240" w:lineRule="auto"/>
        <w:jc w:val="center"/>
        <w:rPr>
          <w:rFonts w:asciiTheme="minorHAnsi" w:hAnsiTheme="minorHAnsi" w:cstheme="minorHAnsi"/>
        </w:rPr>
      </w:pPr>
    </w:p>
    <w:p w14:paraId="27ACB15A" w14:textId="77777777" w:rsidR="007108A3" w:rsidRPr="003F212A" w:rsidRDefault="007108A3" w:rsidP="007A6354">
      <w:pPr>
        <w:pStyle w:val="Corpsdetexte"/>
        <w:spacing w:before="0" w:after="0" w:line="240" w:lineRule="auto"/>
        <w:jc w:val="center"/>
        <w:rPr>
          <w:rFonts w:asciiTheme="minorHAnsi" w:hAnsiTheme="minorHAnsi" w:cstheme="minorHAnsi"/>
        </w:rPr>
      </w:pPr>
      <w:r w:rsidRPr="003F212A">
        <w:rPr>
          <w:rFonts w:asciiTheme="minorHAnsi" w:hAnsiTheme="minorHAnsi" w:cstheme="minorHAnsi"/>
        </w:rPr>
        <w:t>Schéma de principe simplifié de l’architecture cible envisagée par l’AP-HP</w:t>
      </w:r>
    </w:p>
    <w:p w14:paraId="64B9A70D" w14:textId="24479746" w:rsidR="00C13730" w:rsidRPr="003F212A" w:rsidRDefault="003E25A3" w:rsidP="002A568A">
      <w:pPr>
        <w:pStyle w:val="Titre2"/>
        <w:numPr>
          <w:ilvl w:val="1"/>
          <w:numId w:val="14"/>
        </w:numPr>
        <w:rPr>
          <w:rFonts w:asciiTheme="minorHAnsi" w:hAnsiTheme="minorHAnsi" w:cstheme="minorHAnsi"/>
        </w:rPr>
      </w:pPr>
      <w:bookmarkStart w:id="39" w:name="_Toc224909580"/>
      <w:r w:rsidRPr="003F212A">
        <w:rPr>
          <w:rFonts w:asciiTheme="minorHAnsi" w:hAnsiTheme="minorHAnsi" w:cstheme="minorHAnsi"/>
        </w:rPr>
        <w:lastRenderedPageBreak/>
        <w:t>DESCRIPTION DES FOURNITURES, PRESTATIONS ET SERVICES</w:t>
      </w:r>
      <w:bookmarkEnd w:id="39"/>
    </w:p>
    <w:p w14:paraId="2E1168B2" w14:textId="2D4291A1" w:rsidR="00092F4B" w:rsidRPr="003F212A" w:rsidRDefault="00092F4B" w:rsidP="002B3D7C">
      <w:pPr>
        <w:pStyle w:val="Titre3"/>
        <w:rPr>
          <w:rFonts w:asciiTheme="minorHAnsi" w:hAnsiTheme="minorHAnsi" w:cstheme="minorHAnsi"/>
        </w:rPr>
      </w:pPr>
      <w:bookmarkStart w:id="40" w:name="_Toc224909581"/>
      <w:r w:rsidRPr="003F212A">
        <w:rPr>
          <w:rFonts w:asciiTheme="minorHAnsi" w:hAnsiTheme="minorHAnsi" w:cstheme="minorHAnsi"/>
        </w:rPr>
        <w:t>Descriptions générales</w:t>
      </w:r>
      <w:bookmarkEnd w:id="40"/>
    </w:p>
    <w:p w14:paraId="2AC81CE0" w14:textId="5383093E" w:rsidR="0016481D" w:rsidRPr="003F212A" w:rsidRDefault="0016481D" w:rsidP="002B3D7C">
      <w:pPr>
        <w:pStyle w:val="ttedeliste"/>
        <w:rPr>
          <w:rFonts w:asciiTheme="minorHAnsi" w:hAnsiTheme="minorHAnsi" w:cstheme="minorHAnsi"/>
        </w:rPr>
      </w:pPr>
      <w:r w:rsidRPr="003F212A">
        <w:rPr>
          <w:rFonts w:asciiTheme="minorHAnsi" w:hAnsiTheme="minorHAnsi" w:cstheme="minorHAnsi"/>
        </w:rPr>
        <w:t xml:space="preserve">Le </w:t>
      </w:r>
      <w:r w:rsidR="00F93B27" w:rsidRPr="003F212A">
        <w:rPr>
          <w:rFonts w:asciiTheme="minorHAnsi" w:hAnsiTheme="minorHAnsi" w:cstheme="minorHAnsi"/>
        </w:rPr>
        <w:t>Titulaire</w:t>
      </w:r>
      <w:r w:rsidR="00537D69" w:rsidRPr="003F212A">
        <w:rPr>
          <w:rFonts w:asciiTheme="minorHAnsi" w:hAnsiTheme="minorHAnsi" w:cstheme="minorHAnsi"/>
        </w:rPr>
        <w:t> :</w:t>
      </w:r>
    </w:p>
    <w:p w14:paraId="5A08848E" w14:textId="115D06B4" w:rsidR="0016481D" w:rsidRPr="003F212A" w:rsidRDefault="0016481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Achemine tous les appels sortants via les </w:t>
      </w:r>
      <w:r w:rsidR="005970FA" w:rsidRPr="003F212A">
        <w:rPr>
          <w:rFonts w:asciiTheme="minorHAnsi" w:hAnsiTheme="minorHAnsi" w:cstheme="minorHAnsi"/>
        </w:rPr>
        <w:t>T2 sur IP</w:t>
      </w:r>
      <w:r w:rsidR="002C0819" w:rsidRPr="003F212A">
        <w:rPr>
          <w:rFonts w:asciiTheme="minorHAnsi" w:hAnsiTheme="minorHAnsi" w:cstheme="minorHAnsi"/>
        </w:rPr>
        <w:t>,</w:t>
      </w:r>
      <w:r w:rsidR="005970FA" w:rsidRPr="003F212A">
        <w:rPr>
          <w:rFonts w:asciiTheme="minorHAnsi" w:hAnsiTheme="minorHAnsi" w:cstheme="minorHAnsi"/>
        </w:rPr>
        <w:t xml:space="preserve"> et les </w:t>
      </w:r>
      <w:r w:rsidR="001A1704" w:rsidRPr="003F212A">
        <w:rPr>
          <w:rFonts w:asciiTheme="minorHAnsi" w:hAnsiTheme="minorHAnsi" w:cstheme="minorHAnsi"/>
        </w:rPr>
        <w:t>SIP Trunk</w:t>
      </w:r>
      <w:r w:rsidRPr="003F212A">
        <w:rPr>
          <w:rFonts w:asciiTheme="minorHAnsi" w:hAnsiTheme="minorHAnsi" w:cstheme="minorHAnsi"/>
        </w:rPr>
        <w:t xml:space="preserve"> centraux </w:t>
      </w:r>
      <w:r w:rsidR="005970FA" w:rsidRPr="003F212A">
        <w:rPr>
          <w:rFonts w:asciiTheme="minorHAnsi" w:hAnsiTheme="minorHAnsi" w:cstheme="minorHAnsi"/>
        </w:rPr>
        <w:t>pour le secours</w:t>
      </w:r>
      <w:r w:rsidR="002C0819" w:rsidRPr="003F212A">
        <w:rPr>
          <w:rFonts w:asciiTheme="minorHAnsi" w:hAnsiTheme="minorHAnsi" w:cstheme="minorHAnsi"/>
        </w:rPr>
        <w:t>,</w:t>
      </w:r>
      <w:r w:rsidR="005970FA" w:rsidRPr="003F212A">
        <w:rPr>
          <w:rFonts w:asciiTheme="minorHAnsi" w:hAnsiTheme="minorHAnsi" w:cstheme="minorHAnsi"/>
        </w:rPr>
        <w:t xml:space="preserve"> </w:t>
      </w:r>
      <w:r w:rsidRPr="003F212A">
        <w:rPr>
          <w:rFonts w:asciiTheme="minorHAnsi" w:hAnsiTheme="minorHAnsi" w:cstheme="minorHAnsi"/>
        </w:rPr>
        <w:t>vers toutes les destinations sans restriction d’appels,</w:t>
      </w:r>
    </w:p>
    <w:p w14:paraId="13D22ADC" w14:textId="5BE65917" w:rsidR="0016481D" w:rsidRPr="003F212A" w:rsidRDefault="0016481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Achemine</w:t>
      </w:r>
      <w:r w:rsidR="00E80B03" w:rsidRPr="003F212A">
        <w:rPr>
          <w:rFonts w:asciiTheme="minorHAnsi" w:hAnsiTheme="minorHAnsi" w:cstheme="minorHAnsi"/>
        </w:rPr>
        <w:t xml:space="preserve">, </w:t>
      </w:r>
      <w:r w:rsidRPr="003F212A">
        <w:rPr>
          <w:rFonts w:asciiTheme="minorHAnsi" w:hAnsiTheme="minorHAnsi" w:cstheme="minorHAnsi"/>
        </w:rPr>
        <w:t xml:space="preserve">tous les appels entrants </w:t>
      </w:r>
      <w:r w:rsidR="00B47233" w:rsidRPr="003F212A">
        <w:rPr>
          <w:rFonts w:asciiTheme="minorHAnsi" w:hAnsiTheme="minorHAnsi" w:cstheme="minorHAnsi"/>
        </w:rPr>
        <w:t>via les T2 sur IP</w:t>
      </w:r>
      <w:r w:rsidR="002C0819" w:rsidRPr="003F212A">
        <w:rPr>
          <w:rFonts w:asciiTheme="minorHAnsi" w:hAnsiTheme="minorHAnsi" w:cstheme="minorHAnsi"/>
        </w:rPr>
        <w:t>,</w:t>
      </w:r>
      <w:r w:rsidR="00B47233" w:rsidRPr="003F212A">
        <w:rPr>
          <w:rFonts w:asciiTheme="minorHAnsi" w:hAnsiTheme="minorHAnsi" w:cstheme="minorHAnsi"/>
        </w:rPr>
        <w:t xml:space="preserve"> et les </w:t>
      </w:r>
      <w:r w:rsidR="001A1704" w:rsidRPr="003F212A">
        <w:rPr>
          <w:rFonts w:asciiTheme="minorHAnsi" w:hAnsiTheme="minorHAnsi" w:cstheme="minorHAnsi"/>
        </w:rPr>
        <w:t>SIP Trunk</w:t>
      </w:r>
      <w:r w:rsidR="00B47233" w:rsidRPr="003F212A">
        <w:rPr>
          <w:rFonts w:asciiTheme="minorHAnsi" w:hAnsiTheme="minorHAnsi" w:cstheme="minorHAnsi"/>
        </w:rPr>
        <w:t xml:space="preserve"> centraux pour le secours</w:t>
      </w:r>
      <w:r w:rsidR="002C0819" w:rsidRPr="003F212A">
        <w:rPr>
          <w:rFonts w:asciiTheme="minorHAnsi" w:hAnsiTheme="minorHAnsi" w:cstheme="minorHAnsi"/>
        </w:rPr>
        <w:t>,</w:t>
      </w:r>
      <w:r w:rsidR="00B47233" w:rsidRPr="003F212A">
        <w:rPr>
          <w:rFonts w:asciiTheme="minorHAnsi" w:hAnsiTheme="minorHAnsi" w:cstheme="minorHAnsi"/>
        </w:rPr>
        <w:t xml:space="preserve"> </w:t>
      </w:r>
      <w:r w:rsidRPr="003F212A">
        <w:rPr>
          <w:rFonts w:asciiTheme="minorHAnsi" w:hAnsiTheme="minorHAnsi" w:cstheme="minorHAnsi"/>
        </w:rPr>
        <w:t>à destination des établissements de l’AP-HP (hors SAMU et hors certains numéros correspondant à des services d’accueil de l’AP</w:t>
      </w:r>
      <w:r w:rsidRPr="003F212A">
        <w:rPr>
          <w:rFonts w:asciiTheme="minorHAnsi" w:hAnsiTheme="minorHAnsi" w:cstheme="minorHAnsi"/>
        </w:rPr>
        <w:noBreakHyphen/>
        <w:t>HP (service de prise de rendez-vous, standard, hotline, …),</w:t>
      </w:r>
    </w:p>
    <w:p w14:paraId="00C2E349" w14:textId="422B88E6" w:rsidR="0016481D" w:rsidRPr="003F212A" w:rsidRDefault="0016481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Reprend les numéros SDA existants des établissements de l’AP</w:t>
      </w:r>
      <w:r w:rsidRPr="003F212A">
        <w:rPr>
          <w:rFonts w:asciiTheme="minorHAnsi" w:hAnsiTheme="minorHAnsi" w:cstheme="minorHAnsi"/>
        </w:rPr>
        <w:noBreakHyphen/>
        <w:t>HP, hors SAMU et hors certains numéros correspondant à des services d’accueil de l’AP</w:t>
      </w:r>
      <w:r w:rsidRPr="003F212A">
        <w:rPr>
          <w:rFonts w:asciiTheme="minorHAnsi" w:hAnsiTheme="minorHAnsi" w:cstheme="minorHAnsi"/>
        </w:rPr>
        <w:noBreakHyphen/>
        <w:t>HP,</w:t>
      </w:r>
    </w:p>
    <w:p w14:paraId="4F96252F" w14:textId="5358EAB8" w:rsidR="0016481D" w:rsidRPr="003F212A" w:rsidRDefault="0016481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Délivre des numéros d’appel ou tranches de numéros entrants supplémentaires (SDA) aux établissements de l’AP</w:t>
      </w:r>
      <w:r w:rsidRPr="003F212A">
        <w:rPr>
          <w:rFonts w:asciiTheme="minorHAnsi" w:hAnsiTheme="minorHAnsi" w:cstheme="minorHAnsi"/>
        </w:rPr>
        <w:noBreakHyphen/>
        <w:t>HP avec la prise en compte du plan de numérotation du site demandeur,</w:t>
      </w:r>
    </w:p>
    <w:p w14:paraId="4E1D68B9" w14:textId="7AC5236B" w:rsidR="0016481D" w:rsidRPr="003F212A" w:rsidRDefault="00BF74D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Construi</w:t>
      </w:r>
      <w:r w:rsidR="00645BB3" w:rsidRPr="003F212A">
        <w:rPr>
          <w:rFonts w:asciiTheme="minorHAnsi" w:hAnsiTheme="minorHAnsi" w:cstheme="minorHAnsi"/>
        </w:rPr>
        <w:t>t</w:t>
      </w:r>
      <w:r w:rsidR="0016481D" w:rsidRPr="003F212A">
        <w:rPr>
          <w:rFonts w:asciiTheme="minorHAnsi" w:hAnsiTheme="minorHAnsi" w:cstheme="minorHAnsi"/>
        </w:rPr>
        <w:t>, raccorde et entret</w:t>
      </w:r>
      <w:r w:rsidR="00FE6F46" w:rsidRPr="003F212A">
        <w:rPr>
          <w:rFonts w:asciiTheme="minorHAnsi" w:hAnsiTheme="minorHAnsi" w:cstheme="minorHAnsi"/>
        </w:rPr>
        <w:t>ien</w:t>
      </w:r>
      <w:r w:rsidR="0016481D" w:rsidRPr="003F212A">
        <w:rPr>
          <w:rFonts w:asciiTheme="minorHAnsi" w:hAnsiTheme="minorHAnsi" w:cstheme="minorHAnsi"/>
        </w:rPr>
        <w:t xml:space="preserve"> les lignes nécessaires à l’acheminement des communications entrantes et sortantes de tous les établissements de l’AP</w:t>
      </w:r>
      <w:r w:rsidR="0016481D" w:rsidRPr="003F212A">
        <w:rPr>
          <w:rFonts w:asciiTheme="minorHAnsi" w:hAnsiTheme="minorHAnsi" w:cstheme="minorHAnsi"/>
        </w:rPr>
        <w:noBreakHyphen/>
        <w:t>HP concernés,</w:t>
      </w:r>
    </w:p>
    <w:p w14:paraId="59474EAF" w14:textId="46C29814" w:rsidR="0016481D" w:rsidRPr="003F212A" w:rsidRDefault="00BF74D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Pour</w:t>
      </w:r>
      <w:r w:rsidR="0016481D" w:rsidRPr="003F212A">
        <w:rPr>
          <w:rFonts w:asciiTheme="minorHAnsi" w:hAnsiTheme="minorHAnsi" w:cstheme="minorHAnsi"/>
        </w:rPr>
        <w:t xml:space="preserve"> les numéros spéciaux, assure :</w:t>
      </w:r>
    </w:p>
    <w:p w14:paraId="1FA2625F" w14:textId="67EF16F3" w:rsidR="0016481D" w:rsidRPr="003F212A" w:rsidRDefault="009D6479"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La</w:t>
      </w:r>
      <w:r w:rsidR="0016481D" w:rsidRPr="003F212A">
        <w:rPr>
          <w:rFonts w:asciiTheme="minorHAnsi" w:hAnsiTheme="minorHAnsi" w:cstheme="minorHAnsi"/>
        </w:rPr>
        <w:t xml:space="preserve"> reprise des numéros spéciaux utilisés par l’AP</w:t>
      </w:r>
      <w:r w:rsidR="0016481D" w:rsidRPr="003F212A">
        <w:rPr>
          <w:rFonts w:asciiTheme="minorHAnsi" w:hAnsiTheme="minorHAnsi" w:cstheme="minorHAnsi"/>
        </w:rPr>
        <w:softHyphen/>
      </w:r>
      <w:r w:rsidR="0016481D" w:rsidRPr="003F212A">
        <w:rPr>
          <w:rFonts w:asciiTheme="minorHAnsi" w:hAnsiTheme="minorHAnsi" w:cstheme="minorHAnsi"/>
        </w:rPr>
        <w:noBreakHyphen/>
        <w:t>HP,</w:t>
      </w:r>
    </w:p>
    <w:p w14:paraId="33A4A556" w14:textId="01239005" w:rsidR="0016481D" w:rsidRPr="003F212A" w:rsidRDefault="009D6479"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La</w:t>
      </w:r>
      <w:r w:rsidR="0016481D" w:rsidRPr="003F212A">
        <w:rPr>
          <w:rFonts w:asciiTheme="minorHAnsi" w:hAnsiTheme="minorHAnsi" w:cstheme="minorHAnsi"/>
        </w:rPr>
        <w:t xml:space="preserve"> portabilité des séquences utilisées pour ces numéros,</w:t>
      </w:r>
    </w:p>
    <w:p w14:paraId="4E67B161" w14:textId="0CDF5403" w:rsidR="0016481D" w:rsidRPr="003F212A" w:rsidRDefault="009D6479"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Les</w:t>
      </w:r>
      <w:r w:rsidR="0016481D" w:rsidRPr="003F212A">
        <w:rPr>
          <w:rFonts w:asciiTheme="minorHAnsi" w:hAnsiTheme="minorHAnsi" w:cstheme="minorHAnsi"/>
        </w:rPr>
        <w:t xml:space="preserve"> même</w:t>
      </w:r>
      <w:r w:rsidRPr="003F212A">
        <w:rPr>
          <w:rFonts w:asciiTheme="minorHAnsi" w:hAnsiTheme="minorHAnsi" w:cstheme="minorHAnsi"/>
        </w:rPr>
        <w:t>s</w:t>
      </w:r>
      <w:r w:rsidR="0016481D" w:rsidRPr="003F212A">
        <w:rPr>
          <w:rFonts w:asciiTheme="minorHAnsi" w:hAnsiTheme="minorHAnsi" w:cstheme="minorHAnsi"/>
        </w:rPr>
        <w:t xml:space="preserve"> services, sans restriction, que ceux actuellement produits,</w:t>
      </w:r>
    </w:p>
    <w:p w14:paraId="7B0CA79B" w14:textId="12BB7C1E" w:rsidR="0016481D" w:rsidRPr="003F212A" w:rsidRDefault="0016481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Produi</w:t>
      </w:r>
      <w:r w:rsidR="0081784C" w:rsidRPr="003F212A">
        <w:rPr>
          <w:rFonts w:asciiTheme="minorHAnsi" w:hAnsiTheme="minorHAnsi" w:cstheme="minorHAnsi"/>
        </w:rPr>
        <w:t>t</w:t>
      </w:r>
      <w:r w:rsidRPr="003F212A">
        <w:rPr>
          <w:rFonts w:asciiTheme="minorHAnsi" w:hAnsiTheme="minorHAnsi" w:cstheme="minorHAnsi"/>
        </w:rPr>
        <w:t xml:space="preserve"> les fiches de portabilités au format DIVOP,</w:t>
      </w:r>
    </w:p>
    <w:p w14:paraId="7EAA2451" w14:textId="08C62168" w:rsidR="00DC6008" w:rsidRPr="003F212A" w:rsidRDefault="00DC6008" w:rsidP="0E5E5D1F">
      <w:pPr>
        <w:pStyle w:val="Paragraphedeliste"/>
        <w:rPr>
          <w:rFonts w:asciiTheme="minorHAnsi" w:hAnsiTheme="minorHAnsi" w:cstheme="minorHAnsi"/>
        </w:rPr>
      </w:pPr>
      <w:r w:rsidRPr="003F212A">
        <w:rPr>
          <w:rFonts w:asciiTheme="minorHAnsi" w:hAnsiTheme="minorHAnsi" w:cstheme="minorHAnsi"/>
        </w:rPr>
        <w:t>Met à disposition</w:t>
      </w:r>
      <w:r w:rsidR="005B128B" w:rsidRPr="003F212A">
        <w:rPr>
          <w:rFonts w:asciiTheme="minorHAnsi" w:hAnsiTheme="minorHAnsi" w:cstheme="minorHAnsi"/>
        </w:rPr>
        <w:t xml:space="preserve"> </w:t>
      </w:r>
      <w:r w:rsidR="002B1122" w:rsidRPr="003F212A">
        <w:rPr>
          <w:rFonts w:asciiTheme="minorHAnsi" w:hAnsiTheme="minorHAnsi" w:cstheme="minorHAnsi"/>
        </w:rPr>
        <w:t>des lignes T2 sur IP avec la spécialisation des canaux entrants, sortants ou mixtes</w:t>
      </w:r>
      <w:r w:rsidR="22859913" w:rsidRPr="003F212A">
        <w:rPr>
          <w:rFonts w:asciiTheme="minorHAnsi" w:hAnsiTheme="minorHAnsi" w:cstheme="minorHAnsi"/>
        </w:rPr>
        <w:t xml:space="preserve">. </w:t>
      </w:r>
      <w:r w:rsidR="7445A97D" w:rsidRPr="003F212A">
        <w:rPr>
          <w:rFonts w:asciiTheme="minorHAnsi" w:hAnsiTheme="minorHAnsi" w:cstheme="minorHAnsi"/>
        </w:rPr>
        <w:t>Une préférence est accordée à l’utilisation de POP de catégorie “professionnelle”, reconnus pour leur fiabilité et leur qualité de service.</w:t>
      </w:r>
    </w:p>
    <w:p w14:paraId="2A64F174" w14:textId="2204C97F" w:rsidR="00DF5568" w:rsidRPr="003F212A" w:rsidRDefault="00DF556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Met à disposition les </w:t>
      </w:r>
      <w:r w:rsidR="001A1704" w:rsidRPr="003F212A">
        <w:rPr>
          <w:rFonts w:asciiTheme="minorHAnsi" w:hAnsiTheme="minorHAnsi" w:cstheme="minorHAnsi"/>
        </w:rPr>
        <w:t>SIP Trunk</w:t>
      </w:r>
      <w:r w:rsidRPr="003F212A">
        <w:rPr>
          <w:rFonts w:asciiTheme="minorHAnsi" w:hAnsiTheme="minorHAnsi" w:cstheme="minorHAnsi"/>
        </w:rPr>
        <w:t xml:space="preserve"> centraux</w:t>
      </w:r>
      <w:r w:rsidR="001B2203" w:rsidRPr="003F212A">
        <w:rPr>
          <w:rFonts w:asciiTheme="minorHAnsi" w:hAnsiTheme="minorHAnsi" w:cstheme="minorHAnsi"/>
        </w:rPr>
        <w:t>,</w:t>
      </w:r>
    </w:p>
    <w:p w14:paraId="2F86EF8D" w14:textId="49FA2500" w:rsidR="0016481D" w:rsidRPr="003F212A" w:rsidRDefault="0016481D" w:rsidP="0E5E5D1F">
      <w:pPr>
        <w:pStyle w:val="Paragraphedeliste"/>
        <w:rPr>
          <w:rFonts w:asciiTheme="minorHAnsi" w:hAnsiTheme="minorHAnsi" w:cstheme="minorHAnsi"/>
        </w:rPr>
      </w:pPr>
      <w:r w:rsidRPr="003F212A">
        <w:rPr>
          <w:rFonts w:asciiTheme="minorHAnsi" w:hAnsiTheme="minorHAnsi" w:cstheme="minorHAnsi"/>
        </w:rPr>
        <w:t xml:space="preserve">Met en œuvre les infrastructures </w:t>
      </w:r>
      <w:r w:rsidR="00DF5568" w:rsidRPr="003F212A">
        <w:rPr>
          <w:rFonts w:asciiTheme="minorHAnsi" w:hAnsiTheme="minorHAnsi" w:cstheme="minorHAnsi"/>
        </w:rPr>
        <w:t xml:space="preserve">et les mécanismes de </w:t>
      </w:r>
      <w:r w:rsidRPr="003F212A">
        <w:rPr>
          <w:rFonts w:asciiTheme="minorHAnsi" w:hAnsiTheme="minorHAnsi" w:cstheme="minorHAnsi"/>
        </w:rPr>
        <w:t>sécurisation,</w:t>
      </w:r>
      <w:r w:rsidR="652AAFDC" w:rsidRPr="003F212A">
        <w:rPr>
          <w:rFonts w:asciiTheme="minorHAnsi" w:hAnsiTheme="minorHAnsi" w:cstheme="minorHAnsi"/>
        </w:rPr>
        <w:t xml:space="preserve"> </w:t>
      </w:r>
    </w:p>
    <w:p w14:paraId="66A0D301" w14:textId="30D40509" w:rsidR="0016481D" w:rsidRPr="003F212A" w:rsidRDefault="00885E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Réalise</w:t>
      </w:r>
      <w:r w:rsidR="0016481D" w:rsidRPr="003F212A">
        <w:rPr>
          <w:rFonts w:asciiTheme="minorHAnsi" w:hAnsiTheme="minorHAnsi" w:cstheme="minorHAnsi"/>
        </w:rPr>
        <w:t xml:space="preserve"> les raccordements,</w:t>
      </w:r>
    </w:p>
    <w:p w14:paraId="42CBC4F3" w14:textId="18B8EC6E" w:rsidR="0016481D" w:rsidRPr="003F212A" w:rsidRDefault="00885E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Audite</w:t>
      </w:r>
      <w:r w:rsidR="0016481D" w:rsidRPr="003F212A">
        <w:rPr>
          <w:rFonts w:asciiTheme="minorHAnsi" w:hAnsiTheme="minorHAnsi" w:cstheme="minorHAnsi"/>
        </w:rPr>
        <w:t xml:space="preserve"> le trafic.</w:t>
      </w:r>
    </w:p>
    <w:p w14:paraId="5E656975" w14:textId="32768034" w:rsidR="00837055" w:rsidRPr="003F212A" w:rsidRDefault="009E3F43" w:rsidP="002B3D7C">
      <w:pPr>
        <w:pStyle w:val="Titre3"/>
        <w:rPr>
          <w:rFonts w:asciiTheme="minorHAnsi" w:hAnsiTheme="minorHAnsi" w:cstheme="minorHAnsi"/>
        </w:rPr>
      </w:pPr>
      <w:bookmarkStart w:id="41" w:name="_Toc224909582"/>
      <w:r w:rsidRPr="003F212A">
        <w:rPr>
          <w:rFonts w:asciiTheme="minorHAnsi" w:hAnsiTheme="minorHAnsi" w:cstheme="minorHAnsi"/>
        </w:rPr>
        <w:t>S</w:t>
      </w:r>
      <w:r w:rsidR="005B437E" w:rsidRPr="003F212A">
        <w:rPr>
          <w:rFonts w:asciiTheme="minorHAnsi" w:hAnsiTheme="minorHAnsi" w:cstheme="minorHAnsi"/>
        </w:rPr>
        <w:t>pécifications techniques</w:t>
      </w:r>
      <w:bookmarkEnd w:id="41"/>
    </w:p>
    <w:p w14:paraId="2A4A84EF" w14:textId="1F45ABFD" w:rsidR="00CA181C" w:rsidRPr="003F212A" w:rsidRDefault="00CA181C" w:rsidP="002B3D7C">
      <w:pPr>
        <w:pStyle w:val="Titre4"/>
        <w:rPr>
          <w:rFonts w:asciiTheme="minorHAnsi" w:hAnsiTheme="minorHAnsi" w:cstheme="minorHAnsi"/>
        </w:rPr>
      </w:pPr>
      <w:r w:rsidRPr="003F212A">
        <w:rPr>
          <w:rFonts w:asciiTheme="minorHAnsi" w:hAnsiTheme="minorHAnsi" w:cstheme="minorHAnsi"/>
        </w:rPr>
        <w:t>Principes généraux</w:t>
      </w:r>
    </w:p>
    <w:p w14:paraId="7AC5E865" w14:textId="635738E4" w:rsidR="00602393" w:rsidRPr="003F212A" w:rsidRDefault="006149A9" w:rsidP="002B3D7C">
      <w:pPr>
        <w:pStyle w:val="Corpsdetexte"/>
        <w:rPr>
          <w:rFonts w:asciiTheme="minorHAnsi" w:hAnsiTheme="minorHAnsi" w:cstheme="minorHAnsi"/>
        </w:rPr>
      </w:pPr>
      <w:r w:rsidRPr="003F212A">
        <w:rPr>
          <w:rFonts w:asciiTheme="minorHAnsi" w:hAnsiTheme="minorHAnsi" w:cstheme="minorHAnsi"/>
        </w:rPr>
        <w:t>Les sites AP-HP s</w:t>
      </w:r>
      <w:r w:rsidR="00037374" w:rsidRPr="003F212A">
        <w:rPr>
          <w:rFonts w:asciiTheme="minorHAnsi" w:hAnsiTheme="minorHAnsi" w:cstheme="minorHAnsi"/>
        </w:rPr>
        <w:t>eront</w:t>
      </w:r>
      <w:r w:rsidRPr="003F212A">
        <w:rPr>
          <w:rFonts w:asciiTheme="minorHAnsi" w:hAnsiTheme="minorHAnsi" w:cstheme="minorHAnsi"/>
        </w:rPr>
        <w:t xml:space="preserve"> </w:t>
      </w:r>
      <w:r w:rsidR="008E53DC" w:rsidRPr="003F212A">
        <w:rPr>
          <w:rFonts w:asciiTheme="minorHAnsi" w:hAnsiTheme="minorHAnsi" w:cstheme="minorHAnsi"/>
        </w:rPr>
        <w:t xml:space="preserve">raccordés </w:t>
      </w:r>
      <w:r w:rsidRPr="003F212A">
        <w:rPr>
          <w:rFonts w:asciiTheme="minorHAnsi" w:hAnsiTheme="minorHAnsi" w:cstheme="minorHAnsi"/>
        </w:rPr>
        <w:t>localement au réseau téléphonique public via des accès de type «</w:t>
      </w:r>
      <w:r w:rsidR="008E53DC" w:rsidRPr="003F212A">
        <w:rPr>
          <w:rFonts w:asciiTheme="minorHAnsi" w:hAnsiTheme="minorHAnsi" w:cstheme="minorHAnsi"/>
        </w:rPr>
        <w:t xml:space="preserve"> </w:t>
      </w:r>
      <w:r w:rsidRPr="003F212A">
        <w:rPr>
          <w:rFonts w:asciiTheme="minorHAnsi" w:hAnsiTheme="minorHAnsi" w:cstheme="minorHAnsi"/>
        </w:rPr>
        <w:t>T2 sur IP</w:t>
      </w:r>
      <w:r w:rsidR="008E53DC" w:rsidRPr="003F212A">
        <w:rPr>
          <w:rFonts w:asciiTheme="minorHAnsi" w:hAnsiTheme="minorHAnsi" w:cstheme="minorHAnsi"/>
        </w:rPr>
        <w:t xml:space="preserve"> </w:t>
      </w:r>
      <w:r w:rsidRPr="003F212A">
        <w:rPr>
          <w:rFonts w:asciiTheme="minorHAnsi" w:hAnsiTheme="minorHAnsi" w:cstheme="minorHAnsi"/>
        </w:rPr>
        <w:t xml:space="preserve">» fournis par le </w:t>
      </w:r>
      <w:r w:rsidR="00D8461D" w:rsidRPr="003F212A">
        <w:rPr>
          <w:rFonts w:asciiTheme="minorHAnsi" w:hAnsiTheme="minorHAnsi" w:cstheme="minorHAnsi"/>
        </w:rPr>
        <w:t>Titulaire</w:t>
      </w:r>
      <w:r w:rsidRPr="003F212A">
        <w:rPr>
          <w:rFonts w:asciiTheme="minorHAnsi" w:hAnsiTheme="minorHAnsi" w:cstheme="minorHAnsi"/>
        </w:rPr>
        <w:t>.</w:t>
      </w:r>
      <w:r w:rsidR="0089590E" w:rsidRPr="003F212A">
        <w:rPr>
          <w:rFonts w:asciiTheme="minorHAnsi" w:hAnsiTheme="minorHAnsi" w:cstheme="minorHAnsi"/>
        </w:rPr>
        <w:t xml:space="preserve"> </w:t>
      </w:r>
      <w:r w:rsidR="008E53DC" w:rsidRPr="003F212A">
        <w:rPr>
          <w:rFonts w:asciiTheme="minorHAnsi" w:hAnsiTheme="minorHAnsi" w:cstheme="minorHAnsi"/>
        </w:rPr>
        <w:t>Ces</w:t>
      </w:r>
      <w:r w:rsidR="0089590E" w:rsidRPr="003F212A">
        <w:rPr>
          <w:rFonts w:asciiTheme="minorHAnsi" w:hAnsiTheme="minorHAnsi" w:cstheme="minorHAnsi"/>
        </w:rPr>
        <w:t xml:space="preserve"> accès </w:t>
      </w:r>
      <w:r w:rsidR="008E53DC" w:rsidRPr="003F212A">
        <w:rPr>
          <w:rFonts w:asciiTheme="minorHAnsi" w:hAnsiTheme="minorHAnsi" w:cstheme="minorHAnsi"/>
        </w:rPr>
        <w:t>assure</w:t>
      </w:r>
      <w:r w:rsidR="00037374" w:rsidRPr="003F212A">
        <w:rPr>
          <w:rFonts w:asciiTheme="minorHAnsi" w:hAnsiTheme="minorHAnsi" w:cstheme="minorHAnsi"/>
        </w:rPr>
        <w:t>ront</w:t>
      </w:r>
      <w:r w:rsidR="008E53DC" w:rsidRPr="003F212A">
        <w:rPr>
          <w:rFonts w:asciiTheme="minorHAnsi" w:hAnsiTheme="minorHAnsi" w:cstheme="minorHAnsi"/>
        </w:rPr>
        <w:t xml:space="preserve"> l’acheminement nominal des </w:t>
      </w:r>
      <w:r w:rsidR="0089590E" w:rsidRPr="003F212A">
        <w:rPr>
          <w:rFonts w:asciiTheme="minorHAnsi" w:hAnsiTheme="minorHAnsi" w:cstheme="minorHAnsi"/>
        </w:rPr>
        <w:t>communications téléphonique</w:t>
      </w:r>
      <w:r w:rsidR="00023755" w:rsidRPr="003F212A">
        <w:rPr>
          <w:rFonts w:asciiTheme="minorHAnsi" w:hAnsiTheme="minorHAnsi" w:cstheme="minorHAnsi"/>
        </w:rPr>
        <w:t xml:space="preserve">s entre </w:t>
      </w:r>
      <w:r w:rsidR="008E53DC" w:rsidRPr="003F212A">
        <w:rPr>
          <w:rFonts w:asciiTheme="minorHAnsi" w:hAnsiTheme="minorHAnsi" w:cstheme="minorHAnsi"/>
        </w:rPr>
        <w:t>les sites AP</w:t>
      </w:r>
      <w:r w:rsidR="00023755" w:rsidRPr="003F212A">
        <w:rPr>
          <w:rFonts w:asciiTheme="minorHAnsi" w:hAnsiTheme="minorHAnsi" w:cstheme="minorHAnsi"/>
        </w:rPr>
        <w:t>-HP et le réseau public</w:t>
      </w:r>
      <w:r w:rsidR="008E53DC" w:rsidRPr="003F212A">
        <w:rPr>
          <w:rFonts w:asciiTheme="minorHAnsi" w:hAnsiTheme="minorHAnsi" w:cstheme="minorHAnsi"/>
        </w:rPr>
        <w:t>. En complément, un</w:t>
      </w:r>
      <w:r w:rsidR="000E5F16" w:rsidRPr="003F212A">
        <w:rPr>
          <w:rFonts w:asciiTheme="minorHAnsi" w:hAnsiTheme="minorHAnsi" w:cstheme="minorHAnsi"/>
        </w:rPr>
        <w:t xml:space="preserve">e infrastructure </w:t>
      </w:r>
      <w:r w:rsidR="008E53DC" w:rsidRPr="003F212A">
        <w:rPr>
          <w:rFonts w:asciiTheme="minorHAnsi" w:hAnsiTheme="minorHAnsi" w:cstheme="minorHAnsi"/>
        </w:rPr>
        <w:t xml:space="preserve">de </w:t>
      </w:r>
      <w:r w:rsidR="00023755" w:rsidRPr="003F212A">
        <w:rPr>
          <w:rFonts w:asciiTheme="minorHAnsi" w:hAnsiTheme="minorHAnsi" w:cstheme="minorHAnsi"/>
        </w:rPr>
        <w:t>secours</w:t>
      </w:r>
      <w:r w:rsidR="00AD5DE8" w:rsidRPr="003F212A">
        <w:rPr>
          <w:rFonts w:asciiTheme="minorHAnsi" w:hAnsiTheme="minorHAnsi" w:cstheme="minorHAnsi"/>
        </w:rPr>
        <w:t xml:space="preserve"> (</w:t>
      </w:r>
      <w:r w:rsidR="00546401" w:rsidRPr="003F212A">
        <w:rPr>
          <w:rFonts w:asciiTheme="minorHAnsi" w:hAnsiTheme="minorHAnsi" w:cstheme="minorHAnsi"/>
        </w:rPr>
        <w:t>et ses mécanismes associés</w:t>
      </w:r>
      <w:r w:rsidR="00AD5DE8" w:rsidRPr="003F212A">
        <w:rPr>
          <w:rFonts w:asciiTheme="minorHAnsi" w:hAnsiTheme="minorHAnsi" w:cstheme="minorHAnsi"/>
        </w:rPr>
        <w:t>)</w:t>
      </w:r>
      <w:r w:rsidR="00023755" w:rsidRPr="003F212A">
        <w:rPr>
          <w:rFonts w:asciiTheme="minorHAnsi" w:hAnsiTheme="minorHAnsi" w:cstheme="minorHAnsi"/>
        </w:rPr>
        <w:t xml:space="preserve"> </w:t>
      </w:r>
      <w:r w:rsidR="00037374" w:rsidRPr="003F212A">
        <w:rPr>
          <w:rFonts w:asciiTheme="minorHAnsi" w:hAnsiTheme="minorHAnsi" w:cstheme="minorHAnsi"/>
        </w:rPr>
        <w:t>sera</w:t>
      </w:r>
      <w:r w:rsidR="00023755" w:rsidRPr="003F212A">
        <w:rPr>
          <w:rFonts w:asciiTheme="minorHAnsi" w:hAnsiTheme="minorHAnsi" w:cstheme="minorHAnsi"/>
        </w:rPr>
        <w:t xml:space="preserve"> </w:t>
      </w:r>
      <w:r w:rsidR="00546401" w:rsidRPr="003F212A">
        <w:rPr>
          <w:rFonts w:asciiTheme="minorHAnsi" w:hAnsiTheme="minorHAnsi" w:cstheme="minorHAnsi"/>
        </w:rPr>
        <w:t>mise</w:t>
      </w:r>
      <w:r w:rsidR="00A82196" w:rsidRPr="003F212A">
        <w:rPr>
          <w:rFonts w:asciiTheme="minorHAnsi" w:hAnsiTheme="minorHAnsi" w:cstheme="minorHAnsi"/>
        </w:rPr>
        <w:t xml:space="preserve"> en </w:t>
      </w:r>
      <w:r w:rsidR="008E53DC" w:rsidRPr="003F212A">
        <w:rPr>
          <w:rFonts w:asciiTheme="minorHAnsi" w:hAnsiTheme="minorHAnsi" w:cstheme="minorHAnsi"/>
        </w:rPr>
        <w:t>plac</w:t>
      </w:r>
      <w:r w:rsidR="00D8461D" w:rsidRPr="003F212A">
        <w:rPr>
          <w:rFonts w:asciiTheme="minorHAnsi" w:hAnsiTheme="minorHAnsi" w:cstheme="minorHAnsi"/>
        </w:rPr>
        <w:t>e, par le Titulaire,</w:t>
      </w:r>
      <w:r w:rsidR="008E53DC" w:rsidRPr="003F212A">
        <w:rPr>
          <w:rFonts w:asciiTheme="minorHAnsi" w:hAnsiTheme="minorHAnsi" w:cstheme="minorHAnsi"/>
        </w:rPr>
        <w:t xml:space="preserve"> grâce à des accès </w:t>
      </w:r>
      <w:r w:rsidR="001A1704" w:rsidRPr="003F212A">
        <w:rPr>
          <w:rFonts w:asciiTheme="minorHAnsi" w:hAnsiTheme="minorHAnsi" w:cstheme="minorHAnsi"/>
        </w:rPr>
        <w:t>SIP Trunk</w:t>
      </w:r>
      <w:r w:rsidR="00A82196" w:rsidRPr="003F212A">
        <w:rPr>
          <w:rFonts w:asciiTheme="minorHAnsi" w:hAnsiTheme="minorHAnsi" w:cstheme="minorHAnsi"/>
        </w:rPr>
        <w:t xml:space="preserve"> centralisés</w:t>
      </w:r>
      <w:r w:rsidR="008E53DC" w:rsidRPr="003F212A">
        <w:rPr>
          <w:rFonts w:asciiTheme="minorHAnsi" w:hAnsiTheme="minorHAnsi" w:cstheme="minorHAnsi"/>
        </w:rPr>
        <w:t>, hébergés</w:t>
      </w:r>
      <w:r w:rsidR="00A82196" w:rsidRPr="003F212A">
        <w:rPr>
          <w:rFonts w:asciiTheme="minorHAnsi" w:hAnsiTheme="minorHAnsi" w:cstheme="minorHAnsi"/>
        </w:rPr>
        <w:t xml:space="preserve"> sur les </w:t>
      </w:r>
      <w:r w:rsidR="008E53DC" w:rsidRPr="003F212A">
        <w:rPr>
          <w:rFonts w:asciiTheme="minorHAnsi" w:hAnsiTheme="minorHAnsi" w:cstheme="minorHAnsi"/>
        </w:rPr>
        <w:t>deux datacenters</w:t>
      </w:r>
      <w:r w:rsidR="00A82196" w:rsidRPr="003F212A">
        <w:rPr>
          <w:rFonts w:asciiTheme="minorHAnsi" w:hAnsiTheme="minorHAnsi" w:cstheme="minorHAnsi"/>
        </w:rPr>
        <w:t xml:space="preserve"> AP-HP.</w:t>
      </w:r>
      <w:r w:rsidR="00546401" w:rsidRPr="003F212A">
        <w:rPr>
          <w:rFonts w:asciiTheme="minorHAnsi" w:hAnsiTheme="minorHAnsi" w:cstheme="minorHAnsi"/>
        </w:rPr>
        <w:t xml:space="preserve"> </w:t>
      </w:r>
    </w:p>
    <w:p w14:paraId="1417D56A" w14:textId="17966FC0" w:rsidR="00646542" w:rsidRPr="003F212A" w:rsidRDefault="005206C6" w:rsidP="002B3D7C">
      <w:pPr>
        <w:pStyle w:val="Titre4"/>
        <w:rPr>
          <w:rFonts w:asciiTheme="minorHAnsi" w:hAnsiTheme="minorHAnsi" w:cstheme="minorHAnsi"/>
        </w:rPr>
      </w:pPr>
      <w:r w:rsidRPr="003F212A">
        <w:rPr>
          <w:rFonts w:asciiTheme="minorHAnsi" w:hAnsiTheme="minorHAnsi" w:cstheme="minorHAnsi"/>
        </w:rPr>
        <w:t>R</w:t>
      </w:r>
      <w:r w:rsidR="001B602C" w:rsidRPr="003F212A">
        <w:rPr>
          <w:rFonts w:asciiTheme="minorHAnsi" w:hAnsiTheme="minorHAnsi" w:cstheme="minorHAnsi"/>
        </w:rPr>
        <w:t>accordement au réseau téléphonique</w:t>
      </w:r>
    </w:p>
    <w:p w14:paraId="4A34869B" w14:textId="6F4E9C52" w:rsidR="0082708F" w:rsidRPr="003F212A" w:rsidRDefault="0082708F" w:rsidP="002B3D7C">
      <w:pPr>
        <w:pStyle w:val="Corpsdetexte"/>
        <w:rPr>
          <w:rFonts w:asciiTheme="minorHAnsi" w:hAnsiTheme="minorHAnsi" w:cstheme="minorHAnsi"/>
        </w:rPr>
      </w:pPr>
      <w:r w:rsidRPr="003F212A">
        <w:rPr>
          <w:rFonts w:asciiTheme="minorHAnsi" w:hAnsiTheme="minorHAnsi" w:cstheme="minorHAnsi"/>
        </w:rPr>
        <w:t xml:space="preserve">Le Titulaire </w:t>
      </w:r>
      <w:r w:rsidR="4CBEE399" w:rsidRPr="003F212A">
        <w:rPr>
          <w:rFonts w:asciiTheme="minorHAnsi" w:hAnsiTheme="minorHAnsi" w:cstheme="minorHAnsi"/>
        </w:rPr>
        <w:t>construit,</w:t>
      </w:r>
      <w:r w:rsidRPr="003F212A">
        <w:rPr>
          <w:rFonts w:asciiTheme="minorHAnsi" w:hAnsiTheme="minorHAnsi" w:cstheme="minorHAnsi"/>
        </w:rPr>
        <w:t xml:space="preserve"> raccorde et entretient les lignes nécessaires à l’acheminement des communications de tous les établissements de l’AP-HP.</w:t>
      </w:r>
    </w:p>
    <w:p w14:paraId="01E38866" w14:textId="24E1B88D" w:rsidR="00633CE7" w:rsidRPr="003F212A" w:rsidRDefault="00C2670E" w:rsidP="002B3D7C">
      <w:pPr>
        <w:pStyle w:val="Corpsdetexte"/>
        <w:rPr>
          <w:rFonts w:asciiTheme="minorHAnsi" w:hAnsiTheme="minorHAnsi" w:cstheme="minorHAnsi"/>
        </w:rPr>
      </w:pPr>
      <w:r w:rsidRPr="003F212A">
        <w:rPr>
          <w:rFonts w:asciiTheme="minorHAnsi" w:hAnsiTheme="minorHAnsi" w:cstheme="minorHAnsi"/>
        </w:rPr>
        <w:t xml:space="preserve">Selon le </w:t>
      </w:r>
      <w:r w:rsidR="00641D63" w:rsidRPr="003F212A">
        <w:rPr>
          <w:rFonts w:asciiTheme="minorHAnsi" w:hAnsiTheme="minorHAnsi" w:cstheme="minorHAnsi"/>
        </w:rPr>
        <w:t>périmètre ou le type de téléphonie concerné, l</w:t>
      </w:r>
      <w:r w:rsidR="0003551F" w:rsidRPr="003F212A">
        <w:rPr>
          <w:rFonts w:asciiTheme="minorHAnsi" w:hAnsiTheme="minorHAnsi" w:cstheme="minorHAnsi"/>
        </w:rPr>
        <w:t xml:space="preserve">e raccordement au réseau du Titulaire </w:t>
      </w:r>
      <w:r w:rsidR="00647D1F" w:rsidRPr="003F212A">
        <w:rPr>
          <w:rFonts w:asciiTheme="minorHAnsi" w:hAnsiTheme="minorHAnsi" w:cstheme="minorHAnsi"/>
        </w:rPr>
        <w:t>est</w:t>
      </w:r>
      <w:r w:rsidR="0003551F" w:rsidRPr="003F212A">
        <w:rPr>
          <w:rFonts w:asciiTheme="minorHAnsi" w:hAnsiTheme="minorHAnsi" w:cstheme="minorHAnsi"/>
        </w:rPr>
        <w:t xml:space="preserve"> effectué selon le mode T2 sur IP</w:t>
      </w:r>
      <w:r w:rsidR="00647D1F" w:rsidRPr="003F212A">
        <w:rPr>
          <w:rFonts w:asciiTheme="minorHAnsi" w:hAnsiTheme="minorHAnsi" w:cstheme="minorHAnsi"/>
        </w:rPr>
        <w:t xml:space="preserve"> ou </w:t>
      </w:r>
      <w:r w:rsidR="001A1704" w:rsidRPr="003F212A">
        <w:rPr>
          <w:rFonts w:asciiTheme="minorHAnsi" w:hAnsiTheme="minorHAnsi" w:cstheme="minorHAnsi"/>
        </w:rPr>
        <w:t>SIP Trunk</w:t>
      </w:r>
      <w:r w:rsidR="000B276B" w:rsidRPr="003F212A">
        <w:rPr>
          <w:rFonts w:asciiTheme="minorHAnsi" w:hAnsiTheme="minorHAnsi" w:cstheme="minorHAnsi"/>
        </w:rPr>
        <w:t>.</w:t>
      </w:r>
    </w:p>
    <w:p w14:paraId="1D23584F" w14:textId="5BD24F38" w:rsidR="00856C4E" w:rsidRPr="003F212A" w:rsidRDefault="00856C4E" w:rsidP="002B3D7C">
      <w:pPr>
        <w:pStyle w:val="Corpsdetexte"/>
        <w:rPr>
          <w:rFonts w:asciiTheme="minorHAnsi" w:hAnsiTheme="minorHAnsi" w:cstheme="minorHAnsi"/>
        </w:rPr>
      </w:pPr>
      <w:r w:rsidRPr="003F212A">
        <w:rPr>
          <w:rFonts w:asciiTheme="minorHAnsi" w:hAnsiTheme="minorHAnsi" w:cstheme="minorHAnsi"/>
        </w:rPr>
        <w:lastRenderedPageBreak/>
        <w:t xml:space="preserve">Le tableau ci-dessous </w:t>
      </w:r>
      <w:r w:rsidR="00761E73" w:rsidRPr="003F212A">
        <w:rPr>
          <w:rFonts w:asciiTheme="minorHAnsi" w:hAnsiTheme="minorHAnsi" w:cstheme="minorHAnsi"/>
        </w:rPr>
        <w:t>indique les types de raccordement à utiliser par le Titulaire selon le périmètre.</w:t>
      </w:r>
    </w:p>
    <w:tbl>
      <w:tblPr>
        <w:tblStyle w:val="Grilledutableau"/>
        <w:tblW w:w="0" w:type="auto"/>
        <w:tblLook w:val="04A0" w:firstRow="1" w:lastRow="0" w:firstColumn="1" w:lastColumn="0" w:noHBand="0" w:noVBand="1"/>
      </w:tblPr>
      <w:tblGrid>
        <w:gridCol w:w="3114"/>
        <w:gridCol w:w="1616"/>
        <w:gridCol w:w="4331"/>
      </w:tblGrid>
      <w:tr w:rsidR="00B67D46" w:rsidRPr="003F212A" w14:paraId="715F8729" w14:textId="77777777" w:rsidTr="00AC1689">
        <w:trPr>
          <w:trHeight w:val="680"/>
        </w:trPr>
        <w:tc>
          <w:tcPr>
            <w:tcW w:w="3114" w:type="dxa"/>
            <w:shd w:val="clear" w:color="auto" w:fill="1F497D" w:themeFill="text2"/>
            <w:vAlign w:val="center"/>
          </w:tcPr>
          <w:p w14:paraId="193A5AC2" w14:textId="56CEBD5E" w:rsidR="00B67D46" w:rsidRPr="003F212A" w:rsidRDefault="00B67D46" w:rsidP="002B3D7C">
            <w:pPr>
              <w:pStyle w:val="Corpsdetexte"/>
              <w:spacing w:after="120" w:line="240" w:lineRule="auto"/>
              <w:jc w:val="center"/>
              <w:rPr>
                <w:rFonts w:asciiTheme="minorHAnsi" w:hAnsiTheme="minorHAnsi" w:cstheme="minorHAnsi"/>
                <w:b/>
                <w:bCs/>
                <w:color w:val="FFFFFF" w:themeColor="background1"/>
              </w:rPr>
            </w:pPr>
            <w:r w:rsidRPr="003F212A">
              <w:rPr>
                <w:rFonts w:asciiTheme="minorHAnsi" w:hAnsiTheme="minorHAnsi" w:cstheme="minorHAnsi"/>
                <w:b/>
                <w:bCs/>
                <w:color w:val="FFFFFF" w:themeColor="background1"/>
              </w:rPr>
              <w:t>Périmètre</w:t>
            </w:r>
          </w:p>
        </w:tc>
        <w:tc>
          <w:tcPr>
            <w:tcW w:w="1616" w:type="dxa"/>
            <w:shd w:val="clear" w:color="auto" w:fill="1F497D" w:themeFill="text2"/>
            <w:vAlign w:val="center"/>
          </w:tcPr>
          <w:p w14:paraId="6EB87840" w14:textId="23129618" w:rsidR="00B67D46" w:rsidRPr="003F212A" w:rsidRDefault="00B67D46" w:rsidP="002B3D7C">
            <w:pPr>
              <w:pStyle w:val="Corpsdetexte"/>
              <w:spacing w:after="120" w:line="240" w:lineRule="auto"/>
              <w:jc w:val="center"/>
              <w:rPr>
                <w:rFonts w:asciiTheme="minorHAnsi" w:hAnsiTheme="minorHAnsi" w:cstheme="minorHAnsi"/>
                <w:b/>
                <w:bCs/>
                <w:color w:val="FFFFFF" w:themeColor="background1"/>
              </w:rPr>
            </w:pPr>
            <w:r w:rsidRPr="003F212A">
              <w:rPr>
                <w:rFonts w:asciiTheme="minorHAnsi" w:hAnsiTheme="minorHAnsi" w:cstheme="minorHAnsi"/>
                <w:b/>
                <w:bCs/>
                <w:color w:val="FFFFFF" w:themeColor="background1"/>
              </w:rPr>
              <w:t>Type de raccordement</w:t>
            </w:r>
            <w:r w:rsidR="000874E5" w:rsidRPr="003F212A">
              <w:rPr>
                <w:rFonts w:asciiTheme="minorHAnsi" w:hAnsiTheme="minorHAnsi" w:cstheme="minorHAnsi"/>
                <w:b/>
                <w:bCs/>
                <w:color w:val="FFFFFF" w:themeColor="background1"/>
              </w:rPr>
              <w:t xml:space="preserve"> cible</w:t>
            </w:r>
          </w:p>
        </w:tc>
        <w:tc>
          <w:tcPr>
            <w:tcW w:w="4331" w:type="dxa"/>
            <w:shd w:val="clear" w:color="auto" w:fill="1F497D" w:themeFill="text2"/>
            <w:vAlign w:val="center"/>
          </w:tcPr>
          <w:p w14:paraId="35EA1CCC" w14:textId="63B835F3" w:rsidR="00B67D46" w:rsidRPr="003F212A" w:rsidRDefault="00595D10" w:rsidP="002B3D7C">
            <w:pPr>
              <w:pStyle w:val="Corpsdetexte"/>
              <w:spacing w:after="120" w:line="240" w:lineRule="auto"/>
              <w:jc w:val="center"/>
              <w:rPr>
                <w:rFonts w:asciiTheme="minorHAnsi" w:hAnsiTheme="minorHAnsi" w:cstheme="minorHAnsi"/>
                <w:b/>
                <w:bCs/>
                <w:color w:val="FFFFFF" w:themeColor="background1"/>
              </w:rPr>
            </w:pPr>
            <w:r w:rsidRPr="003F212A">
              <w:rPr>
                <w:rFonts w:asciiTheme="minorHAnsi" w:hAnsiTheme="minorHAnsi" w:cstheme="minorHAnsi"/>
                <w:b/>
                <w:bCs/>
                <w:color w:val="FFFFFF" w:themeColor="background1"/>
              </w:rPr>
              <w:t>Usage</w:t>
            </w:r>
          </w:p>
        </w:tc>
      </w:tr>
      <w:tr w:rsidR="00707BEE" w:rsidRPr="003F212A" w14:paraId="5B34C68E" w14:textId="77777777" w:rsidTr="00AC1689">
        <w:trPr>
          <w:trHeight w:val="624"/>
        </w:trPr>
        <w:tc>
          <w:tcPr>
            <w:tcW w:w="3114" w:type="dxa"/>
            <w:vAlign w:val="center"/>
          </w:tcPr>
          <w:p w14:paraId="019E6BBC" w14:textId="7E82A7F3" w:rsidR="00707BEE" w:rsidRPr="003F212A" w:rsidRDefault="00707BEE" w:rsidP="002B3D7C">
            <w:pPr>
              <w:pStyle w:val="Corpsdetexte"/>
              <w:jc w:val="left"/>
              <w:rPr>
                <w:rFonts w:asciiTheme="minorHAnsi" w:hAnsiTheme="minorHAnsi" w:cstheme="minorHAnsi"/>
                <w:sz w:val="18"/>
                <w:szCs w:val="18"/>
              </w:rPr>
            </w:pPr>
            <w:r w:rsidRPr="003F212A">
              <w:rPr>
                <w:rFonts w:asciiTheme="minorHAnsi" w:hAnsiTheme="minorHAnsi" w:cstheme="minorHAnsi"/>
                <w:sz w:val="18"/>
                <w:szCs w:val="18"/>
              </w:rPr>
              <w:t>Site</w:t>
            </w:r>
            <w:r w:rsidR="00B67D46" w:rsidRPr="003F212A">
              <w:rPr>
                <w:rFonts w:asciiTheme="minorHAnsi" w:hAnsiTheme="minorHAnsi" w:cstheme="minorHAnsi"/>
                <w:sz w:val="18"/>
                <w:szCs w:val="18"/>
              </w:rPr>
              <w:t xml:space="preserve">s </w:t>
            </w:r>
            <w:r w:rsidR="00920D5B" w:rsidRPr="003F212A">
              <w:rPr>
                <w:rFonts w:asciiTheme="minorHAnsi" w:hAnsiTheme="minorHAnsi" w:cstheme="minorHAnsi"/>
                <w:sz w:val="18"/>
                <w:szCs w:val="18"/>
              </w:rPr>
              <w:t>AP-HP</w:t>
            </w:r>
            <w:r w:rsidR="00595D10" w:rsidRPr="003F212A">
              <w:rPr>
                <w:rFonts w:asciiTheme="minorHAnsi" w:hAnsiTheme="minorHAnsi" w:cstheme="minorHAnsi"/>
                <w:sz w:val="18"/>
                <w:szCs w:val="18"/>
              </w:rPr>
              <w:br/>
            </w:r>
            <w:r w:rsidR="00B67D46" w:rsidRPr="003F212A">
              <w:rPr>
                <w:rFonts w:asciiTheme="minorHAnsi" w:hAnsiTheme="minorHAnsi" w:cstheme="minorHAnsi"/>
                <w:sz w:val="18"/>
                <w:szCs w:val="18"/>
              </w:rPr>
              <w:t>(</w:t>
            </w:r>
            <w:r w:rsidR="000B0DC4" w:rsidRPr="003F212A">
              <w:rPr>
                <w:rFonts w:asciiTheme="minorHAnsi" w:hAnsiTheme="minorHAnsi" w:cstheme="minorHAnsi"/>
                <w:sz w:val="18"/>
                <w:szCs w:val="18"/>
              </w:rPr>
              <w:t>ex-accès</w:t>
            </w:r>
            <w:r w:rsidR="00B67D46" w:rsidRPr="003F212A">
              <w:rPr>
                <w:rFonts w:asciiTheme="minorHAnsi" w:hAnsiTheme="minorHAnsi" w:cstheme="minorHAnsi"/>
                <w:sz w:val="18"/>
                <w:szCs w:val="18"/>
              </w:rPr>
              <w:t xml:space="preserve"> T2</w:t>
            </w:r>
            <w:r w:rsidR="00AD5DE8" w:rsidRPr="003F212A">
              <w:rPr>
                <w:rFonts w:asciiTheme="minorHAnsi" w:hAnsiTheme="minorHAnsi" w:cstheme="minorHAnsi"/>
                <w:sz w:val="18"/>
                <w:szCs w:val="18"/>
              </w:rPr>
              <w:t xml:space="preserve"> historiques)</w:t>
            </w:r>
          </w:p>
        </w:tc>
        <w:tc>
          <w:tcPr>
            <w:tcW w:w="1616" w:type="dxa"/>
            <w:vAlign w:val="center"/>
          </w:tcPr>
          <w:p w14:paraId="3597AB11" w14:textId="72937E87" w:rsidR="00707BEE" w:rsidRPr="003F212A" w:rsidRDefault="00707BEE" w:rsidP="002B3D7C">
            <w:pPr>
              <w:pStyle w:val="Corpsdetexte"/>
              <w:jc w:val="center"/>
              <w:rPr>
                <w:rFonts w:asciiTheme="minorHAnsi" w:hAnsiTheme="minorHAnsi" w:cstheme="minorHAnsi"/>
                <w:sz w:val="18"/>
                <w:szCs w:val="18"/>
              </w:rPr>
            </w:pPr>
            <w:r w:rsidRPr="003F212A">
              <w:rPr>
                <w:rFonts w:asciiTheme="minorHAnsi" w:hAnsiTheme="minorHAnsi" w:cstheme="minorHAnsi"/>
                <w:sz w:val="18"/>
                <w:szCs w:val="18"/>
              </w:rPr>
              <w:t>T2 sur IP</w:t>
            </w:r>
          </w:p>
        </w:tc>
        <w:tc>
          <w:tcPr>
            <w:tcW w:w="4331" w:type="dxa"/>
            <w:vAlign w:val="center"/>
          </w:tcPr>
          <w:p w14:paraId="168A859E" w14:textId="5DDAD5F9" w:rsidR="00707BEE" w:rsidRPr="003F212A" w:rsidRDefault="00046B7B" w:rsidP="002B3D7C">
            <w:pPr>
              <w:pStyle w:val="Corpsdetexte"/>
              <w:rPr>
                <w:rFonts w:asciiTheme="minorHAnsi" w:hAnsiTheme="minorHAnsi" w:cstheme="minorHAnsi"/>
                <w:sz w:val="18"/>
                <w:szCs w:val="18"/>
              </w:rPr>
            </w:pPr>
            <w:r w:rsidRPr="003F212A">
              <w:rPr>
                <w:rFonts w:asciiTheme="minorHAnsi" w:hAnsiTheme="minorHAnsi" w:cstheme="minorHAnsi"/>
                <w:sz w:val="18"/>
                <w:szCs w:val="18"/>
              </w:rPr>
              <w:t>Service nominal</w:t>
            </w:r>
            <w:r w:rsidR="00595D10" w:rsidRPr="003F212A">
              <w:rPr>
                <w:rFonts w:asciiTheme="minorHAnsi" w:hAnsiTheme="minorHAnsi" w:cstheme="minorHAnsi"/>
                <w:sz w:val="18"/>
                <w:szCs w:val="18"/>
              </w:rPr>
              <w:t xml:space="preserve"> de téléphonie</w:t>
            </w:r>
          </w:p>
        </w:tc>
      </w:tr>
      <w:tr w:rsidR="00707BEE" w:rsidRPr="003F212A" w14:paraId="1B52D86B" w14:textId="77777777" w:rsidTr="00AC1689">
        <w:trPr>
          <w:trHeight w:val="624"/>
        </w:trPr>
        <w:tc>
          <w:tcPr>
            <w:tcW w:w="3114" w:type="dxa"/>
            <w:vAlign w:val="center"/>
          </w:tcPr>
          <w:p w14:paraId="12B20C5B" w14:textId="5E21902E" w:rsidR="00707BEE" w:rsidRPr="003F212A" w:rsidRDefault="00707BEE" w:rsidP="002B3D7C">
            <w:pPr>
              <w:pStyle w:val="Corpsdetexte"/>
              <w:rPr>
                <w:rFonts w:asciiTheme="minorHAnsi" w:hAnsiTheme="minorHAnsi" w:cstheme="minorHAnsi"/>
                <w:sz w:val="18"/>
                <w:szCs w:val="18"/>
              </w:rPr>
            </w:pPr>
            <w:r w:rsidRPr="003F212A">
              <w:rPr>
                <w:rFonts w:asciiTheme="minorHAnsi" w:hAnsiTheme="minorHAnsi" w:cstheme="minorHAnsi"/>
                <w:sz w:val="18"/>
                <w:szCs w:val="18"/>
              </w:rPr>
              <w:t>Datacenter</w:t>
            </w:r>
          </w:p>
        </w:tc>
        <w:tc>
          <w:tcPr>
            <w:tcW w:w="1616" w:type="dxa"/>
            <w:vAlign w:val="center"/>
          </w:tcPr>
          <w:p w14:paraId="5390BF92" w14:textId="5E45DD56" w:rsidR="00707BEE" w:rsidRPr="003F212A" w:rsidRDefault="001A1704" w:rsidP="002B3D7C">
            <w:pPr>
              <w:pStyle w:val="Corpsdetexte"/>
              <w:jc w:val="center"/>
              <w:rPr>
                <w:rFonts w:asciiTheme="minorHAnsi" w:hAnsiTheme="minorHAnsi" w:cstheme="minorHAnsi"/>
                <w:sz w:val="18"/>
                <w:szCs w:val="18"/>
              </w:rPr>
            </w:pPr>
            <w:r w:rsidRPr="003F212A">
              <w:rPr>
                <w:rFonts w:asciiTheme="minorHAnsi" w:hAnsiTheme="minorHAnsi" w:cstheme="minorHAnsi"/>
                <w:sz w:val="18"/>
                <w:szCs w:val="18"/>
              </w:rPr>
              <w:t>SIP Trunk</w:t>
            </w:r>
          </w:p>
        </w:tc>
        <w:tc>
          <w:tcPr>
            <w:tcW w:w="4331" w:type="dxa"/>
            <w:vAlign w:val="center"/>
          </w:tcPr>
          <w:p w14:paraId="73122CF0" w14:textId="6DC54FBB" w:rsidR="00707BEE" w:rsidRPr="003F212A" w:rsidRDefault="00046B7B" w:rsidP="002B3D7C">
            <w:pPr>
              <w:pStyle w:val="Corpsdetexte"/>
              <w:rPr>
                <w:rFonts w:asciiTheme="minorHAnsi" w:hAnsiTheme="minorHAnsi" w:cstheme="minorHAnsi"/>
                <w:sz w:val="18"/>
                <w:szCs w:val="18"/>
              </w:rPr>
            </w:pPr>
            <w:r w:rsidRPr="003F212A">
              <w:rPr>
                <w:rFonts w:asciiTheme="minorHAnsi" w:hAnsiTheme="minorHAnsi" w:cstheme="minorHAnsi"/>
                <w:sz w:val="18"/>
                <w:szCs w:val="18"/>
              </w:rPr>
              <w:t>Service de s</w:t>
            </w:r>
            <w:r w:rsidR="00707BEE" w:rsidRPr="003F212A">
              <w:rPr>
                <w:rFonts w:asciiTheme="minorHAnsi" w:hAnsiTheme="minorHAnsi" w:cstheme="minorHAnsi"/>
                <w:sz w:val="18"/>
                <w:szCs w:val="18"/>
              </w:rPr>
              <w:t xml:space="preserve">ecours </w:t>
            </w:r>
            <w:r w:rsidR="00595D10" w:rsidRPr="003F212A">
              <w:rPr>
                <w:rFonts w:asciiTheme="minorHAnsi" w:hAnsiTheme="minorHAnsi" w:cstheme="minorHAnsi"/>
                <w:sz w:val="18"/>
                <w:szCs w:val="18"/>
              </w:rPr>
              <w:t xml:space="preserve">de téléphonie </w:t>
            </w:r>
            <w:r w:rsidR="00B67D46" w:rsidRPr="003F212A">
              <w:rPr>
                <w:rFonts w:asciiTheme="minorHAnsi" w:hAnsiTheme="minorHAnsi" w:cstheme="minorHAnsi"/>
                <w:sz w:val="18"/>
                <w:szCs w:val="18"/>
              </w:rPr>
              <w:t xml:space="preserve">en cas de perte </w:t>
            </w:r>
            <w:r w:rsidR="000874E5" w:rsidRPr="003F212A">
              <w:rPr>
                <w:rFonts w:asciiTheme="minorHAnsi" w:hAnsiTheme="minorHAnsi" w:cstheme="minorHAnsi"/>
                <w:sz w:val="18"/>
                <w:szCs w:val="18"/>
              </w:rPr>
              <w:t xml:space="preserve">ou de saturation </w:t>
            </w:r>
            <w:r w:rsidR="00B67D46" w:rsidRPr="003F212A">
              <w:rPr>
                <w:rFonts w:asciiTheme="minorHAnsi" w:hAnsiTheme="minorHAnsi" w:cstheme="minorHAnsi"/>
                <w:sz w:val="18"/>
                <w:szCs w:val="18"/>
              </w:rPr>
              <w:t xml:space="preserve">du service </w:t>
            </w:r>
            <w:r w:rsidRPr="003F212A">
              <w:rPr>
                <w:rFonts w:asciiTheme="minorHAnsi" w:hAnsiTheme="minorHAnsi" w:cstheme="minorHAnsi"/>
                <w:sz w:val="18"/>
                <w:szCs w:val="18"/>
              </w:rPr>
              <w:t xml:space="preserve">nominal (T2 sur IP) </w:t>
            </w:r>
            <w:r w:rsidR="00920D5B" w:rsidRPr="003F212A">
              <w:rPr>
                <w:rFonts w:asciiTheme="minorHAnsi" w:hAnsiTheme="minorHAnsi" w:cstheme="minorHAnsi"/>
                <w:sz w:val="18"/>
                <w:szCs w:val="18"/>
              </w:rPr>
              <w:t>pour un site</w:t>
            </w:r>
          </w:p>
        </w:tc>
      </w:tr>
      <w:tr w:rsidR="00D16604" w:rsidRPr="003F212A" w14:paraId="56FBD8F1" w14:textId="77777777" w:rsidTr="00AC1689">
        <w:trPr>
          <w:trHeight w:val="624"/>
        </w:trPr>
        <w:tc>
          <w:tcPr>
            <w:tcW w:w="3114" w:type="dxa"/>
            <w:vAlign w:val="center"/>
          </w:tcPr>
          <w:p w14:paraId="09F3A00D" w14:textId="202FBA69" w:rsidR="00D16604" w:rsidRPr="003F212A" w:rsidRDefault="00D16604" w:rsidP="00AC1689">
            <w:pPr>
              <w:pStyle w:val="Corpsdetexte"/>
              <w:jc w:val="left"/>
              <w:rPr>
                <w:rFonts w:asciiTheme="minorHAnsi" w:hAnsiTheme="minorHAnsi" w:cstheme="minorHAnsi"/>
                <w:sz w:val="18"/>
                <w:szCs w:val="18"/>
              </w:rPr>
            </w:pPr>
            <w:r w:rsidRPr="003F212A">
              <w:rPr>
                <w:rFonts w:asciiTheme="minorHAnsi" w:hAnsiTheme="minorHAnsi" w:cstheme="minorHAnsi"/>
                <w:sz w:val="18"/>
                <w:szCs w:val="18"/>
              </w:rPr>
              <w:t>Environnement de qualification</w:t>
            </w:r>
          </w:p>
        </w:tc>
        <w:tc>
          <w:tcPr>
            <w:tcW w:w="1616" w:type="dxa"/>
            <w:vAlign w:val="center"/>
          </w:tcPr>
          <w:p w14:paraId="624FB929" w14:textId="429AAF5F" w:rsidR="00D16604" w:rsidRPr="003F212A" w:rsidRDefault="001A1704" w:rsidP="002B3D7C">
            <w:pPr>
              <w:pStyle w:val="Corpsdetexte"/>
              <w:jc w:val="center"/>
              <w:rPr>
                <w:rFonts w:asciiTheme="minorHAnsi" w:hAnsiTheme="minorHAnsi" w:cstheme="minorHAnsi"/>
                <w:sz w:val="18"/>
                <w:szCs w:val="18"/>
              </w:rPr>
            </w:pPr>
            <w:r w:rsidRPr="003F212A">
              <w:rPr>
                <w:rFonts w:asciiTheme="minorHAnsi" w:hAnsiTheme="minorHAnsi" w:cstheme="minorHAnsi"/>
                <w:sz w:val="18"/>
                <w:szCs w:val="18"/>
              </w:rPr>
              <w:t>SIP Trunk</w:t>
            </w:r>
          </w:p>
        </w:tc>
        <w:tc>
          <w:tcPr>
            <w:tcW w:w="4331" w:type="dxa"/>
            <w:vAlign w:val="center"/>
          </w:tcPr>
          <w:p w14:paraId="277F3AB4" w14:textId="6F6BABD8" w:rsidR="00D16604" w:rsidRPr="003F212A" w:rsidRDefault="00460CD3" w:rsidP="002B3D7C">
            <w:pPr>
              <w:pStyle w:val="Corpsdetexte"/>
              <w:rPr>
                <w:rFonts w:asciiTheme="minorHAnsi" w:hAnsiTheme="minorHAnsi" w:cstheme="minorHAnsi"/>
                <w:sz w:val="18"/>
                <w:szCs w:val="18"/>
              </w:rPr>
            </w:pPr>
            <w:r w:rsidRPr="003F212A">
              <w:rPr>
                <w:rFonts w:asciiTheme="minorHAnsi" w:hAnsiTheme="minorHAnsi" w:cstheme="minorHAnsi"/>
                <w:sz w:val="18"/>
                <w:szCs w:val="18"/>
              </w:rPr>
              <w:t xml:space="preserve">Accès minimaliste pour </w:t>
            </w:r>
            <w:r w:rsidR="00C320BD" w:rsidRPr="003F212A">
              <w:rPr>
                <w:rFonts w:asciiTheme="minorHAnsi" w:hAnsiTheme="minorHAnsi" w:cstheme="minorHAnsi"/>
                <w:sz w:val="18"/>
                <w:szCs w:val="18"/>
              </w:rPr>
              <w:t>tests et validation</w:t>
            </w:r>
          </w:p>
        </w:tc>
      </w:tr>
    </w:tbl>
    <w:p w14:paraId="686D425E" w14:textId="1C44F959" w:rsidR="00A82A17" w:rsidRPr="003F212A" w:rsidRDefault="00A82A17" w:rsidP="002B3D7C">
      <w:pPr>
        <w:pStyle w:val="Corpsdetexte"/>
        <w:rPr>
          <w:rFonts w:asciiTheme="minorHAnsi" w:hAnsiTheme="minorHAnsi" w:cstheme="minorHAnsi"/>
        </w:rPr>
      </w:pPr>
      <w:r w:rsidRPr="003F212A">
        <w:rPr>
          <w:rFonts w:asciiTheme="minorHAnsi" w:hAnsiTheme="minorHAnsi" w:cstheme="minorHAnsi"/>
        </w:rPr>
        <w:t>L’ensemble des prestations de câblage, de mise en œuvre et de raccordement</w:t>
      </w:r>
      <w:r w:rsidR="00E07417" w:rsidRPr="003F212A">
        <w:rPr>
          <w:rFonts w:asciiTheme="minorHAnsi" w:hAnsiTheme="minorHAnsi" w:cstheme="minorHAnsi"/>
        </w:rPr>
        <w:t>, incluant les dessertes</w:t>
      </w:r>
      <w:r w:rsidRPr="003F212A">
        <w:rPr>
          <w:rFonts w:asciiTheme="minorHAnsi" w:hAnsiTheme="minorHAnsi" w:cstheme="minorHAnsi"/>
        </w:rPr>
        <w:t>, sont à la charge du Titulaire. Le Titulaire assure la mise en place de</w:t>
      </w:r>
      <w:r w:rsidR="00856F58" w:rsidRPr="003F212A">
        <w:rPr>
          <w:rFonts w:asciiTheme="minorHAnsi" w:hAnsiTheme="minorHAnsi" w:cstheme="minorHAnsi"/>
        </w:rPr>
        <w:t xml:space="preserve"> l’ensemble des</w:t>
      </w:r>
      <w:r w:rsidRPr="003F212A">
        <w:rPr>
          <w:rFonts w:asciiTheme="minorHAnsi" w:hAnsiTheme="minorHAnsi" w:cstheme="minorHAnsi"/>
        </w:rPr>
        <w:t xml:space="preserve"> infrastructures nécessaires</w:t>
      </w:r>
      <w:r w:rsidR="00895BFE" w:rsidRPr="003F212A">
        <w:rPr>
          <w:rFonts w:asciiTheme="minorHAnsi" w:hAnsiTheme="minorHAnsi" w:cstheme="minorHAnsi"/>
        </w:rPr>
        <w:t xml:space="preserve"> pour ces lignes</w:t>
      </w:r>
      <w:r w:rsidR="00856F58" w:rsidRPr="003F212A">
        <w:rPr>
          <w:rFonts w:asciiTheme="minorHAnsi" w:hAnsiTheme="minorHAnsi" w:cstheme="minorHAnsi"/>
        </w:rPr>
        <w:t xml:space="preserve"> (ex. câblage, matériel, etc.).</w:t>
      </w:r>
      <w:r w:rsidRPr="003F212A">
        <w:rPr>
          <w:rFonts w:asciiTheme="minorHAnsi" w:hAnsiTheme="minorHAnsi" w:cstheme="minorHAnsi"/>
        </w:rPr>
        <w:t xml:space="preserve"> </w:t>
      </w:r>
    </w:p>
    <w:p w14:paraId="4297EFE8" w14:textId="77777777" w:rsidR="00A82A17" w:rsidRPr="003F212A" w:rsidRDefault="00A82A17" w:rsidP="002B3D7C">
      <w:pPr>
        <w:pStyle w:val="Corpsdetexte"/>
        <w:rPr>
          <w:rFonts w:asciiTheme="minorHAnsi" w:hAnsiTheme="minorHAnsi" w:cstheme="minorHAnsi"/>
        </w:rPr>
      </w:pPr>
      <w:r w:rsidRPr="003F212A">
        <w:rPr>
          <w:rFonts w:asciiTheme="minorHAnsi" w:hAnsiTheme="minorHAnsi" w:cstheme="minorHAnsi"/>
        </w:rPr>
        <w:t>En cas de démontage, l’ensemble des matériels ou infrastructures sont retirés aux frais du Titulaire.</w:t>
      </w:r>
    </w:p>
    <w:p w14:paraId="59DB765D" w14:textId="2E389355" w:rsidR="00A82A17" w:rsidRPr="003F212A" w:rsidRDefault="00A82A17" w:rsidP="002B3D7C">
      <w:pPr>
        <w:pStyle w:val="Corpsdetexte"/>
        <w:rPr>
          <w:rFonts w:asciiTheme="minorHAnsi" w:hAnsiTheme="minorHAnsi" w:cstheme="minorHAnsi"/>
        </w:rPr>
      </w:pPr>
      <w:r w:rsidRPr="003F212A">
        <w:rPr>
          <w:rFonts w:asciiTheme="minorHAnsi" w:hAnsiTheme="minorHAnsi" w:cstheme="minorHAnsi"/>
        </w:rPr>
        <w:t xml:space="preserve">La configuration des équipements est réalisée par le Titulaire. </w:t>
      </w:r>
      <w:r w:rsidR="00856F58" w:rsidRPr="003F212A">
        <w:rPr>
          <w:rFonts w:asciiTheme="minorHAnsi" w:hAnsiTheme="minorHAnsi" w:cstheme="minorHAnsi"/>
        </w:rPr>
        <w:t xml:space="preserve">Il </w:t>
      </w:r>
      <w:r w:rsidRPr="003F212A">
        <w:rPr>
          <w:rFonts w:asciiTheme="minorHAnsi" w:hAnsiTheme="minorHAnsi" w:cstheme="minorHAnsi"/>
        </w:rPr>
        <w:t>présente une solution technique ne multipliant pas les équipements d’extrémités et il garantit le fonctionnement de ces équipements ou leur remplacement en cas de dysfonctionnement.</w:t>
      </w:r>
    </w:p>
    <w:p w14:paraId="084D9A5F" w14:textId="7EE52849" w:rsidR="0003551F" w:rsidRPr="003F212A" w:rsidRDefault="00136661" w:rsidP="002B3D7C">
      <w:pPr>
        <w:pStyle w:val="Corpsdetexte"/>
        <w:rPr>
          <w:rFonts w:asciiTheme="minorHAnsi" w:hAnsiTheme="minorHAnsi" w:cstheme="minorHAnsi"/>
        </w:rPr>
      </w:pPr>
      <w:r w:rsidRPr="003F212A">
        <w:rPr>
          <w:rFonts w:asciiTheme="minorHAnsi" w:hAnsiTheme="minorHAnsi" w:cstheme="minorHAnsi"/>
        </w:rPr>
        <w:t>La liste détaillée des raccordements actuels est fournie en début de marché.</w:t>
      </w:r>
    </w:p>
    <w:p w14:paraId="4DCFF96B" w14:textId="16CFF9E0" w:rsidR="00046011" w:rsidRPr="003F212A" w:rsidRDefault="00046011" w:rsidP="002B3D7C">
      <w:pPr>
        <w:pStyle w:val="sous-titre"/>
        <w:rPr>
          <w:rFonts w:asciiTheme="minorHAnsi" w:hAnsiTheme="minorHAnsi" w:cstheme="minorHAnsi"/>
        </w:rPr>
      </w:pPr>
      <w:r w:rsidRPr="003F212A">
        <w:rPr>
          <w:rFonts w:asciiTheme="minorHAnsi" w:hAnsiTheme="minorHAnsi" w:cstheme="minorHAnsi"/>
        </w:rPr>
        <w:t>Raccordement des accès T2 sur IP</w:t>
      </w:r>
      <w:r w:rsidR="00C91709" w:rsidRPr="003F212A">
        <w:rPr>
          <w:rFonts w:asciiTheme="minorHAnsi" w:hAnsiTheme="minorHAnsi" w:cstheme="minorHAnsi"/>
        </w:rPr>
        <w:t xml:space="preserve"> sur les sites</w:t>
      </w:r>
    </w:p>
    <w:p w14:paraId="642BA7CF" w14:textId="4F97AEF6" w:rsidR="001D687F" w:rsidRPr="003F212A" w:rsidRDefault="001D687F" w:rsidP="002B3D7C">
      <w:pPr>
        <w:pStyle w:val="ttedeliste"/>
        <w:rPr>
          <w:rFonts w:asciiTheme="minorHAnsi" w:hAnsiTheme="minorHAnsi" w:cstheme="minorHAnsi"/>
        </w:rPr>
      </w:pPr>
      <w:r w:rsidRPr="003F212A">
        <w:rPr>
          <w:rFonts w:asciiTheme="minorHAnsi" w:hAnsiTheme="minorHAnsi" w:cstheme="minorHAnsi"/>
        </w:rPr>
        <w:t>Les raccordements</w:t>
      </w:r>
      <w:r w:rsidR="00046011" w:rsidRPr="003F212A">
        <w:rPr>
          <w:rFonts w:asciiTheme="minorHAnsi" w:hAnsiTheme="minorHAnsi" w:cstheme="minorHAnsi"/>
        </w:rPr>
        <w:t xml:space="preserve"> des T2 sur IP</w:t>
      </w:r>
      <w:r w:rsidRPr="003F212A">
        <w:rPr>
          <w:rFonts w:asciiTheme="minorHAnsi" w:hAnsiTheme="minorHAnsi" w:cstheme="minorHAnsi"/>
        </w:rPr>
        <w:t>, réalisés sur site</w:t>
      </w:r>
      <w:r w:rsidR="004E19CC" w:rsidRPr="003F212A">
        <w:rPr>
          <w:rFonts w:asciiTheme="minorHAnsi" w:hAnsiTheme="minorHAnsi" w:cstheme="minorHAnsi"/>
        </w:rPr>
        <w:t>, sur liens Fibre Optique</w:t>
      </w:r>
      <w:r w:rsidRPr="003F212A">
        <w:rPr>
          <w:rFonts w:asciiTheme="minorHAnsi" w:hAnsiTheme="minorHAnsi" w:cstheme="minorHAnsi"/>
        </w:rPr>
        <w:t xml:space="preserve">, sont </w:t>
      </w:r>
      <w:r w:rsidR="00E177B7" w:rsidRPr="003F212A">
        <w:rPr>
          <w:rFonts w:asciiTheme="minorHAnsi" w:hAnsiTheme="minorHAnsi" w:cstheme="minorHAnsi"/>
        </w:rPr>
        <w:t xml:space="preserve">de </w:t>
      </w:r>
      <w:r w:rsidR="004E19CC" w:rsidRPr="003F212A">
        <w:rPr>
          <w:rFonts w:asciiTheme="minorHAnsi" w:hAnsiTheme="minorHAnsi" w:cstheme="minorHAnsi"/>
        </w:rPr>
        <w:t xml:space="preserve">trois </w:t>
      </w:r>
      <w:r w:rsidRPr="003F212A">
        <w:rPr>
          <w:rFonts w:asciiTheme="minorHAnsi" w:hAnsiTheme="minorHAnsi" w:cstheme="minorHAnsi"/>
        </w:rPr>
        <w:t>types :</w:t>
      </w:r>
    </w:p>
    <w:p w14:paraId="79D1A755" w14:textId="02CBB44C" w:rsidR="001D687F" w:rsidRPr="003F212A" w:rsidRDefault="004D232E" w:rsidP="002A568A">
      <w:pPr>
        <w:pStyle w:val="Paragraphedeliste"/>
        <w:numPr>
          <w:ilvl w:val="0"/>
          <w:numId w:val="31"/>
        </w:numPr>
        <w:rPr>
          <w:rFonts w:asciiTheme="minorHAnsi" w:hAnsiTheme="minorHAnsi" w:cstheme="minorHAnsi"/>
        </w:rPr>
      </w:pPr>
      <w:r w:rsidRPr="003F212A">
        <w:rPr>
          <w:rFonts w:asciiTheme="minorHAnsi" w:hAnsiTheme="minorHAnsi" w:cstheme="minorHAnsi"/>
          <w:b/>
          <w:bCs/>
        </w:rPr>
        <w:t>TYPE 1 :</w:t>
      </w:r>
      <w:r w:rsidRPr="003F212A">
        <w:rPr>
          <w:rFonts w:asciiTheme="minorHAnsi" w:hAnsiTheme="minorHAnsi" w:cstheme="minorHAnsi"/>
        </w:rPr>
        <w:t xml:space="preserve"> </w:t>
      </w:r>
      <w:r w:rsidR="001D687F" w:rsidRPr="003F212A">
        <w:rPr>
          <w:rFonts w:asciiTheme="minorHAnsi" w:hAnsiTheme="minorHAnsi" w:cstheme="minorHAnsi"/>
        </w:rPr>
        <w:t>Standard, effectué sur</w:t>
      </w:r>
      <w:r w:rsidR="00DB5D15" w:rsidRPr="003F212A">
        <w:rPr>
          <w:rFonts w:asciiTheme="minorHAnsi" w:hAnsiTheme="minorHAnsi" w:cstheme="minorHAnsi"/>
        </w:rPr>
        <w:t xml:space="preserve"> une</w:t>
      </w:r>
      <w:r w:rsidR="001D687F" w:rsidRPr="003F212A">
        <w:rPr>
          <w:rFonts w:asciiTheme="minorHAnsi" w:hAnsiTheme="minorHAnsi" w:cstheme="minorHAnsi"/>
        </w:rPr>
        <w:t xml:space="preserve"> Fibre Optique et installé sur le site.</w:t>
      </w:r>
    </w:p>
    <w:p w14:paraId="7B0D60BC" w14:textId="2A13C496" w:rsidR="001D687F" w:rsidRPr="003F212A" w:rsidRDefault="004D232E" w:rsidP="002A568A">
      <w:pPr>
        <w:pStyle w:val="Paragraphedeliste"/>
        <w:numPr>
          <w:ilvl w:val="0"/>
          <w:numId w:val="31"/>
        </w:numPr>
        <w:rPr>
          <w:rFonts w:asciiTheme="minorHAnsi" w:hAnsiTheme="minorHAnsi" w:cstheme="minorHAnsi"/>
        </w:rPr>
      </w:pPr>
      <w:r w:rsidRPr="003F212A">
        <w:rPr>
          <w:rFonts w:asciiTheme="minorHAnsi" w:hAnsiTheme="minorHAnsi" w:cstheme="minorHAnsi"/>
          <w:b/>
          <w:bCs/>
        </w:rPr>
        <w:t>TYPE 2 :</w:t>
      </w:r>
      <w:r w:rsidRPr="003F212A">
        <w:rPr>
          <w:rFonts w:asciiTheme="minorHAnsi" w:hAnsiTheme="minorHAnsi" w:cstheme="minorHAnsi"/>
        </w:rPr>
        <w:t xml:space="preserve"> </w:t>
      </w:r>
      <w:r w:rsidR="00AA1A40" w:rsidRPr="003F212A">
        <w:rPr>
          <w:rFonts w:asciiTheme="minorHAnsi" w:hAnsiTheme="minorHAnsi" w:cstheme="minorHAnsi"/>
        </w:rPr>
        <w:t xml:space="preserve">Sécurisation </w:t>
      </w:r>
      <w:r w:rsidR="0094583F" w:rsidRPr="003F212A">
        <w:rPr>
          <w:rFonts w:asciiTheme="minorHAnsi" w:hAnsiTheme="minorHAnsi" w:cstheme="minorHAnsi"/>
        </w:rPr>
        <w:t>renforcé</w:t>
      </w:r>
      <w:r w:rsidR="00AA1A40" w:rsidRPr="003F212A">
        <w:rPr>
          <w:rFonts w:asciiTheme="minorHAnsi" w:hAnsiTheme="minorHAnsi" w:cstheme="minorHAnsi"/>
        </w:rPr>
        <w:t>e</w:t>
      </w:r>
      <w:r w:rsidR="0094583F" w:rsidRPr="003F212A">
        <w:rPr>
          <w:rFonts w:asciiTheme="minorHAnsi" w:hAnsiTheme="minorHAnsi" w:cstheme="minorHAnsi"/>
        </w:rPr>
        <w:t xml:space="preserve"> </w:t>
      </w:r>
      <w:r w:rsidR="001D687F" w:rsidRPr="003F212A">
        <w:rPr>
          <w:rFonts w:asciiTheme="minorHAnsi" w:hAnsiTheme="minorHAnsi" w:cstheme="minorHAnsi"/>
        </w:rPr>
        <w:t xml:space="preserve">(type 2), effectué sur </w:t>
      </w:r>
      <w:r w:rsidR="00DB5D15" w:rsidRPr="003F212A">
        <w:rPr>
          <w:rFonts w:asciiTheme="minorHAnsi" w:hAnsiTheme="minorHAnsi" w:cstheme="minorHAnsi"/>
        </w:rPr>
        <w:t xml:space="preserve">deux </w:t>
      </w:r>
      <w:r w:rsidR="001D687F" w:rsidRPr="003F212A">
        <w:rPr>
          <w:rFonts w:asciiTheme="minorHAnsi" w:hAnsiTheme="minorHAnsi" w:cstheme="minorHAnsi"/>
        </w:rPr>
        <w:t>Fibre</w:t>
      </w:r>
      <w:r w:rsidR="00DB5D15" w:rsidRPr="003F212A">
        <w:rPr>
          <w:rFonts w:asciiTheme="minorHAnsi" w:hAnsiTheme="minorHAnsi" w:cstheme="minorHAnsi"/>
        </w:rPr>
        <w:t>s</w:t>
      </w:r>
      <w:r w:rsidR="001D687F" w:rsidRPr="003F212A">
        <w:rPr>
          <w:rFonts w:asciiTheme="minorHAnsi" w:hAnsiTheme="minorHAnsi" w:cstheme="minorHAnsi"/>
        </w:rPr>
        <w:t xml:space="preserve"> Optique</w:t>
      </w:r>
      <w:r w:rsidR="00DB5D15" w:rsidRPr="003F212A">
        <w:rPr>
          <w:rFonts w:asciiTheme="minorHAnsi" w:hAnsiTheme="minorHAnsi" w:cstheme="minorHAnsi"/>
        </w:rPr>
        <w:t>s</w:t>
      </w:r>
      <w:r w:rsidR="001D687F" w:rsidRPr="003F212A">
        <w:rPr>
          <w:rFonts w:asciiTheme="minorHAnsi" w:hAnsiTheme="minorHAnsi" w:cstheme="minorHAnsi"/>
        </w:rPr>
        <w:t xml:space="preserve"> </w:t>
      </w:r>
      <w:r w:rsidR="00922386" w:rsidRPr="003F212A">
        <w:rPr>
          <w:rFonts w:asciiTheme="minorHAnsi" w:hAnsiTheme="minorHAnsi" w:cstheme="minorHAnsi"/>
        </w:rPr>
        <w:t xml:space="preserve">avec 2 parcours distincts </w:t>
      </w:r>
      <w:r w:rsidR="000A2C85" w:rsidRPr="003F212A">
        <w:rPr>
          <w:rFonts w:asciiTheme="minorHAnsi" w:hAnsiTheme="minorHAnsi" w:cstheme="minorHAnsi"/>
        </w:rPr>
        <w:t>entre le site AP-HP et le POP opérateur</w:t>
      </w:r>
      <w:r w:rsidR="001D687F" w:rsidRPr="003F212A">
        <w:rPr>
          <w:rFonts w:asciiTheme="minorHAnsi" w:hAnsiTheme="minorHAnsi" w:cstheme="minorHAnsi"/>
        </w:rPr>
        <w:t>.</w:t>
      </w:r>
    </w:p>
    <w:p w14:paraId="453A2B3C" w14:textId="08A0012D" w:rsidR="000A2C85" w:rsidRPr="003F212A" w:rsidRDefault="001B4255" w:rsidP="002A568A">
      <w:pPr>
        <w:pStyle w:val="Paragraphedeliste"/>
        <w:numPr>
          <w:ilvl w:val="1"/>
          <w:numId w:val="31"/>
        </w:numPr>
        <w:rPr>
          <w:rFonts w:asciiTheme="minorHAnsi" w:hAnsiTheme="minorHAnsi" w:cstheme="minorHAnsi"/>
        </w:rPr>
      </w:pPr>
      <w:r w:rsidRPr="003F212A">
        <w:rPr>
          <w:rFonts w:asciiTheme="minorHAnsi" w:hAnsiTheme="minorHAnsi" w:cstheme="minorHAnsi"/>
        </w:rPr>
        <w:t>Double adduction (chemins physiques différents)</w:t>
      </w:r>
    </w:p>
    <w:p w14:paraId="318AAA9D" w14:textId="600ECE9B" w:rsidR="001B4255" w:rsidRPr="003F212A" w:rsidRDefault="001B4255" w:rsidP="002A568A">
      <w:pPr>
        <w:pStyle w:val="Paragraphedeliste"/>
        <w:numPr>
          <w:ilvl w:val="1"/>
          <w:numId w:val="31"/>
        </w:numPr>
        <w:rPr>
          <w:rFonts w:asciiTheme="minorHAnsi" w:hAnsiTheme="minorHAnsi" w:cstheme="minorHAnsi"/>
        </w:rPr>
      </w:pPr>
      <w:r w:rsidRPr="003F212A">
        <w:rPr>
          <w:rFonts w:asciiTheme="minorHAnsi" w:hAnsiTheme="minorHAnsi" w:cstheme="minorHAnsi"/>
        </w:rPr>
        <w:t>Pas de point commun entre les deux fibres sur la boucle locale</w:t>
      </w:r>
    </w:p>
    <w:p w14:paraId="550BEC29" w14:textId="4E3E5307" w:rsidR="00AA1A40" w:rsidRPr="003F212A" w:rsidRDefault="004D232E" w:rsidP="002A568A">
      <w:pPr>
        <w:pStyle w:val="Paragraphedeliste"/>
        <w:numPr>
          <w:ilvl w:val="0"/>
          <w:numId w:val="31"/>
        </w:numPr>
        <w:rPr>
          <w:rFonts w:asciiTheme="minorHAnsi" w:hAnsiTheme="minorHAnsi" w:cstheme="minorHAnsi"/>
        </w:rPr>
      </w:pPr>
      <w:r w:rsidRPr="003F212A">
        <w:rPr>
          <w:rFonts w:asciiTheme="minorHAnsi" w:hAnsiTheme="minorHAnsi" w:cstheme="minorHAnsi"/>
          <w:b/>
          <w:bCs/>
        </w:rPr>
        <w:t>TYPE 3 :</w:t>
      </w:r>
      <w:r w:rsidRPr="003F212A">
        <w:rPr>
          <w:rFonts w:asciiTheme="minorHAnsi" w:hAnsiTheme="minorHAnsi" w:cstheme="minorHAnsi"/>
        </w:rPr>
        <w:t xml:space="preserve"> </w:t>
      </w:r>
      <w:r w:rsidR="001B4255" w:rsidRPr="003F212A">
        <w:rPr>
          <w:rFonts w:asciiTheme="minorHAnsi" w:hAnsiTheme="minorHAnsi" w:cstheme="minorHAnsi"/>
        </w:rPr>
        <w:t>Sécuris</w:t>
      </w:r>
      <w:r w:rsidR="00AA1A40" w:rsidRPr="003F212A">
        <w:rPr>
          <w:rFonts w:asciiTheme="minorHAnsi" w:hAnsiTheme="minorHAnsi" w:cstheme="minorHAnsi"/>
        </w:rPr>
        <w:t>ation maximale</w:t>
      </w:r>
      <w:r w:rsidR="001B4255" w:rsidRPr="003F212A">
        <w:rPr>
          <w:rFonts w:asciiTheme="minorHAnsi" w:hAnsiTheme="minorHAnsi" w:cstheme="minorHAnsi"/>
        </w:rPr>
        <w:t xml:space="preserve"> (type </w:t>
      </w:r>
      <w:r w:rsidR="00AA1A40" w:rsidRPr="003F212A">
        <w:rPr>
          <w:rFonts w:asciiTheme="minorHAnsi" w:hAnsiTheme="minorHAnsi" w:cstheme="minorHAnsi"/>
        </w:rPr>
        <w:t>3</w:t>
      </w:r>
      <w:r w:rsidR="001B4255" w:rsidRPr="003F212A">
        <w:rPr>
          <w:rFonts w:asciiTheme="minorHAnsi" w:hAnsiTheme="minorHAnsi" w:cstheme="minorHAnsi"/>
        </w:rPr>
        <w:t>),</w:t>
      </w:r>
      <w:r w:rsidR="00AA1A40" w:rsidRPr="003F212A">
        <w:rPr>
          <w:rFonts w:asciiTheme="minorHAnsi" w:hAnsiTheme="minorHAnsi" w:cstheme="minorHAnsi"/>
        </w:rPr>
        <w:t xml:space="preserve"> effectué sur Fibre Optique avec 2 parcours distincts entre le site AP-HP et </w:t>
      </w:r>
      <w:r w:rsidR="00E72EC9" w:rsidRPr="003F212A">
        <w:rPr>
          <w:rFonts w:asciiTheme="minorHAnsi" w:hAnsiTheme="minorHAnsi" w:cstheme="minorHAnsi"/>
        </w:rPr>
        <w:t>vers deux</w:t>
      </w:r>
      <w:r w:rsidR="00AA1A40" w:rsidRPr="003F212A">
        <w:rPr>
          <w:rFonts w:asciiTheme="minorHAnsi" w:hAnsiTheme="minorHAnsi" w:cstheme="minorHAnsi"/>
        </w:rPr>
        <w:t xml:space="preserve"> POP opérateur</w:t>
      </w:r>
      <w:r w:rsidR="00E72EC9" w:rsidRPr="003F212A">
        <w:rPr>
          <w:rFonts w:asciiTheme="minorHAnsi" w:hAnsiTheme="minorHAnsi" w:cstheme="minorHAnsi"/>
        </w:rPr>
        <w:t xml:space="preserve"> différents</w:t>
      </w:r>
    </w:p>
    <w:p w14:paraId="23861C91" w14:textId="77777777" w:rsidR="00E72EC9" w:rsidRPr="003F212A" w:rsidRDefault="00E72EC9" w:rsidP="002B3D7C">
      <w:pPr>
        <w:pStyle w:val="Paragraphedeliste"/>
        <w:numPr>
          <w:ilvl w:val="1"/>
          <w:numId w:val="2"/>
        </w:numPr>
        <w:rPr>
          <w:rFonts w:asciiTheme="minorHAnsi" w:hAnsiTheme="minorHAnsi" w:cstheme="minorHAnsi"/>
        </w:rPr>
      </w:pPr>
      <w:r w:rsidRPr="003F212A">
        <w:rPr>
          <w:rFonts w:asciiTheme="minorHAnsi" w:hAnsiTheme="minorHAnsi" w:cstheme="minorHAnsi"/>
        </w:rPr>
        <w:t xml:space="preserve">Double adduction (chemins physiques différents) </w:t>
      </w:r>
    </w:p>
    <w:p w14:paraId="1027041E" w14:textId="40962F75" w:rsidR="00E72EC9" w:rsidRPr="003F212A" w:rsidRDefault="00E72EC9" w:rsidP="002B3D7C">
      <w:pPr>
        <w:pStyle w:val="Paragraphedeliste"/>
        <w:numPr>
          <w:ilvl w:val="1"/>
          <w:numId w:val="2"/>
        </w:numPr>
        <w:rPr>
          <w:rFonts w:asciiTheme="minorHAnsi" w:hAnsiTheme="minorHAnsi" w:cstheme="minorHAnsi"/>
        </w:rPr>
      </w:pPr>
      <w:r w:rsidRPr="003F212A">
        <w:rPr>
          <w:rFonts w:asciiTheme="minorHAnsi" w:hAnsiTheme="minorHAnsi" w:cstheme="minorHAnsi"/>
        </w:rPr>
        <w:t>Double POP (deux POP opérateurs différents)</w:t>
      </w:r>
    </w:p>
    <w:p w14:paraId="5F336BD6" w14:textId="77777777" w:rsidR="006053F1" w:rsidRPr="003F212A" w:rsidRDefault="006053F1" w:rsidP="002B3D7C">
      <w:pPr>
        <w:pStyle w:val="Paragraphedeliste"/>
        <w:numPr>
          <w:ilvl w:val="1"/>
          <w:numId w:val="2"/>
        </w:numPr>
        <w:rPr>
          <w:rFonts w:asciiTheme="minorHAnsi" w:hAnsiTheme="minorHAnsi" w:cstheme="minorHAnsi"/>
        </w:rPr>
      </w:pPr>
      <w:r w:rsidRPr="003F212A">
        <w:rPr>
          <w:rFonts w:asciiTheme="minorHAnsi" w:hAnsiTheme="minorHAnsi" w:cstheme="minorHAnsi"/>
        </w:rPr>
        <w:t>Résilience même en cas de panne majeure sur un site opérateur.</w:t>
      </w:r>
    </w:p>
    <w:p w14:paraId="4D32471D" w14:textId="77777777" w:rsidR="006053F1" w:rsidRPr="003F212A" w:rsidRDefault="006053F1" w:rsidP="002B3D7C">
      <w:pPr>
        <w:rPr>
          <w:rFonts w:asciiTheme="minorHAnsi" w:hAnsiTheme="minorHAnsi" w:cstheme="minorHAnsi"/>
        </w:rPr>
      </w:pPr>
    </w:p>
    <w:p w14:paraId="1F216CC1" w14:textId="77777777" w:rsidR="00901742" w:rsidRPr="003F212A" w:rsidRDefault="00901742" w:rsidP="002B3D7C">
      <w:pPr>
        <w:pStyle w:val="Corpsdetexte"/>
        <w:rPr>
          <w:rFonts w:asciiTheme="minorHAnsi" w:hAnsiTheme="minorHAnsi" w:cstheme="minorHAnsi"/>
        </w:rPr>
      </w:pPr>
      <w:r w:rsidRPr="003F212A">
        <w:rPr>
          <w:rFonts w:asciiTheme="minorHAnsi" w:hAnsiTheme="minorHAnsi" w:cstheme="minorHAnsi"/>
        </w:rPr>
        <w:t>L’accès type 1 est la fourniture par défaut du Titulaire et l’AP-HP peut choisir la mise en œuvre de la sécurisation de niveau 2 ou de niveau 3.</w:t>
      </w:r>
    </w:p>
    <w:p w14:paraId="0EBB5746" w14:textId="271402C0" w:rsidR="005F575D" w:rsidRPr="003F212A" w:rsidRDefault="005F575D" w:rsidP="002B3D7C">
      <w:pPr>
        <w:rPr>
          <w:rFonts w:asciiTheme="minorHAnsi" w:hAnsiTheme="minorHAnsi" w:cstheme="minorHAnsi"/>
        </w:rPr>
      </w:pPr>
      <w:r w:rsidRPr="003F212A">
        <w:rPr>
          <w:rFonts w:asciiTheme="minorHAnsi" w:hAnsiTheme="minorHAnsi" w:cstheme="minorHAnsi"/>
        </w:rPr>
        <w:t xml:space="preserve">D’une manière générale, les </w:t>
      </w:r>
      <w:r w:rsidR="00BE4F0E" w:rsidRPr="003F212A">
        <w:rPr>
          <w:rFonts w:asciiTheme="minorHAnsi" w:hAnsiTheme="minorHAnsi" w:cstheme="minorHAnsi"/>
        </w:rPr>
        <w:t>sites raccordés avec</w:t>
      </w:r>
      <w:r w:rsidR="006D766A" w:rsidRPr="003F212A">
        <w:rPr>
          <w:rFonts w:asciiTheme="minorHAnsi" w:hAnsiTheme="minorHAnsi" w:cstheme="minorHAnsi"/>
        </w:rPr>
        <w:t xml:space="preserve"> des T2 sur IP sécurisés </w:t>
      </w:r>
      <w:r w:rsidR="006464E2" w:rsidRPr="003F212A">
        <w:rPr>
          <w:rFonts w:asciiTheme="minorHAnsi" w:hAnsiTheme="minorHAnsi" w:cstheme="minorHAnsi"/>
        </w:rPr>
        <w:t xml:space="preserve">(type 2 ou 3) </w:t>
      </w:r>
      <w:r w:rsidR="006D766A" w:rsidRPr="003F212A">
        <w:rPr>
          <w:rFonts w:asciiTheme="minorHAnsi" w:hAnsiTheme="minorHAnsi" w:cstheme="minorHAnsi"/>
        </w:rPr>
        <w:t xml:space="preserve">sont </w:t>
      </w:r>
      <w:r w:rsidR="006464E2" w:rsidRPr="003F212A">
        <w:rPr>
          <w:rFonts w:asciiTheme="minorHAnsi" w:hAnsiTheme="minorHAnsi" w:cstheme="minorHAnsi"/>
        </w:rPr>
        <w:t xml:space="preserve">à minima </w:t>
      </w:r>
      <w:r w:rsidR="006D766A" w:rsidRPr="003F212A">
        <w:rPr>
          <w:rFonts w:asciiTheme="minorHAnsi" w:hAnsiTheme="minorHAnsi" w:cstheme="minorHAnsi"/>
        </w:rPr>
        <w:t>pourvu</w:t>
      </w:r>
      <w:r w:rsidR="006464E2" w:rsidRPr="003F212A">
        <w:rPr>
          <w:rFonts w:asciiTheme="minorHAnsi" w:hAnsiTheme="minorHAnsi" w:cstheme="minorHAnsi"/>
        </w:rPr>
        <w:t>s</w:t>
      </w:r>
      <w:r w:rsidR="006D766A" w:rsidRPr="003F212A">
        <w:rPr>
          <w:rFonts w:asciiTheme="minorHAnsi" w:hAnsiTheme="minorHAnsi" w:cstheme="minorHAnsi"/>
        </w:rPr>
        <w:t xml:space="preserve"> de 2 routeurs et de 2 passerelles IP/RNIS</w:t>
      </w:r>
      <w:r w:rsidR="00EC18D5" w:rsidRPr="003F212A">
        <w:rPr>
          <w:rFonts w:asciiTheme="minorHAnsi" w:hAnsiTheme="minorHAnsi" w:cstheme="minorHAnsi"/>
        </w:rPr>
        <w:t xml:space="preserve"> pour éviter les SPOF</w:t>
      </w:r>
      <w:r w:rsidR="006D766A" w:rsidRPr="003F212A">
        <w:rPr>
          <w:rFonts w:asciiTheme="minorHAnsi" w:hAnsiTheme="minorHAnsi" w:cstheme="minorHAnsi"/>
        </w:rPr>
        <w:t xml:space="preserve">. </w:t>
      </w:r>
    </w:p>
    <w:p w14:paraId="279CF1AB" w14:textId="0B9DE0D0" w:rsidR="006053F1" w:rsidRPr="003F212A" w:rsidRDefault="00C91709" w:rsidP="002B3D7C">
      <w:pPr>
        <w:pStyle w:val="sous-titre"/>
        <w:rPr>
          <w:rFonts w:asciiTheme="minorHAnsi" w:hAnsiTheme="minorHAnsi" w:cstheme="minorHAnsi"/>
        </w:rPr>
      </w:pPr>
      <w:r w:rsidRPr="003F212A">
        <w:rPr>
          <w:rFonts w:asciiTheme="minorHAnsi" w:hAnsiTheme="minorHAnsi" w:cstheme="minorHAnsi"/>
        </w:rPr>
        <w:t xml:space="preserve">Raccordement des accès </w:t>
      </w:r>
      <w:r w:rsidR="001A1704" w:rsidRPr="003F212A">
        <w:rPr>
          <w:rFonts w:asciiTheme="minorHAnsi" w:hAnsiTheme="minorHAnsi" w:cstheme="minorHAnsi"/>
        </w:rPr>
        <w:t>SIP Trunk</w:t>
      </w:r>
      <w:r w:rsidRPr="003F212A">
        <w:rPr>
          <w:rFonts w:asciiTheme="minorHAnsi" w:hAnsiTheme="minorHAnsi" w:cstheme="minorHAnsi"/>
        </w:rPr>
        <w:t xml:space="preserve"> sur le</w:t>
      </w:r>
      <w:r w:rsidR="00E80B03" w:rsidRPr="003F212A">
        <w:rPr>
          <w:rFonts w:asciiTheme="minorHAnsi" w:hAnsiTheme="minorHAnsi" w:cstheme="minorHAnsi"/>
        </w:rPr>
        <w:t>s</w:t>
      </w:r>
      <w:r w:rsidRPr="003F212A">
        <w:rPr>
          <w:rFonts w:asciiTheme="minorHAnsi" w:hAnsiTheme="minorHAnsi" w:cstheme="minorHAnsi"/>
        </w:rPr>
        <w:t xml:space="preserve"> Datacenter</w:t>
      </w:r>
      <w:r w:rsidR="00E80B03" w:rsidRPr="003F212A">
        <w:rPr>
          <w:rFonts w:asciiTheme="minorHAnsi" w:hAnsiTheme="minorHAnsi" w:cstheme="minorHAnsi"/>
        </w:rPr>
        <w:t>s</w:t>
      </w:r>
    </w:p>
    <w:p w14:paraId="68E2B3F8" w14:textId="42C63ED0" w:rsidR="00C91709" w:rsidRPr="003F212A" w:rsidRDefault="00C91709" w:rsidP="002B3D7C">
      <w:pPr>
        <w:pStyle w:val="ttedeliste"/>
        <w:rPr>
          <w:rFonts w:asciiTheme="minorHAnsi" w:hAnsiTheme="minorHAnsi" w:cstheme="minorHAnsi"/>
        </w:rPr>
      </w:pPr>
      <w:r w:rsidRPr="003F212A">
        <w:rPr>
          <w:rFonts w:asciiTheme="minorHAnsi" w:hAnsiTheme="minorHAnsi" w:cstheme="minorHAnsi"/>
        </w:rPr>
        <w:lastRenderedPageBreak/>
        <w:t xml:space="preserve">Les raccordements des </w:t>
      </w:r>
      <w:r w:rsidR="001A1704" w:rsidRPr="003F212A">
        <w:rPr>
          <w:rFonts w:asciiTheme="minorHAnsi" w:hAnsiTheme="minorHAnsi" w:cstheme="minorHAnsi"/>
        </w:rPr>
        <w:t>SIP Trunk</w:t>
      </w:r>
      <w:r w:rsidRPr="003F212A">
        <w:rPr>
          <w:rFonts w:asciiTheme="minorHAnsi" w:hAnsiTheme="minorHAnsi" w:cstheme="minorHAnsi"/>
        </w:rPr>
        <w:t xml:space="preserve"> opérateurs, réalisés sur les Datacenter</w:t>
      </w:r>
      <w:r w:rsidR="00E80B03" w:rsidRPr="003F212A">
        <w:rPr>
          <w:rFonts w:asciiTheme="minorHAnsi" w:hAnsiTheme="minorHAnsi" w:cstheme="minorHAnsi"/>
        </w:rPr>
        <w:t>s</w:t>
      </w:r>
      <w:r w:rsidRPr="003F212A">
        <w:rPr>
          <w:rFonts w:asciiTheme="minorHAnsi" w:hAnsiTheme="minorHAnsi" w:cstheme="minorHAnsi"/>
        </w:rPr>
        <w:t xml:space="preserve"> AP-HP, sur liens Fibre Optique, sont d</w:t>
      </w:r>
      <w:r w:rsidR="002867EE" w:rsidRPr="003F212A">
        <w:rPr>
          <w:rFonts w:asciiTheme="minorHAnsi" w:hAnsiTheme="minorHAnsi" w:cstheme="minorHAnsi"/>
        </w:rPr>
        <w:t>u</w:t>
      </w:r>
      <w:r w:rsidRPr="003F212A">
        <w:rPr>
          <w:rFonts w:asciiTheme="minorHAnsi" w:hAnsiTheme="minorHAnsi" w:cstheme="minorHAnsi"/>
        </w:rPr>
        <w:t xml:space="preserve"> type :</w:t>
      </w:r>
    </w:p>
    <w:p w14:paraId="7AA3CFBD" w14:textId="16C2B827" w:rsidR="00C91709" w:rsidRPr="003F212A" w:rsidRDefault="00C91709" w:rsidP="00132AE7">
      <w:pPr>
        <w:rPr>
          <w:rFonts w:asciiTheme="minorHAnsi" w:hAnsiTheme="minorHAnsi" w:cstheme="minorHAnsi"/>
        </w:rPr>
      </w:pPr>
      <w:r w:rsidRPr="003F212A">
        <w:rPr>
          <w:rFonts w:asciiTheme="minorHAnsi" w:hAnsiTheme="minorHAnsi" w:cstheme="minorHAnsi"/>
        </w:rPr>
        <w:t>Sécurisation maximale (type 3), effectué sur Fibre Optique avec 2 parcours distincts entre le site AP-HP et vers deux POP opérateur différents</w:t>
      </w:r>
    </w:p>
    <w:p w14:paraId="796588DB" w14:textId="77777777" w:rsidR="00C91709" w:rsidRPr="003F212A" w:rsidRDefault="00C9170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Double adduction (chemins physiques différents) </w:t>
      </w:r>
    </w:p>
    <w:p w14:paraId="47403BDC" w14:textId="77777777" w:rsidR="00C91709" w:rsidRPr="003F212A" w:rsidRDefault="00C9170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Double POP (deux POP opérateurs différents)</w:t>
      </w:r>
    </w:p>
    <w:p w14:paraId="06453BF8" w14:textId="77777777" w:rsidR="00C91709" w:rsidRPr="003F212A" w:rsidRDefault="00C9170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Résilience même en cas de panne majeure sur un site opérateur.</w:t>
      </w:r>
    </w:p>
    <w:p w14:paraId="2563A145" w14:textId="77777777" w:rsidR="006053F1" w:rsidRPr="003F212A" w:rsidRDefault="006053F1" w:rsidP="002B3D7C">
      <w:pPr>
        <w:rPr>
          <w:rFonts w:asciiTheme="minorHAnsi" w:hAnsiTheme="minorHAnsi" w:cstheme="minorHAnsi"/>
        </w:rPr>
      </w:pPr>
    </w:p>
    <w:p w14:paraId="4B9BD576" w14:textId="4C487127" w:rsidR="007D22E5" w:rsidRPr="003F212A" w:rsidRDefault="00844B47" w:rsidP="002B3D7C">
      <w:pPr>
        <w:rPr>
          <w:rFonts w:asciiTheme="minorHAnsi" w:hAnsiTheme="minorHAnsi" w:cstheme="minorHAnsi"/>
        </w:rPr>
      </w:pPr>
      <w:r w:rsidRPr="003F212A">
        <w:rPr>
          <w:rFonts w:asciiTheme="minorHAnsi" w:hAnsiTheme="minorHAnsi" w:cstheme="minorHAnsi"/>
        </w:rPr>
        <w:t xml:space="preserve">Le Titulaire s’assure de </w:t>
      </w:r>
      <w:r w:rsidR="0088534B" w:rsidRPr="003F212A">
        <w:rPr>
          <w:rFonts w:asciiTheme="minorHAnsi" w:hAnsiTheme="minorHAnsi" w:cstheme="minorHAnsi"/>
        </w:rPr>
        <w:t>délivrer</w:t>
      </w:r>
      <w:r w:rsidRPr="003F212A">
        <w:rPr>
          <w:rFonts w:asciiTheme="minorHAnsi" w:hAnsiTheme="minorHAnsi" w:cstheme="minorHAnsi"/>
        </w:rPr>
        <w:t xml:space="preserve"> un </w:t>
      </w:r>
      <w:r w:rsidR="007D22E5" w:rsidRPr="003F212A">
        <w:rPr>
          <w:rFonts w:asciiTheme="minorHAnsi" w:hAnsiTheme="minorHAnsi" w:cstheme="minorHAnsi"/>
        </w:rPr>
        <w:t xml:space="preserve">accès </w:t>
      </w:r>
      <w:r w:rsidRPr="003F212A">
        <w:rPr>
          <w:rFonts w:asciiTheme="minorHAnsi" w:hAnsiTheme="minorHAnsi" w:cstheme="minorHAnsi"/>
        </w:rPr>
        <w:t>hautement disponible</w:t>
      </w:r>
      <w:r w:rsidR="0088534B" w:rsidRPr="003F212A">
        <w:rPr>
          <w:rFonts w:asciiTheme="minorHAnsi" w:hAnsiTheme="minorHAnsi" w:cstheme="minorHAnsi"/>
        </w:rPr>
        <w:t xml:space="preserve"> en déployant </w:t>
      </w:r>
      <w:r w:rsidR="00194235" w:rsidRPr="003F212A">
        <w:rPr>
          <w:rFonts w:asciiTheme="minorHAnsi" w:hAnsiTheme="minorHAnsi" w:cstheme="minorHAnsi"/>
        </w:rPr>
        <w:t>des accès totalement redondés</w:t>
      </w:r>
      <w:r w:rsidR="007928BE" w:rsidRPr="003F212A">
        <w:rPr>
          <w:rFonts w:asciiTheme="minorHAnsi" w:hAnsiTheme="minorHAnsi" w:cstheme="minorHAnsi"/>
        </w:rPr>
        <w:t xml:space="preserve">, incluant notamment 2 FO par Datacenter </w:t>
      </w:r>
      <w:r w:rsidR="007B7B80" w:rsidRPr="003F212A">
        <w:rPr>
          <w:rFonts w:asciiTheme="minorHAnsi" w:hAnsiTheme="minorHAnsi" w:cstheme="minorHAnsi"/>
        </w:rPr>
        <w:t xml:space="preserve">et les équipements de terminaison nécessaires à la livraison du service et au mécanisme de redondance entre les 2 datacenters. </w:t>
      </w:r>
    </w:p>
    <w:p w14:paraId="5B6D80BC" w14:textId="695023DB" w:rsidR="00963D20" w:rsidRPr="003F212A" w:rsidRDefault="00963D20" w:rsidP="002B3D7C">
      <w:pPr>
        <w:pStyle w:val="sous-titre"/>
        <w:rPr>
          <w:rFonts w:asciiTheme="minorHAnsi" w:hAnsiTheme="minorHAnsi" w:cstheme="minorHAnsi"/>
        </w:rPr>
      </w:pPr>
      <w:r w:rsidRPr="003F212A">
        <w:rPr>
          <w:rFonts w:asciiTheme="minorHAnsi" w:hAnsiTheme="minorHAnsi" w:cstheme="minorHAnsi"/>
        </w:rPr>
        <w:t>Raccordement d</w:t>
      </w:r>
      <w:r w:rsidR="00295A8F" w:rsidRPr="003F212A">
        <w:rPr>
          <w:rFonts w:asciiTheme="minorHAnsi" w:hAnsiTheme="minorHAnsi" w:cstheme="minorHAnsi"/>
        </w:rPr>
        <w:t xml:space="preserve">e l’accès </w:t>
      </w:r>
      <w:r w:rsidR="001A1704" w:rsidRPr="003F212A">
        <w:rPr>
          <w:rFonts w:asciiTheme="minorHAnsi" w:hAnsiTheme="minorHAnsi" w:cstheme="minorHAnsi"/>
        </w:rPr>
        <w:t>SIP Trunk</w:t>
      </w:r>
      <w:r w:rsidR="00295A8F" w:rsidRPr="003F212A">
        <w:rPr>
          <w:rFonts w:asciiTheme="minorHAnsi" w:hAnsiTheme="minorHAnsi" w:cstheme="minorHAnsi"/>
        </w:rPr>
        <w:t xml:space="preserve"> de qualification</w:t>
      </w:r>
    </w:p>
    <w:p w14:paraId="4E0BCE16" w14:textId="799531F1" w:rsidR="002867EE" w:rsidRPr="003F212A" w:rsidRDefault="00DE1D35" w:rsidP="002B3D7C">
      <w:pPr>
        <w:rPr>
          <w:rFonts w:asciiTheme="minorHAnsi" w:hAnsiTheme="minorHAnsi" w:cstheme="minorHAnsi"/>
        </w:rPr>
      </w:pPr>
      <w:r w:rsidRPr="003F212A">
        <w:rPr>
          <w:rFonts w:asciiTheme="minorHAnsi" w:hAnsiTheme="minorHAnsi" w:cstheme="minorHAnsi"/>
        </w:rPr>
        <w:t>U</w:t>
      </w:r>
      <w:r w:rsidR="00295A8F" w:rsidRPr="003F212A">
        <w:rPr>
          <w:rFonts w:asciiTheme="minorHAnsi" w:hAnsiTheme="minorHAnsi" w:cstheme="minorHAnsi"/>
        </w:rPr>
        <w:t>n</w:t>
      </w:r>
      <w:r w:rsidR="00287225" w:rsidRPr="003F212A">
        <w:rPr>
          <w:rFonts w:asciiTheme="minorHAnsi" w:hAnsiTheme="minorHAnsi" w:cstheme="minorHAnsi"/>
        </w:rPr>
        <w:t xml:space="preserve"> environnement </w:t>
      </w:r>
      <w:r w:rsidR="00295A8F" w:rsidRPr="003F212A">
        <w:rPr>
          <w:rFonts w:asciiTheme="minorHAnsi" w:hAnsiTheme="minorHAnsi" w:cstheme="minorHAnsi"/>
        </w:rPr>
        <w:t xml:space="preserve">de qualification </w:t>
      </w:r>
      <w:r w:rsidR="00287225" w:rsidRPr="003F212A">
        <w:rPr>
          <w:rFonts w:asciiTheme="minorHAnsi" w:hAnsiTheme="minorHAnsi" w:cstheme="minorHAnsi"/>
        </w:rPr>
        <w:t xml:space="preserve">est </w:t>
      </w:r>
      <w:r w:rsidR="00A1424E" w:rsidRPr="003F212A">
        <w:rPr>
          <w:rFonts w:asciiTheme="minorHAnsi" w:hAnsiTheme="minorHAnsi" w:cstheme="minorHAnsi"/>
        </w:rPr>
        <w:t>souhaité</w:t>
      </w:r>
      <w:r w:rsidR="00287225" w:rsidRPr="003F212A">
        <w:rPr>
          <w:rFonts w:asciiTheme="minorHAnsi" w:hAnsiTheme="minorHAnsi" w:cstheme="minorHAnsi"/>
        </w:rPr>
        <w:t xml:space="preserve"> par l’AP-HP pour réaliser des tests et notamment valider des montées de version. Le Titulaire fournit un accès </w:t>
      </w:r>
      <w:r w:rsidR="001A1704" w:rsidRPr="003F212A">
        <w:rPr>
          <w:rFonts w:asciiTheme="minorHAnsi" w:hAnsiTheme="minorHAnsi" w:cstheme="minorHAnsi"/>
        </w:rPr>
        <w:t>SIP Trunk</w:t>
      </w:r>
      <w:r w:rsidR="00134FB6" w:rsidRPr="003F212A">
        <w:rPr>
          <w:rFonts w:asciiTheme="minorHAnsi" w:hAnsiTheme="minorHAnsi" w:cstheme="minorHAnsi"/>
        </w:rPr>
        <w:t xml:space="preserve"> de faible capacité (</w:t>
      </w:r>
      <w:r w:rsidR="00945974" w:rsidRPr="003F212A">
        <w:rPr>
          <w:rFonts w:asciiTheme="minorHAnsi" w:hAnsiTheme="minorHAnsi" w:cstheme="minorHAnsi"/>
        </w:rPr>
        <w:t>10</w:t>
      </w:r>
      <w:r w:rsidR="00134FB6" w:rsidRPr="003F212A">
        <w:rPr>
          <w:rFonts w:asciiTheme="minorHAnsi" w:hAnsiTheme="minorHAnsi" w:cstheme="minorHAnsi"/>
        </w:rPr>
        <w:t xml:space="preserve"> sessions) avec un raccordement de type </w:t>
      </w:r>
      <w:r w:rsidR="00945974" w:rsidRPr="003F212A">
        <w:rPr>
          <w:rFonts w:asciiTheme="minorHAnsi" w:hAnsiTheme="minorHAnsi" w:cstheme="minorHAnsi"/>
        </w:rPr>
        <w:t>2</w:t>
      </w:r>
      <w:r w:rsidR="00134FB6" w:rsidRPr="003F212A">
        <w:rPr>
          <w:rFonts w:asciiTheme="minorHAnsi" w:hAnsiTheme="minorHAnsi" w:cstheme="minorHAnsi"/>
        </w:rPr>
        <w:t>.</w:t>
      </w:r>
      <w:r w:rsidR="00504496" w:rsidRPr="003F212A">
        <w:rPr>
          <w:rFonts w:asciiTheme="minorHAnsi" w:hAnsiTheme="minorHAnsi" w:cstheme="minorHAnsi"/>
        </w:rPr>
        <w:t xml:space="preserve"> </w:t>
      </w:r>
      <w:r w:rsidR="005B6DF7" w:rsidRPr="003F212A">
        <w:rPr>
          <w:rFonts w:asciiTheme="minorHAnsi" w:hAnsiTheme="minorHAnsi" w:cstheme="minorHAnsi"/>
        </w:rPr>
        <w:t xml:space="preserve">Ce </w:t>
      </w:r>
      <w:r w:rsidR="001A1704" w:rsidRPr="003F212A">
        <w:rPr>
          <w:rFonts w:asciiTheme="minorHAnsi" w:hAnsiTheme="minorHAnsi" w:cstheme="minorHAnsi"/>
        </w:rPr>
        <w:t>SIP Trunk</w:t>
      </w:r>
      <w:r w:rsidR="005B6DF7" w:rsidRPr="003F212A">
        <w:rPr>
          <w:rFonts w:asciiTheme="minorHAnsi" w:hAnsiTheme="minorHAnsi" w:cstheme="minorHAnsi"/>
        </w:rPr>
        <w:t xml:space="preserve"> </w:t>
      </w:r>
      <w:r w:rsidR="00F3717D" w:rsidRPr="003F212A">
        <w:rPr>
          <w:rFonts w:asciiTheme="minorHAnsi" w:hAnsiTheme="minorHAnsi" w:cstheme="minorHAnsi"/>
        </w:rPr>
        <w:t xml:space="preserve">reprend impérativement l’ensemble des caractéristiques techniques </w:t>
      </w:r>
      <w:r w:rsidR="0086581D" w:rsidRPr="003F212A">
        <w:rPr>
          <w:rFonts w:asciiTheme="minorHAnsi" w:hAnsiTheme="minorHAnsi" w:cstheme="minorHAnsi"/>
        </w:rPr>
        <w:t xml:space="preserve">du </w:t>
      </w:r>
      <w:r w:rsidR="001A1704" w:rsidRPr="003F212A">
        <w:rPr>
          <w:rFonts w:asciiTheme="minorHAnsi" w:hAnsiTheme="minorHAnsi" w:cstheme="minorHAnsi"/>
        </w:rPr>
        <w:t>SIP Trunk</w:t>
      </w:r>
      <w:r w:rsidR="0086581D" w:rsidRPr="003F212A">
        <w:rPr>
          <w:rFonts w:asciiTheme="minorHAnsi" w:hAnsiTheme="minorHAnsi" w:cstheme="minorHAnsi"/>
        </w:rPr>
        <w:t xml:space="preserve"> de production au Datacenter. </w:t>
      </w:r>
      <w:r w:rsidR="00504496" w:rsidRPr="003F212A">
        <w:rPr>
          <w:rFonts w:asciiTheme="minorHAnsi" w:hAnsiTheme="minorHAnsi" w:cstheme="minorHAnsi"/>
        </w:rPr>
        <w:t>Cet accès pourra être commandé par l’AP-HP au travers d’une UO spécifique.</w:t>
      </w:r>
    </w:p>
    <w:p w14:paraId="1CD4BDE4" w14:textId="06F1B866" w:rsidR="00C92267" w:rsidRPr="003F212A" w:rsidRDefault="005463EB" w:rsidP="002B3D7C">
      <w:pPr>
        <w:pStyle w:val="sous-titre"/>
        <w:rPr>
          <w:rFonts w:asciiTheme="minorHAnsi" w:hAnsiTheme="minorHAnsi" w:cstheme="minorHAnsi"/>
        </w:rPr>
      </w:pPr>
      <w:r w:rsidRPr="003F212A">
        <w:rPr>
          <w:rFonts w:asciiTheme="minorHAnsi" w:hAnsiTheme="minorHAnsi" w:cstheme="minorHAnsi"/>
        </w:rPr>
        <w:t>Cartographie des opérateurs utilisés</w:t>
      </w:r>
    </w:p>
    <w:p w14:paraId="4AF1F87F" w14:textId="77777777" w:rsidR="00742369" w:rsidRPr="003F212A" w:rsidRDefault="00B813C2" w:rsidP="00742369">
      <w:pPr>
        <w:rPr>
          <w:rFonts w:asciiTheme="minorHAnsi" w:hAnsiTheme="minorHAnsi" w:cstheme="minorHAnsi"/>
        </w:rPr>
      </w:pPr>
      <w:r w:rsidRPr="003F212A">
        <w:rPr>
          <w:rFonts w:asciiTheme="minorHAnsi" w:hAnsiTheme="minorHAnsi" w:cstheme="minorHAnsi"/>
        </w:rPr>
        <w:t xml:space="preserve">En phase d’établissement du devis, </w:t>
      </w:r>
      <w:r w:rsidR="007B7B80" w:rsidRPr="003F212A">
        <w:rPr>
          <w:rFonts w:asciiTheme="minorHAnsi" w:hAnsiTheme="minorHAnsi" w:cstheme="minorHAnsi"/>
        </w:rPr>
        <w:t>les raccordements des SIP Trunk au réseau du Titulaire sont de préférence directs. En cas d’utilisation du réseau d’un opérateur tiers, le Titulaire indique les opérateurs tiers des réseaux empruntés</w:t>
      </w:r>
      <w:r w:rsidR="007B7B80" w:rsidRPr="003F212A" w:rsidDel="007B7B80">
        <w:rPr>
          <w:rFonts w:asciiTheme="minorHAnsi" w:hAnsiTheme="minorHAnsi" w:cstheme="minorHAnsi"/>
        </w:rPr>
        <w:t xml:space="preserve"> </w:t>
      </w:r>
      <w:bookmarkStart w:id="42" w:name="_Toc7548788"/>
    </w:p>
    <w:p w14:paraId="571067C7" w14:textId="77777777" w:rsidR="00742369" w:rsidRPr="003F212A" w:rsidRDefault="00742369" w:rsidP="00742369">
      <w:pPr>
        <w:rPr>
          <w:rFonts w:asciiTheme="minorHAnsi" w:hAnsiTheme="minorHAnsi" w:cstheme="minorHAnsi"/>
        </w:rPr>
      </w:pPr>
    </w:p>
    <w:p w14:paraId="177EB3B6" w14:textId="027ED725" w:rsidR="00410DC1" w:rsidRPr="003F212A" w:rsidRDefault="00410DC1" w:rsidP="00742369">
      <w:pPr>
        <w:pStyle w:val="sous-titre"/>
        <w:rPr>
          <w:rFonts w:asciiTheme="minorHAnsi" w:hAnsiTheme="minorHAnsi" w:cstheme="minorHAnsi"/>
        </w:rPr>
      </w:pPr>
      <w:r w:rsidRPr="003F212A">
        <w:rPr>
          <w:rFonts w:asciiTheme="minorHAnsi" w:hAnsiTheme="minorHAnsi" w:cstheme="minorHAnsi"/>
        </w:rPr>
        <w:t>Normes de raccordement</w:t>
      </w:r>
      <w:bookmarkEnd w:id="42"/>
      <w:r w:rsidR="00CC026D" w:rsidRPr="003F212A">
        <w:rPr>
          <w:rFonts w:asciiTheme="minorHAnsi" w:hAnsiTheme="minorHAnsi" w:cstheme="minorHAnsi"/>
        </w:rPr>
        <w:t xml:space="preserve"> </w:t>
      </w:r>
    </w:p>
    <w:p w14:paraId="72C11C17" w14:textId="47B36C6C" w:rsidR="00410DC1" w:rsidRPr="003F212A" w:rsidRDefault="00410DC1" w:rsidP="002B3D7C">
      <w:pPr>
        <w:pStyle w:val="ttedeliste"/>
        <w:rPr>
          <w:rFonts w:asciiTheme="minorHAnsi" w:hAnsiTheme="minorHAnsi" w:cstheme="minorHAnsi"/>
        </w:rPr>
      </w:pPr>
      <w:r w:rsidRPr="003F212A">
        <w:rPr>
          <w:rFonts w:asciiTheme="minorHAnsi" w:hAnsiTheme="minorHAnsi" w:cstheme="minorHAnsi"/>
        </w:rPr>
        <w:t>Dans le cadre des T2 sur IP, RNIS est la norme applicable, et les raccordements RNIS (accès primaires) sont de type ETSI.</w:t>
      </w:r>
    </w:p>
    <w:p w14:paraId="3696AF2C" w14:textId="6FEAA7EE" w:rsidR="00253A22" w:rsidRPr="003F212A" w:rsidRDefault="00877662" w:rsidP="002B3D7C">
      <w:pPr>
        <w:pStyle w:val="ttedeliste"/>
        <w:rPr>
          <w:rFonts w:asciiTheme="minorHAnsi" w:hAnsiTheme="minorHAnsi" w:cstheme="minorHAnsi"/>
        </w:rPr>
      </w:pPr>
      <w:r w:rsidRPr="003F212A">
        <w:rPr>
          <w:rFonts w:asciiTheme="minorHAnsi" w:hAnsiTheme="minorHAnsi" w:cstheme="minorHAnsi"/>
        </w:rPr>
        <w:t xml:space="preserve">Dans le cadre du </w:t>
      </w:r>
      <w:r w:rsidR="001A1704" w:rsidRPr="003F212A">
        <w:rPr>
          <w:rFonts w:asciiTheme="minorHAnsi" w:hAnsiTheme="minorHAnsi" w:cstheme="minorHAnsi"/>
        </w:rPr>
        <w:t>SIP Trunk</w:t>
      </w:r>
      <w:r w:rsidRPr="003F212A">
        <w:rPr>
          <w:rFonts w:asciiTheme="minorHAnsi" w:hAnsiTheme="minorHAnsi" w:cstheme="minorHAnsi"/>
        </w:rPr>
        <w:t>, l</w:t>
      </w:r>
      <w:r w:rsidR="00253A22" w:rsidRPr="003F212A">
        <w:rPr>
          <w:rFonts w:asciiTheme="minorHAnsi" w:hAnsiTheme="minorHAnsi" w:cstheme="minorHAnsi"/>
        </w:rPr>
        <w:t>e codec utilisé est G.711.</w:t>
      </w:r>
    </w:p>
    <w:p w14:paraId="5653D207" w14:textId="657DF060" w:rsidR="00960152" w:rsidRPr="003F212A" w:rsidRDefault="00FF695E" w:rsidP="00960152">
      <w:pPr>
        <w:pStyle w:val="Corpsdetexte"/>
        <w:rPr>
          <w:rFonts w:asciiTheme="minorHAnsi" w:hAnsiTheme="minorHAnsi" w:cstheme="minorHAnsi"/>
        </w:rPr>
      </w:pPr>
      <w:r w:rsidRPr="003F212A">
        <w:rPr>
          <w:rFonts w:asciiTheme="minorHAnsi" w:hAnsiTheme="minorHAnsi" w:cstheme="minorHAnsi"/>
        </w:rPr>
        <w:t>Ces 2 normes correspondent aux interfaces des autocommutateurs de l'AP-HP. Ces interfaces ne sont pas modifiées p</w:t>
      </w:r>
      <w:r w:rsidR="00FC7985" w:rsidRPr="003F212A">
        <w:rPr>
          <w:rFonts w:asciiTheme="minorHAnsi" w:hAnsiTheme="minorHAnsi" w:cstheme="minorHAnsi"/>
        </w:rPr>
        <w:t xml:space="preserve">our </w:t>
      </w:r>
      <w:r w:rsidRPr="003F212A">
        <w:rPr>
          <w:rFonts w:asciiTheme="minorHAnsi" w:hAnsiTheme="minorHAnsi" w:cstheme="minorHAnsi"/>
        </w:rPr>
        <w:t>les raccordements fournis par le Titulaire, qui s’engage à les mettre au point dans ce cadre sans supplément de prix.</w:t>
      </w:r>
    </w:p>
    <w:p w14:paraId="241E5A9D" w14:textId="6933BC8A" w:rsidR="00567AAF" w:rsidRPr="003F212A" w:rsidRDefault="00567AAF" w:rsidP="002B3D7C">
      <w:pPr>
        <w:pStyle w:val="Titre4"/>
        <w:rPr>
          <w:rFonts w:asciiTheme="minorHAnsi" w:hAnsiTheme="minorHAnsi" w:cstheme="minorHAnsi"/>
        </w:rPr>
      </w:pPr>
      <w:r w:rsidRPr="003F212A">
        <w:rPr>
          <w:rFonts w:asciiTheme="minorHAnsi" w:hAnsiTheme="minorHAnsi" w:cstheme="minorHAnsi"/>
        </w:rPr>
        <w:t>Chiffrement des flux</w:t>
      </w:r>
      <w:r w:rsidR="00864A78" w:rsidRPr="003F212A">
        <w:rPr>
          <w:rFonts w:asciiTheme="minorHAnsi" w:hAnsiTheme="minorHAnsi" w:cstheme="minorHAnsi"/>
        </w:rPr>
        <w:t xml:space="preserve"> </w:t>
      </w:r>
      <w:r w:rsidR="001A1704" w:rsidRPr="003F212A">
        <w:rPr>
          <w:rFonts w:asciiTheme="minorHAnsi" w:hAnsiTheme="minorHAnsi" w:cstheme="minorHAnsi"/>
        </w:rPr>
        <w:t>SIP Trunk</w:t>
      </w:r>
    </w:p>
    <w:p w14:paraId="276FD2C0" w14:textId="11A3BF25" w:rsidR="00567AAF" w:rsidRPr="003F212A" w:rsidRDefault="00567AAF" w:rsidP="002B3D7C">
      <w:pPr>
        <w:pStyle w:val="Corpsdetexte"/>
        <w:rPr>
          <w:rFonts w:asciiTheme="minorHAnsi" w:hAnsiTheme="minorHAnsi" w:cstheme="minorHAnsi"/>
        </w:rPr>
      </w:pPr>
      <w:r w:rsidRPr="003F212A">
        <w:rPr>
          <w:rFonts w:asciiTheme="minorHAnsi" w:hAnsiTheme="minorHAnsi" w:cstheme="minorHAnsi"/>
        </w:rPr>
        <w:t xml:space="preserve">Pour des questions de sécurité, les flux </w:t>
      </w:r>
      <w:r w:rsidR="00A164F6" w:rsidRPr="003F212A">
        <w:rPr>
          <w:rFonts w:asciiTheme="minorHAnsi" w:hAnsiTheme="minorHAnsi" w:cstheme="minorHAnsi"/>
        </w:rPr>
        <w:t xml:space="preserve">(signalisation et média) </w:t>
      </w:r>
      <w:r w:rsidRPr="003F212A">
        <w:rPr>
          <w:rFonts w:asciiTheme="minorHAnsi" w:hAnsiTheme="minorHAnsi" w:cstheme="minorHAnsi"/>
        </w:rPr>
        <w:t xml:space="preserve">transitant sur les </w:t>
      </w:r>
      <w:r w:rsidR="001A1704" w:rsidRPr="003F212A">
        <w:rPr>
          <w:rFonts w:asciiTheme="minorHAnsi" w:hAnsiTheme="minorHAnsi" w:cstheme="minorHAnsi"/>
        </w:rPr>
        <w:t>SIP Trunk</w:t>
      </w:r>
      <w:r w:rsidRPr="003F212A">
        <w:rPr>
          <w:rFonts w:asciiTheme="minorHAnsi" w:hAnsiTheme="minorHAnsi" w:cstheme="minorHAnsi"/>
        </w:rPr>
        <w:t xml:space="preserve"> </w:t>
      </w:r>
      <w:r w:rsidR="00F82BDE" w:rsidRPr="003F212A">
        <w:rPr>
          <w:rFonts w:asciiTheme="minorHAnsi" w:hAnsiTheme="minorHAnsi" w:cstheme="minorHAnsi"/>
        </w:rPr>
        <w:t xml:space="preserve">connectant l’AP-HP avec le réseau téléphonique public </w:t>
      </w:r>
      <w:r w:rsidR="00864A78" w:rsidRPr="003F212A">
        <w:rPr>
          <w:rFonts w:asciiTheme="minorHAnsi" w:hAnsiTheme="minorHAnsi" w:cstheme="minorHAnsi"/>
        </w:rPr>
        <w:t>sont</w:t>
      </w:r>
      <w:r w:rsidR="00F82BDE" w:rsidRPr="003F212A">
        <w:rPr>
          <w:rFonts w:asciiTheme="minorHAnsi" w:hAnsiTheme="minorHAnsi" w:cstheme="minorHAnsi"/>
        </w:rPr>
        <w:t xml:space="preserve"> chiffrés.</w:t>
      </w:r>
      <w:r w:rsidR="004B7D6E" w:rsidRPr="003F212A">
        <w:rPr>
          <w:rFonts w:asciiTheme="minorHAnsi" w:hAnsiTheme="minorHAnsi" w:cstheme="minorHAnsi"/>
        </w:rPr>
        <w:t xml:space="preserve"> Le Titulaire </w:t>
      </w:r>
      <w:r w:rsidR="00864A78" w:rsidRPr="003F212A">
        <w:rPr>
          <w:rFonts w:asciiTheme="minorHAnsi" w:hAnsiTheme="minorHAnsi" w:cstheme="minorHAnsi"/>
        </w:rPr>
        <w:t>mène</w:t>
      </w:r>
      <w:r w:rsidR="004B7D6E" w:rsidRPr="003F212A">
        <w:rPr>
          <w:rFonts w:asciiTheme="minorHAnsi" w:hAnsiTheme="minorHAnsi" w:cstheme="minorHAnsi"/>
        </w:rPr>
        <w:t xml:space="preserve"> les actions nécessaires à la mise en œuvre et au maintien de la fonction de chiffrement tout au long du marché.</w:t>
      </w:r>
      <w:r w:rsidR="00F600BF" w:rsidRPr="003F212A">
        <w:rPr>
          <w:rFonts w:asciiTheme="minorHAnsi" w:hAnsiTheme="minorHAnsi" w:cstheme="minorHAnsi"/>
        </w:rPr>
        <w:t xml:space="preserve"> Il </w:t>
      </w:r>
      <w:r w:rsidR="00E46372" w:rsidRPr="003F212A">
        <w:rPr>
          <w:rFonts w:asciiTheme="minorHAnsi" w:hAnsiTheme="minorHAnsi" w:cstheme="minorHAnsi"/>
        </w:rPr>
        <w:t>communique les prérequis à respecter sur l’infrastructure E-SBC.</w:t>
      </w:r>
    </w:p>
    <w:p w14:paraId="0DC0D59F" w14:textId="71B76804" w:rsidR="00544BEC" w:rsidRPr="003F212A" w:rsidRDefault="00544BEC" w:rsidP="002B3D7C">
      <w:pPr>
        <w:pStyle w:val="Titre4"/>
        <w:rPr>
          <w:rFonts w:asciiTheme="minorHAnsi" w:hAnsiTheme="minorHAnsi" w:cstheme="minorHAnsi"/>
        </w:rPr>
      </w:pPr>
      <w:r w:rsidRPr="003F212A">
        <w:rPr>
          <w:rFonts w:asciiTheme="minorHAnsi" w:hAnsiTheme="minorHAnsi" w:cstheme="minorHAnsi"/>
        </w:rPr>
        <w:t>Continuité du service</w:t>
      </w:r>
    </w:p>
    <w:p w14:paraId="4B70E939" w14:textId="52407477" w:rsidR="00206374" w:rsidRPr="003F212A" w:rsidRDefault="000232D2" w:rsidP="002B3D7C">
      <w:pPr>
        <w:pStyle w:val="sous-titre"/>
        <w:rPr>
          <w:rFonts w:asciiTheme="minorHAnsi" w:hAnsiTheme="minorHAnsi" w:cstheme="minorHAnsi"/>
        </w:rPr>
      </w:pPr>
      <w:r w:rsidRPr="003F212A">
        <w:rPr>
          <w:rFonts w:asciiTheme="minorHAnsi" w:hAnsiTheme="minorHAnsi" w:cstheme="minorHAnsi"/>
        </w:rPr>
        <w:t>Débordement du trafic</w:t>
      </w:r>
    </w:p>
    <w:p w14:paraId="6435F22D" w14:textId="5752BF71" w:rsidR="00741F15" w:rsidRPr="003F212A" w:rsidRDefault="00741F15" w:rsidP="002B3D7C">
      <w:pPr>
        <w:pStyle w:val="Corpsdetexte"/>
        <w:rPr>
          <w:rFonts w:asciiTheme="minorHAnsi" w:hAnsiTheme="minorHAnsi" w:cstheme="minorHAnsi"/>
        </w:rPr>
      </w:pPr>
      <w:r w:rsidRPr="003F212A">
        <w:rPr>
          <w:rFonts w:asciiTheme="minorHAnsi" w:hAnsiTheme="minorHAnsi" w:cstheme="minorHAnsi"/>
        </w:rPr>
        <w:t xml:space="preserve">La continuité du service de </w:t>
      </w:r>
      <w:r w:rsidR="00864A78" w:rsidRPr="003F212A">
        <w:rPr>
          <w:rFonts w:asciiTheme="minorHAnsi" w:hAnsiTheme="minorHAnsi" w:cstheme="minorHAnsi"/>
        </w:rPr>
        <w:t>téléphonie</w:t>
      </w:r>
      <w:r w:rsidRPr="003F212A">
        <w:rPr>
          <w:rFonts w:asciiTheme="minorHAnsi" w:hAnsiTheme="minorHAnsi" w:cstheme="minorHAnsi"/>
        </w:rPr>
        <w:t xml:space="preserve"> pour les sites nécessite la mise en place de solutions de débordement du trafic afin d’assurer la continuité de l’acheminement des appels entrants et sortants notamment durant la période de dysfonctionnement du réseau du Titulaire.</w:t>
      </w:r>
    </w:p>
    <w:p w14:paraId="0718A70A" w14:textId="52581DE5" w:rsidR="00272613" w:rsidRPr="003F212A" w:rsidRDefault="00272613" w:rsidP="002B3D7C">
      <w:pPr>
        <w:pStyle w:val="Corpsdetexte"/>
        <w:rPr>
          <w:rFonts w:asciiTheme="minorHAnsi" w:hAnsiTheme="minorHAnsi" w:cstheme="minorHAnsi"/>
        </w:rPr>
      </w:pPr>
      <w:r w:rsidRPr="003F212A">
        <w:rPr>
          <w:rFonts w:asciiTheme="minorHAnsi" w:hAnsiTheme="minorHAnsi" w:cstheme="minorHAnsi"/>
        </w:rPr>
        <w:t>Les appels sont distribués sur l’ensemble des T2 sur IP déployés sur le site</w:t>
      </w:r>
      <w:r w:rsidR="00864A78" w:rsidRPr="003F212A">
        <w:rPr>
          <w:rFonts w:asciiTheme="minorHAnsi" w:hAnsiTheme="minorHAnsi" w:cstheme="minorHAnsi"/>
        </w:rPr>
        <w:t>. L</w:t>
      </w:r>
      <w:r w:rsidR="005509FD" w:rsidRPr="003F212A">
        <w:rPr>
          <w:rFonts w:asciiTheme="minorHAnsi" w:hAnsiTheme="minorHAnsi" w:cstheme="minorHAnsi"/>
        </w:rPr>
        <w:t>e débordement d’un accès à l’autre est totalement transparent pour les établissements et les utilisateurs (</w:t>
      </w:r>
      <w:r w:rsidR="00772E0C" w:rsidRPr="003F212A">
        <w:rPr>
          <w:rFonts w:asciiTheme="minorHAnsi" w:hAnsiTheme="minorHAnsi" w:cstheme="minorHAnsi"/>
        </w:rPr>
        <w:t>quel que</w:t>
      </w:r>
      <w:r w:rsidR="005509FD" w:rsidRPr="003F212A">
        <w:rPr>
          <w:rFonts w:asciiTheme="minorHAnsi" w:hAnsiTheme="minorHAnsi" w:cstheme="minorHAnsi"/>
        </w:rPr>
        <w:t xml:space="preserve"> soit le type de sécurisation </w:t>
      </w:r>
      <w:r w:rsidR="00FD31BA" w:rsidRPr="003F212A">
        <w:rPr>
          <w:rFonts w:asciiTheme="minorHAnsi" w:hAnsiTheme="minorHAnsi" w:cstheme="minorHAnsi"/>
        </w:rPr>
        <w:t xml:space="preserve">des accès). En cas de défaillance </w:t>
      </w:r>
      <w:r w:rsidR="006B30F1" w:rsidRPr="003F212A">
        <w:rPr>
          <w:rFonts w:asciiTheme="minorHAnsi" w:hAnsiTheme="minorHAnsi" w:cstheme="minorHAnsi"/>
        </w:rPr>
        <w:t xml:space="preserve">ou de saturation de l’ensemble </w:t>
      </w:r>
      <w:r w:rsidR="00FD31BA" w:rsidRPr="003F212A">
        <w:rPr>
          <w:rFonts w:asciiTheme="minorHAnsi" w:hAnsiTheme="minorHAnsi" w:cstheme="minorHAnsi"/>
        </w:rPr>
        <w:t xml:space="preserve">des accès T2 sur IP sur le site, les appels entrants et </w:t>
      </w:r>
      <w:r w:rsidR="00FD31BA" w:rsidRPr="003F212A">
        <w:rPr>
          <w:rFonts w:asciiTheme="minorHAnsi" w:hAnsiTheme="minorHAnsi" w:cstheme="minorHAnsi"/>
        </w:rPr>
        <w:lastRenderedPageBreak/>
        <w:t>sortant</w:t>
      </w:r>
      <w:r w:rsidR="004C6B53" w:rsidRPr="003F212A">
        <w:rPr>
          <w:rFonts w:asciiTheme="minorHAnsi" w:hAnsiTheme="minorHAnsi" w:cstheme="minorHAnsi"/>
        </w:rPr>
        <w:t>s</w:t>
      </w:r>
      <w:r w:rsidR="00FD31BA" w:rsidRPr="003F212A">
        <w:rPr>
          <w:rFonts w:asciiTheme="minorHAnsi" w:hAnsiTheme="minorHAnsi" w:cstheme="minorHAnsi"/>
        </w:rPr>
        <w:t xml:space="preserve"> débordent </w:t>
      </w:r>
      <w:r w:rsidR="00A55FD5" w:rsidRPr="003F212A">
        <w:rPr>
          <w:rFonts w:asciiTheme="minorHAnsi" w:hAnsiTheme="minorHAnsi" w:cstheme="minorHAnsi"/>
        </w:rPr>
        <w:t xml:space="preserve">sur le </w:t>
      </w:r>
      <w:r w:rsidR="001A1704" w:rsidRPr="003F212A">
        <w:rPr>
          <w:rFonts w:asciiTheme="minorHAnsi" w:hAnsiTheme="minorHAnsi" w:cstheme="minorHAnsi"/>
        </w:rPr>
        <w:t>SIP Trunk</w:t>
      </w:r>
      <w:r w:rsidR="00A55FD5" w:rsidRPr="003F212A">
        <w:rPr>
          <w:rFonts w:asciiTheme="minorHAnsi" w:hAnsiTheme="minorHAnsi" w:cstheme="minorHAnsi"/>
        </w:rPr>
        <w:t xml:space="preserve"> de secours centralisé sans impact pour les établissements comme pour les utilisateurs</w:t>
      </w:r>
      <w:r w:rsidR="00657C89" w:rsidRPr="003F212A">
        <w:rPr>
          <w:rFonts w:asciiTheme="minorHAnsi" w:hAnsiTheme="minorHAnsi" w:cstheme="minorHAnsi"/>
        </w:rPr>
        <w:t>.</w:t>
      </w:r>
      <w:r w:rsidR="006B30F1" w:rsidRPr="003F212A">
        <w:rPr>
          <w:rFonts w:asciiTheme="minorHAnsi" w:hAnsiTheme="minorHAnsi" w:cstheme="minorHAnsi"/>
        </w:rPr>
        <w:t xml:space="preserve"> </w:t>
      </w:r>
      <w:r w:rsidR="004277D4" w:rsidRPr="003F212A">
        <w:rPr>
          <w:rFonts w:asciiTheme="minorHAnsi" w:hAnsiTheme="minorHAnsi" w:cstheme="minorHAnsi"/>
        </w:rPr>
        <w:t xml:space="preserve">En cas de saturation, ou de défaillance d’un lien, le débordement est prioritairement acheminé vers les autres accès T2 sur IP du site puis vers le </w:t>
      </w:r>
      <w:r w:rsidR="001A1704" w:rsidRPr="003F212A">
        <w:rPr>
          <w:rFonts w:asciiTheme="minorHAnsi" w:hAnsiTheme="minorHAnsi" w:cstheme="minorHAnsi"/>
        </w:rPr>
        <w:t>SIP Trunk</w:t>
      </w:r>
      <w:r w:rsidR="004277D4" w:rsidRPr="003F212A">
        <w:rPr>
          <w:rFonts w:asciiTheme="minorHAnsi" w:hAnsiTheme="minorHAnsi" w:cstheme="minorHAnsi"/>
        </w:rPr>
        <w:t xml:space="preserve"> centralisé lorsque l’ensemble des accès locaux du sites sont saturés ou défaillants.</w:t>
      </w:r>
    </w:p>
    <w:p w14:paraId="6A73B559" w14:textId="77777777" w:rsidR="00741F15" w:rsidRPr="003F212A" w:rsidRDefault="00741F15" w:rsidP="002B3D7C">
      <w:pPr>
        <w:pStyle w:val="Corpsdetexte"/>
        <w:rPr>
          <w:rFonts w:asciiTheme="minorHAnsi" w:hAnsiTheme="minorHAnsi" w:cstheme="minorHAnsi"/>
        </w:rPr>
      </w:pPr>
      <w:r w:rsidRPr="003F212A">
        <w:rPr>
          <w:rFonts w:asciiTheme="minorHAnsi" w:hAnsiTheme="minorHAnsi" w:cstheme="minorHAnsi"/>
        </w:rPr>
        <w:t>Les débordements s’effectuent techniquement sans arrêt du service et l’opérateur Titulaire les répercute sur un autre réseau qui assume l’acheminement du trafic.</w:t>
      </w:r>
    </w:p>
    <w:p w14:paraId="74010600" w14:textId="77777777" w:rsidR="00741F15" w:rsidRPr="003F212A" w:rsidRDefault="00741F15" w:rsidP="002B3D7C">
      <w:pPr>
        <w:pStyle w:val="Corpsdetexte"/>
        <w:rPr>
          <w:rFonts w:asciiTheme="minorHAnsi" w:hAnsiTheme="minorHAnsi" w:cstheme="minorHAnsi"/>
        </w:rPr>
      </w:pPr>
      <w:r w:rsidRPr="003F212A">
        <w:rPr>
          <w:rFonts w:asciiTheme="minorHAnsi" w:hAnsiTheme="minorHAnsi" w:cstheme="minorHAnsi"/>
        </w:rPr>
        <w:t>Les débordements se font avec des niveaux de service identiques à ceux définis pour la sécurisation de l’accès concerné.</w:t>
      </w:r>
    </w:p>
    <w:p w14:paraId="665012B4" w14:textId="77777777" w:rsidR="00741F15" w:rsidRPr="003F212A" w:rsidRDefault="00741F15" w:rsidP="002B3D7C">
      <w:pPr>
        <w:pStyle w:val="Corpsdetexte"/>
        <w:rPr>
          <w:rFonts w:asciiTheme="minorHAnsi" w:hAnsiTheme="minorHAnsi" w:cstheme="minorHAnsi"/>
        </w:rPr>
      </w:pPr>
      <w:r w:rsidRPr="003F212A">
        <w:rPr>
          <w:rFonts w:asciiTheme="minorHAnsi" w:hAnsiTheme="minorHAnsi" w:cstheme="minorHAnsi"/>
        </w:rPr>
        <w:t>Cette prestation de débordement est réalisée sans facturation supplémentaire, les éventuels coûts qu’entraîneraient ces débordements sont assumés par le Titulaire.</w:t>
      </w:r>
    </w:p>
    <w:p w14:paraId="42BF69D4" w14:textId="4082FF37" w:rsidR="00741F15" w:rsidRPr="003F212A" w:rsidRDefault="00741F15" w:rsidP="002B3D7C">
      <w:pPr>
        <w:pStyle w:val="Corpsdetexte"/>
        <w:rPr>
          <w:rFonts w:asciiTheme="minorHAnsi" w:hAnsiTheme="minorHAnsi" w:cstheme="minorHAnsi"/>
        </w:rPr>
      </w:pPr>
      <w:r w:rsidRPr="003F212A">
        <w:rPr>
          <w:rFonts w:asciiTheme="minorHAnsi" w:hAnsiTheme="minorHAnsi" w:cstheme="minorHAnsi"/>
        </w:rPr>
        <w:t>Tout débordement entraîne obligatoirement l’émission d’une fiche de dysfonctionnement de la part du Titulaire (constat de carence).</w:t>
      </w:r>
      <w:r w:rsidR="004277D4" w:rsidRPr="003F212A">
        <w:rPr>
          <w:rFonts w:asciiTheme="minorHAnsi" w:hAnsiTheme="minorHAnsi" w:cstheme="minorHAnsi"/>
        </w:rPr>
        <w:t xml:space="preserve"> L</w:t>
      </w:r>
      <w:r w:rsidRPr="003F212A">
        <w:rPr>
          <w:rFonts w:asciiTheme="minorHAnsi" w:hAnsiTheme="minorHAnsi" w:cstheme="minorHAnsi"/>
        </w:rPr>
        <w:t>e constat de carence est émis par le Titulaire sous 1 heure.</w:t>
      </w:r>
    </w:p>
    <w:p w14:paraId="7A9C9611" w14:textId="6E593C18" w:rsidR="00741F15" w:rsidRPr="003F212A" w:rsidRDefault="009A7899" w:rsidP="002B3D7C">
      <w:pPr>
        <w:pStyle w:val="sous-titre"/>
        <w:rPr>
          <w:rFonts w:asciiTheme="minorHAnsi" w:hAnsiTheme="minorHAnsi" w:cstheme="minorHAnsi"/>
        </w:rPr>
      </w:pPr>
      <w:r w:rsidRPr="003F212A">
        <w:rPr>
          <w:rFonts w:asciiTheme="minorHAnsi" w:hAnsiTheme="minorHAnsi" w:cstheme="minorHAnsi"/>
        </w:rPr>
        <w:t>Secours du service</w:t>
      </w:r>
      <w:r w:rsidR="004277D4" w:rsidRPr="003F212A">
        <w:rPr>
          <w:rFonts w:asciiTheme="minorHAnsi" w:hAnsiTheme="minorHAnsi" w:cstheme="minorHAnsi"/>
        </w:rPr>
        <w:t xml:space="preserve"> T2 sur IP</w:t>
      </w:r>
    </w:p>
    <w:p w14:paraId="2C07488C" w14:textId="55411086" w:rsidR="0029298B" w:rsidRPr="003F212A" w:rsidRDefault="00571AC9" w:rsidP="002B3D7C">
      <w:pPr>
        <w:pStyle w:val="Corpsdetexte"/>
        <w:rPr>
          <w:rFonts w:asciiTheme="minorHAnsi" w:hAnsiTheme="minorHAnsi" w:cstheme="minorHAnsi"/>
        </w:rPr>
      </w:pPr>
      <w:r w:rsidRPr="003F212A">
        <w:rPr>
          <w:rFonts w:asciiTheme="minorHAnsi" w:hAnsiTheme="minorHAnsi" w:cstheme="minorHAnsi"/>
        </w:rPr>
        <w:t>Le Titulaire garantit la continuité du service</w:t>
      </w:r>
      <w:r w:rsidR="00B75D40" w:rsidRPr="003F212A">
        <w:rPr>
          <w:rFonts w:asciiTheme="minorHAnsi" w:hAnsiTheme="minorHAnsi" w:cstheme="minorHAnsi"/>
        </w:rPr>
        <w:t xml:space="preserve"> de téléphonie</w:t>
      </w:r>
      <w:r w:rsidR="009163AB" w:rsidRPr="003F212A">
        <w:rPr>
          <w:rFonts w:asciiTheme="minorHAnsi" w:hAnsiTheme="minorHAnsi" w:cstheme="minorHAnsi"/>
        </w:rPr>
        <w:t>, même en cas de dysfonctionnement du réseau principal</w:t>
      </w:r>
      <w:r w:rsidR="004277D4" w:rsidRPr="003F212A">
        <w:rPr>
          <w:rFonts w:asciiTheme="minorHAnsi" w:hAnsiTheme="minorHAnsi" w:cstheme="minorHAnsi"/>
        </w:rPr>
        <w:t xml:space="preserve"> T2 sur IP</w:t>
      </w:r>
      <w:r w:rsidR="009163AB" w:rsidRPr="003F212A">
        <w:rPr>
          <w:rFonts w:asciiTheme="minorHAnsi" w:hAnsiTheme="minorHAnsi" w:cstheme="minorHAnsi"/>
        </w:rPr>
        <w:t xml:space="preserve">, </w:t>
      </w:r>
      <w:r w:rsidR="00AA3E64" w:rsidRPr="003F212A">
        <w:rPr>
          <w:rFonts w:asciiTheme="minorHAnsi" w:hAnsiTheme="minorHAnsi" w:cstheme="minorHAnsi"/>
        </w:rPr>
        <w:t>en s</w:t>
      </w:r>
      <w:r w:rsidR="009163AB" w:rsidRPr="003F212A">
        <w:rPr>
          <w:rFonts w:asciiTheme="minorHAnsi" w:hAnsiTheme="minorHAnsi" w:cstheme="minorHAnsi"/>
        </w:rPr>
        <w:t xml:space="preserve">’appuyant </w:t>
      </w:r>
      <w:r w:rsidR="00AA3E64" w:rsidRPr="003F212A">
        <w:rPr>
          <w:rFonts w:asciiTheme="minorHAnsi" w:hAnsiTheme="minorHAnsi" w:cstheme="minorHAnsi"/>
        </w:rPr>
        <w:t xml:space="preserve">sur une infrastructure qu’il centralise au Datacenter </w:t>
      </w:r>
      <w:r w:rsidR="009163AB" w:rsidRPr="003F212A">
        <w:rPr>
          <w:rFonts w:asciiTheme="minorHAnsi" w:hAnsiTheme="minorHAnsi" w:cstheme="minorHAnsi"/>
        </w:rPr>
        <w:t xml:space="preserve">reposant sur la technologie </w:t>
      </w:r>
      <w:r w:rsidR="001A1704" w:rsidRPr="003F212A">
        <w:rPr>
          <w:rFonts w:asciiTheme="minorHAnsi" w:hAnsiTheme="minorHAnsi" w:cstheme="minorHAnsi"/>
        </w:rPr>
        <w:t>SIP Trunk</w:t>
      </w:r>
      <w:r w:rsidR="009163AB" w:rsidRPr="003F212A">
        <w:rPr>
          <w:rFonts w:asciiTheme="minorHAnsi" w:hAnsiTheme="minorHAnsi" w:cstheme="minorHAnsi"/>
        </w:rPr>
        <w:t xml:space="preserve">. </w:t>
      </w:r>
    </w:p>
    <w:p w14:paraId="389C2703" w14:textId="67D9E44F" w:rsidR="00B807AE" w:rsidRPr="003F212A" w:rsidRDefault="00B807AE" w:rsidP="002B3D7C">
      <w:pPr>
        <w:pStyle w:val="Corpsdetexte"/>
        <w:rPr>
          <w:rFonts w:asciiTheme="minorHAnsi" w:hAnsiTheme="minorHAnsi" w:cstheme="minorHAnsi"/>
        </w:rPr>
      </w:pPr>
      <w:r w:rsidRPr="003F212A">
        <w:rPr>
          <w:rFonts w:asciiTheme="minorHAnsi" w:hAnsiTheme="minorHAnsi" w:cstheme="minorHAnsi"/>
        </w:rPr>
        <w:t>Cette prestation de bascule sur le secours est réalisée sans facturation supplémentaire, les éventuels coûts qu’entraîneraient ces bascules sont assumés par le Titulaire.</w:t>
      </w:r>
    </w:p>
    <w:p w14:paraId="3A2BF43B" w14:textId="6EC61F2E" w:rsidR="00B807AE" w:rsidRPr="003F212A" w:rsidRDefault="00B807AE" w:rsidP="002B3D7C">
      <w:pPr>
        <w:pStyle w:val="Corpsdetexte"/>
        <w:rPr>
          <w:rFonts w:asciiTheme="minorHAnsi" w:hAnsiTheme="minorHAnsi" w:cstheme="minorHAnsi"/>
        </w:rPr>
      </w:pPr>
      <w:r w:rsidRPr="003F212A">
        <w:rPr>
          <w:rFonts w:asciiTheme="minorHAnsi" w:hAnsiTheme="minorHAnsi" w:cstheme="minorHAnsi"/>
        </w:rPr>
        <w:t>Tout</w:t>
      </w:r>
      <w:r w:rsidR="00CB6CA2" w:rsidRPr="003F212A">
        <w:rPr>
          <w:rFonts w:asciiTheme="minorHAnsi" w:hAnsiTheme="minorHAnsi" w:cstheme="minorHAnsi"/>
        </w:rPr>
        <w:t xml:space="preserve">e bascule sur l’infrastructure de secours </w:t>
      </w:r>
      <w:r w:rsidRPr="003F212A">
        <w:rPr>
          <w:rFonts w:asciiTheme="minorHAnsi" w:hAnsiTheme="minorHAnsi" w:cstheme="minorHAnsi"/>
        </w:rPr>
        <w:t>entraîne obligatoirement l’émission d’une fiche de dysfonctionnement de la part du Titulaire (constat de carence).</w:t>
      </w:r>
      <w:r w:rsidR="004277D4" w:rsidRPr="003F212A">
        <w:rPr>
          <w:rFonts w:asciiTheme="minorHAnsi" w:hAnsiTheme="minorHAnsi" w:cstheme="minorHAnsi"/>
        </w:rPr>
        <w:t xml:space="preserve"> </w:t>
      </w:r>
      <w:r w:rsidRPr="003F212A">
        <w:rPr>
          <w:rFonts w:asciiTheme="minorHAnsi" w:hAnsiTheme="minorHAnsi" w:cstheme="minorHAnsi"/>
        </w:rPr>
        <w:t>Le constat de carence est émis par le Titulaire sous 1 heure.</w:t>
      </w:r>
    </w:p>
    <w:p w14:paraId="1248CD52" w14:textId="0B893862" w:rsidR="2BC0BB38" w:rsidRPr="003F212A" w:rsidRDefault="2BC0BB38" w:rsidP="001472EB">
      <w:pPr>
        <w:pStyle w:val="sous-titre"/>
        <w:rPr>
          <w:rFonts w:asciiTheme="minorHAnsi" w:hAnsiTheme="minorHAnsi" w:cstheme="minorHAnsi"/>
        </w:rPr>
      </w:pPr>
      <w:r w:rsidRPr="003F212A">
        <w:rPr>
          <w:rFonts w:asciiTheme="minorHAnsi" w:hAnsiTheme="minorHAnsi" w:cstheme="minorHAnsi"/>
        </w:rPr>
        <w:t>Protection des acc</w:t>
      </w:r>
      <w:r w:rsidR="62B28881" w:rsidRPr="003F212A">
        <w:rPr>
          <w:rFonts w:asciiTheme="minorHAnsi" w:hAnsiTheme="minorHAnsi" w:cstheme="minorHAnsi"/>
        </w:rPr>
        <w:t>è</w:t>
      </w:r>
      <w:r w:rsidRPr="003F212A">
        <w:rPr>
          <w:rFonts w:asciiTheme="minorHAnsi" w:hAnsiTheme="minorHAnsi" w:cstheme="minorHAnsi"/>
        </w:rPr>
        <w:t>s T2 sur IP et SIP Trunk</w:t>
      </w:r>
    </w:p>
    <w:p w14:paraId="10ECFFD5" w14:textId="2D626951" w:rsidR="2BC0BB38" w:rsidRPr="003F212A" w:rsidRDefault="2BC0BB38" w:rsidP="001472EB">
      <w:pPr>
        <w:pStyle w:val="Corpsdetexte"/>
        <w:rPr>
          <w:rFonts w:asciiTheme="minorHAnsi" w:hAnsiTheme="minorHAnsi" w:cstheme="minorHAnsi"/>
        </w:rPr>
      </w:pPr>
      <w:r w:rsidRPr="003F212A">
        <w:rPr>
          <w:rFonts w:asciiTheme="minorHAnsi" w:hAnsiTheme="minorHAnsi" w:cstheme="minorHAnsi"/>
        </w:rPr>
        <w:t>Le Titulaire devra fournir des protections natives ou intégrées contre les attaques courantes touchant les infrastructures de télécommunication IP,</w:t>
      </w:r>
    </w:p>
    <w:p w14:paraId="03F5673C" w14:textId="675A68A7" w:rsidR="008438E5" w:rsidRPr="003F212A" w:rsidRDefault="008438E5" w:rsidP="002B3D7C">
      <w:pPr>
        <w:pStyle w:val="Titre4"/>
        <w:rPr>
          <w:rFonts w:asciiTheme="minorHAnsi" w:hAnsiTheme="minorHAnsi" w:cstheme="minorHAnsi"/>
        </w:rPr>
      </w:pPr>
      <w:r w:rsidRPr="003F212A">
        <w:rPr>
          <w:rFonts w:asciiTheme="minorHAnsi" w:hAnsiTheme="minorHAnsi" w:cstheme="minorHAnsi"/>
        </w:rPr>
        <w:t>Capacité</w:t>
      </w:r>
      <w:r w:rsidR="0066273E" w:rsidRPr="003F212A">
        <w:rPr>
          <w:rFonts w:asciiTheme="minorHAnsi" w:hAnsiTheme="minorHAnsi" w:cstheme="minorHAnsi"/>
        </w:rPr>
        <w:t>s / volumétrie</w:t>
      </w:r>
      <w:r w:rsidRPr="003F212A">
        <w:rPr>
          <w:rFonts w:asciiTheme="minorHAnsi" w:hAnsiTheme="minorHAnsi" w:cstheme="minorHAnsi"/>
        </w:rPr>
        <w:t xml:space="preserve"> du réseau</w:t>
      </w:r>
    </w:p>
    <w:p w14:paraId="2E630F7C" w14:textId="2692FA8E" w:rsidR="008F01A7" w:rsidRPr="003F212A" w:rsidRDefault="008F01A7" w:rsidP="002B3D7C">
      <w:pPr>
        <w:pStyle w:val="Corpsdetexte"/>
        <w:rPr>
          <w:rFonts w:asciiTheme="minorHAnsi" w:hAnsiTheme="minorHAnsi" w:cstheme="minorHAnsi"/>
          <w:i/>
          <w:iCs/>
        </w:rPr>
      </w:pPr>
      <w:r w:rsidRPr="003F212A">
        <w:rPr>
          <w:rFonts w:asciiTheme="minorHAnsi" w:hAnsiTheme="minorHAnsi" w:cstheme="minorHAnsi"/>
        </w:rPr>
        <w:t>Pour apprécier le parc et le besoin de l’AP-HP, des indications de volumétrie</w:t>
      </w:r>
      <w:r w:rsidR="000B0DC4" w:rsidRPr="003F212A">
        <w:rPr>
          <w:rFonts w:asciiTheme="minorHAnsi" w:hAnsiTheme="minorHAnsi" w:cstheme="minorHAnsi"/>
        </w:rPr>
        <w:t xml:space="preserve"> et une estimation des dimensionnements</w:t>
      </w:r>
      <w:r w:rsidRPr="003F212A">
        <w:rPr>
          <w:rFonts w:asciiTheme="minorHAnsi" w:hAnsiTheme="minorHAnsi" w:cstheme="minorHAnsi"/>
        </w:rPr>
        <w:t xml:space="preserve"> sont données dans le </w:t>
      </w:r>
      <w:r w:rsidR="00E07417" w:rsidRPr="003F212A">
        <w:rPr>
          <w:rFonts w:asciiTheme="minorHAnsi" w:hAnsiTheme="minorHAnsi" w:cstheme="minorHAnsi"/>
        </w:rPr>
        <w:t>l’annexe</w:t>
      </w:r>
      <w:r w:rsidR="001F7DCA" w:rsidRPr="003F212A">
        <w:rPr>
          <w:rFonts w:asciiTheme="minorHAnsi" w:hAnsiTheme="minorHAnsi" w:cstheme="minorHAnsi"/>
        </w:rPr>
        <w:t xml:space="preserve"> </w:t>
      </w:r>
      <w:r w:rsidR="00C72CCE" w:rsidRPr="003F212A">
        <w:rPr>
          <w:rFonts w:asciiTheme="minorHAnsi" w:hAnsiTheme="minorHAnsi" w:cstheme="minorHAnsi"/>
        </w:rPr>
        <w:t xml:space="preserve">2 </w:t>
      </w:r>
      <w:r w:rsidR="001F7DCA" w:rsidRPr="003F212A">
        <w:rPr>
          <w:rFonts w:asciiTheme="minorHAnsi" w:hAnsiTheme="minorHAnsi" w:cstheme="minorHAnsi"/>
        </w:rPr>
        <w:t>d’inventaire</w:t>
      </w:r>
      <w:r w:rsidRPr="003F212A">
        <w:rPr>
          <w:rFonts w:asciiTheme="minorHAnsi" w:hAnsiTheme="minorHAnsi" w:cstheme="minorHAnsi"/>
        </w:rPr>
        <w:t xml:space="preserve"> </w:t>
      </w:r>
      <w:r w:rsidR="00C72CCE" w:rsidRPr="003F212A">
        <w:rPr>
          <w:rFonts w:asciiTheme="minorHAnsi" w:hAnsiTheme="minorHAnsi" w:cstheme="minorHAnsi"/>
        </w:rPr>
        <w:t>« </w:t>
      </w:r>
      <w:r w:rsidR="00C72CCE" w:rsidRPr="003F212A">
        <w:rPr>
          <w:rFonts w:asciiTheme="minorHAnsi" w:hAnsiTheme="minorHAnsi" w:cstheme="minorHAnsi"/>
          <w:i/>
          <w:iCs/>
        </w:rPr>
        <w:t>25.24.IT T2IP annexe 2 Lignes T2 par GHU ».</w:t>
      </w:r>
    </w:p>
    <w:p w14:paraId="3153D122" w14:textId="2EB7F409" w:rsidR="00646488" w:rsidRPr="003F212A" w:rsidRDefault="00CD1E0F" w:rsidP="002B3D7C">
      <w:pPr>
        <w:pStyle w:val="Corpsdetexte"/>
        <w:rPr>
          <w:rFonts w:asciiTheme="minorHAnsi" w:hAnsiTheme="minorHAnsi" w:cstheme="minorHAnsi"/>
        </w:rPr>
      </w:pPr>
      <w:r w:rsidRPr="003F212A">
        <w:rPr>
          <w:rFonts w:asciiTheme="minorHAnsi" w:hAnsiTheme="minorHAnsi" w:cstheme="minorHAnsi"/>
        </w:rPr>
        <w:t>Par ailleurs, un dimensionnement à hauteur de</w:t>
      </w:r>
      <w:r w:rsidR="00530E73" w:rsidRPr="003F212A">
        <w:rPr>
          <w:rFonts w:asciiTheme="minorHAnsi" w:hAnsiTheme="minorHAnsi" w:cstheme="minorHAnsi"/>
        </w:rPr>
        <w:t xml:space="preserve"> 2 fois</w:t>
      </w:r>
      <w:r w:rsidRPr="003F212A">
        <w:rPr>
          <w:rFonts w:asciiTheme="minorHAnsi" w:hAnsiTheme="minorHAnsi" w:cstheme="minorHAnsi"/>
        </w:rPr>
        <w:t xml:space="preserve"> </w:t>
      </w:r>
      <w:r w:rsidR="0054214A" w:rsidRPr="003F212A">
        <w:rPr>
          <w:rFonts w:asciiTheme="minorHAnsi" w:hAnsiTheme="minorHAnsi" w:cstheme="minorHAnsi"/>
          <w:b/>
          <w:bCs/>
        </w:rPr>
        <w:t>1 02</w:t>
      </w:r>
      <w:r w:rsidRPr="003F212A">
        <w:rPr>
          <w:rFonts w:asciiTheme="minorHAnsi" w:hAnsiTheme="minorHAnsi" w:cstheme="minorHAnsi"/>
          <w:b/>
          <w:bCs/>
        </w:rPr>
        <w:t xml:space="preserve">0 </w:t>
      </w:r>
      <w:r w:rsidR="009E3F43" w:rsidRPr="003F212A">
        <w:rPr>
          <w:rFonts w:asciiTheme="minorHAnsi" w:hAnsiTheme="minorHAnsi" w:cstheme="minorHAnsi"/>
          <w:b/>
          <w:bCs/>
        </w:rPr>
        <w:t>canaux</w:t>
      </w:r>
      <w:r w:rsidR="009E3F43" w:rsidRPr="003F212A">
        <w:rPr>
          <w:rFonts w:asciiTheme="minorHAnsi" w:hAnsiTheme="minorHAnsi" w:cstheme="minorHAnsi"/>
        </w:rPr>
        <w:t xml:space="preserve"> </w:t>
      </w:r>
      <w:r w:rsidRPr="003F212A">
        <w:rPr>
          <w:rFonts w:asciiTheme="minorHAnsi" w:hAnsiTheme="minorHAnsi" w:cstheme="minorHAnsi"/>
        </w:rPr>
        <w:t xml:space="preserve">sur le </w:t>
      </w:r>
      <w:r w:rsidR="001A1704" w:rsidRPr="003F212A">
        <w:rPr>
          <w:rFonts w:asciiTheme="minorHAnsi" w:hAnsiTheme="minorHAnsi" w:cstheme="minorHAnsi"/>
        </w:rPr>
        <w:t>SIP Trunk</w:t>
      </w:r>
      <w:r w:rsidRPr="003F212A">
        <w:rPr>
          <w:rFonts w:asciiTheme="minorHAnsi" w:hAnsiTheme="minorHAnsi" w:cstheme="minorHAnsi"/>
        </w:rPr>
        <w:t xml:space="preserve"> </w:t>
      </w:r>
      <w:r w:rsidR="00345C3D" w:rsidRPr="003F212A">
        <w:rPr>
          <w:rFonts w:asciiTheme="minorHAnsi" w:hAnsiTheme="minorHAnsi" w:cstheme="minorHAnsi"/>
        </w:rPr>
        <w:t xml:space="preserve">centralisé de production </w:t>
      </w:r>
      <w:r w:rsidRPr="003F212A">
        <w:rPr>
          <w:rFonts w:asciiTheme="minorHAnsi" w:hAnsiTheme="minorHAnsi" w:cstheme="minorHAnsi"/>
        </w:rPr>
        <w:t>est envisagé</w:t>
      </w:r>
      <w:r w:rsidR="009E3F43" w:rsidRPr="003F212A">
        <w:rPr>
          <w:rFonts w:asciiTheme="minorHAnsi" w:hAnsiTheme="minorHAnsi" w:cstheme="minorHAnsi"/>
        </w:rPr>
        <w:t xml:space="preserve"> au démarrage du marché</w:t>
      </w:r>
      <w:r w:rsidRPr="003F212A">
        <w:rPr>
          <w:rFonts w:asciiTheme="minorHAnsi" w:hAnsiTheme="minorHAnsi" w:cstheme="minorHAnsi"/>
        </w:rPr>
        <w:t>, afin de pouvoir secourir la perte éventuelle d’un site de téléphonie T2 et assurer la continuité de service.</w:t>
      </w:r>
    </w:p>
    <w:p w14:paraId="7A849AEC" w14:textId="32CED350" w:rsidR="00345C3D" w:rsidRPr="003F212A" w:rsidRDefault="00345C3D" w:rsidP="002B3D7C">
      <w:pPr>
        <w:pStyle w:val="Corpsdetexte"/>
        <w:rPr>
          <w:rFonts w:asciiTheme="minorHAnsi" w:hAnsiTheme="minorHAnsi" w:cstheme="minorHAnsi"/>
        </w:rPr>
      </w:pPr>
      <w:r w:rsidRPr="003F212A">
        <w:rPr>
          <w:rFonts w:asciiTheme="minorHAnsi" w:hAnsiTheme="minorHAnsi" w:cstheme="minorHAnsi"/>
        </w:rPr>
        <w:t xml:space="preserve">Le </w:t>
      </w:r>
      <w:r w:rsidR="001A1704" w:rsidRPr="003F212A">
        <w:rPr>
          <w:rFonts w:asciiTheme="minorHAnsi" w:hAnsiTheme="minorHAnsi" w:cstheme="minorHAnsi"/>
        </w:rPr>
        <w:t>SIP Trunk</w:t>
      </w:r>
      <w:r w:rsidRPr="003F212A">
        <w:rPr>
          <w:rFonts w:asciiTheme="minorHAnsi" w:hAnsiTheme="minorHAnsi" w:cstheme="minorHAnsi"/>
        </w:rPr>
        <w:t xml:space="preserve"> de qualification</w:t>
      </w:r>
      <w:r w:rsidR="00945974" w:rsidRPr="003F212A">
        <w:rPr>
          <w:rFonts w:asciiTheme="minorHAnsi" w:hAnsiTheme="minorHAnsi" w:cstheme="minorHAnsi"/>
        </w:rPr>
        <w:t xml:space="preserve"> sera dimensionné pour </w:t>
      </w:r>
      <w:r w:rsidR="00945974" w:rsidRPr="003F212A">
        <w:rPr>
          <w:rFonts w:asciiTheme="minorHAnsi" w:hAnsiTheme="minorHAnsi" w:cstheme="minorHAnsi"/>
          <w:b/>
          <w:bCs/>
        </w:rPr>
        <w:t xml:space="preserve">10 </w:t>
      </w:r>
      <w:r w:rsidR="009E3F43" w:rsidRPr="003F212A">
        <w:rPr>
          <w:rFonts w:asciiTheme="minorHAnsi" w:hAnsiTheme="minorHAnsi" w:cstheme="minorHAnsi"/>
          <w:b/>
          <w:bCs/>
        </w:rPr>
        <w:t>canaux</w:t>
      </w:r>
      <w:r w:rsidR="00945974" w:rsidRPr="003F212A">
        <w:rPr>
          <w:rFonts w:asciiTheme="minorHAnsi" w:hAnsiTheme="minorHAnsi" w:cstheme="minorHAnsi"/>
        </w:rPr>
        <w:t>.</w:t>
      </w:r>
    </w:p>
    <w:p w14:paraId="6B50562C" w14:textId="239F8BC6" w:rsidR="00E5437A" w:rsidRPr="003F212A" w:rsidRDefault="00E5437A" w:rsidP="00E5437A">
      <w:pPr>
        <w:pStyle w:val="Titre4"/>
        <w:rPr>
          <w:rFonts w:asciiTheme="minorHAnsi" w:hAnsiTheme="minorHAnsi" w:cstheme="minorHAnsi"/>
        </w:rPr>
      </w:pPr>
      <w:r w:rsidRPr="003F212A">
        <w:rPr>
          <w:rFonts w:asciiTheme="minorHAnsi" w:hAnsiTheme="minorHAnsi" w:cstheme="minorHAnsi"/>
        </w:rPr>
        <w:t>Reprise des numéros SDA</w:t>
      </w:r>
    </w:p>
    <w:p w14:paraId="0406C016" w14:textId="5307AFCB" w:rsidR="00E5437A" w:rsidRPr="003F212A" w:rsidRDefault="00E5437A" w:rsidP="00E5437A">
      <w:pPr>
        <w:pStyle w:val="Corpsdetexte"/>
        <w:rPr>
          <w:rFonts w:asciiTheme="minorHAnsi" w:hAnsiTheme="minorHAnsi" w:cstheme="minorHAnsi"/>
        </w:rPr>
      </w:pPr>
      <w:r w:rsidRPr="003F212A">
        <w:rPr>
          <w:rFonts w:asciiTheme="minorHAnsi" w:hAnsiTheme="minorHAnsi" w:cstheme="minorHAnsi"/>
        </w:rPr>
        <w:t xml:space="preserve">Une liste actualisée des numéros SDA des sites est fournie au Titulaire </w:t>
      </w:r>
      <w:r w:rsidR="007220BF" w:rsidRPr="003F212A">
        <w:rPr>
          <w:rFonts w:asciiTheme="minorHAnsi" w:hAnsiTheme="minorHAnsi" w:cstheme="minorHAnsi"/>
        </w:rPr>
        <w:t>lors de la commande de migration d’un site.</w:t>
      </w:r>
    </w:p>
    <w:p w14:paraId="1203C743" w14:textId="77777777" w:rsidR="00E5437A" w:rsidRPr="003F212A" w:rsidRDefault="00E5437A" w:rsidP="00E5437A">
      <w:pPr>
        <w:pStyle w:val="Corpsdetexte"/>
        <w:rPr>
          <w:rFonts w:asciiTheme="minorHAnsi" w:hAnsiTheme="minorHAnsi" w:cstheme="minorHAnsi"/>
        </w:rPr>
      </w:pPr>
      <w:r w:rsidRPr="003F212A">
        <w:rPr>
          <w:rFonts w:asciiTheme="minorHAnsi" w:hAnsiTheme="minorHAnsi" w:cstheme="minorHAnsi"/>
        </w:rPr>
        <w:lastRenderedPageBreak/>
        <w:t>Le Titulaire reprend et conserve les numéros existants de l’AP</w:t>
      </w:r>
      <w:r w:rsidRPr="003F212A">
        <w:rPr>
          <w:rFonts w:asciiTheme="minorHAnsi" w:hAnsiTheme="minorHAnsi" w:cstheme="minorHAnsi"/>
        </w:rPr>
        <w:noBreakHyphen/>
        <w:t xml:space="preserve">HP </w:t>
      </w:r>
      <w:r w:rsidRPr="003F212A">
        <w:rPr>
          <w:rFonts w:asciiTheme="minorHAnsi" w:hAnsiTheme="minorHAnsi" w:cstheme="minorHAnsi"/>
          <w:u w:val="single"/>
        </w:rPr>
        <w:t>sans interruption de service</w:t>
      </w:r>
      <w:r w:rsidRPr="003F212A">
        <w:rPr>
          <w:rFonts w:asciiTheme="minorHAnsi" w:hAnsiTheme="minorHAnsi" w:cstheme="minorHAnsi"/>
        </w:rPr>
        <w:t xml:space="preserve"> côté opérateur sauf quand il n’y a qu’un seul T2 : la bascule d’un T2 et des SDA associés ne doit pas excéder 30 minutes.</w:t>
      </w:r>
    </w:p>
    <w:p w14:paraId="360022D1" w14:textId="4A74C119" w:rsidR="00E5437A" w:rsidRPr="003F212A" w:rsidRDefault="00E5437A" w:rsidP="00E5437A">
      <w:pPr>
        <w:pStyle w:val="Corpsdetexte"/>
        <w:rPr>
          <w:rFonts w:asciiTheme="minorHAnsi" w:hAnsiTheme="minorHAnsi" w:cstheme="minorHAnsi"/>
        </w:rPr>
      </w:pPr>
      <w:r w:rsidRPr="003F212A">
        <w:rPr>
          <w:rFonts w:asciiTheme="minorHAnsi" w:hAnsiTheme="minorHAnsi" w:cstheme="minorHAnsi"/>
        </w:rPr>
        <w:t xml:space="preserve">En cas d'impossibilité </w:t>
      </w:r>
      <w:r w:rsidR="00003959" w:rsidRPr="003F212A">
        <w:rPr>
          <w:rFonts w:asciiTheme="minorHAnsi" w:hAnsiTheme="minorHAnsi" w:cstheme="minorHAnsi"/>
        </w:rPr>
        <w:t xml:space="preserve">de reprise </w:t>
      </w:r>
      <w:r w:rsidRPr="003F212A">
        <w:rPr>
          <w:rFonts w:asciiTheme="minorHAnsi" w:hAnsiTheme="minorHAnsi" w:cstheme="minorHAnsi"/>
        </w:rPr>
        <w:t>sur un numéro SDA, quel qu'il soit, le Titulaire prend à sa charge les frais d'adaptation, de conduite du changement et/ou de réversibilité auprès de l’opérateur d’origine après validation de l’AP-HP.</w:t>
      </w:r>
    </w:p>
    <w:p w14:paraId="64BE4E08" w14:textId="77777777" w:rsidR="00E5437A" w:rsidRPr="003F212A" w:rsidRDefault="00E5437A" w:rsidP="00E5437A">
      <w:pPr>
        <w:pStyle w:val="Corpsdetexte"/>
        <w:rPr>
          <w:rFonts w:asciiTheme="minorHAnsi" w:hAnsiTheme="minorHAnsi" w:cstheme="minorHAnsi"/>
        </w:rPr>
      </w:pPr>
      <w:r w:rsidRPr="003F212A">
        <w:rPr>
          <w:rFonts w:asciiTheme="minorHAnsi" w:hAnsiTheme="minorHAnsi" w:cstheme="minorHAnsi"/>
        </w:rPr>
        <w:t>Cette reprise s’applique aussi aux numéros spéciaux avec la reprise des numéros actuellement utilisés par l’AP HP avec la portabilité de ces numéros de l’opérateur actuel vers le nouvel opérateur.</w:t>
      </w:r>
    </w:p>
    <w:p w14:paraId="73C4660A" w14:textId="77777777" w:rsidR="00E5437A" w:rsidRPr="003F212A" w:rsidRDefault="00E5437A" w:rsidP="00E5437A">
      <w:pPr>
        <w:pStyle w:val="sous-titre"/>
        <w:rPr>
          <w:rFonts w:asciiTheme="minorHAnsi" w:hAnsiTheme="minorHAnsi" w:cstheme="minorHAnsi"/>
        </w:rPr>
      </w:pPr>
      <w:r w:rsidRPr="003F212A">
        <w:rPr>
          <w:rFonts w:asciiTheme="minorHAnsi" w:hAnsiTheme="minorHAnsi" w:cstheme="minorHAnsi"/>
        </w:rPr>
        <w:t>Modalités de reprise des numéros SDA</w:t>
      </w:r>
    </w:p>
    <w:p w14:paraId="508B855E" w14:textId="1731749A" w:rsidR="00E5437A" w:rsidRPr="003F212A" w:rsidRDefault="00E5437A" w:rsidP="00E5437A">
      <w:pPr>
        <w:pStyle w:val="Corpsdetexte"/>
        <w:rPr>
          <w:rFonts w:asciiTheme="minorHAnsi" w:hAnsiTheme="minorHAnsi" w:cstheme="minorHAnsi"/>
        </w:rPr>
      </w:pPr>
      <w:r w:rsidRPr="003F212A">
        <w:rPr>
          <w:rFonts w:asciiTheme="minorHAnsi" w:hAnsiTheme="minorHAnsi" w:cstheme="minorHAnsi"/>
        </w:rPr>
        <w:t>Le Titulaire fournit le planning et les procédures d’installation détaillé</w:t>
      </w:r>
      <w:r w:rsidR="002602F5" w:rsidRPr="003F212A">
        <w:rPr>
          <w:rFonts w:asciiTheme="minorHAnsi" w:hAnsiTheme="minorHAnsi" w:cstheme="minorHAnsi"/>
        </w:rPr>
        <w:t>e</w:t>
      </w:r>
      <w:r w:rsidRPr="003F212A">
        <w:rPr>
          <w:rFonts w:asciiTheme="minorHAnsi" w:hAnsiTheme="minorHAnsi" w:cstheme="minorHAnsi"/>
        </w:rPr>
        <w:t>s de ses équipements et de ses services dans chacun des sites. La solution retenue minimise les problèmes de migration des numéros.</w:t>
      </w:r>
    </w:p>
    <w:p w14:paraId="13884B2E" w14:textId="0BA95F1F" w:rsidR="00E5437A" w:rsidRPr="003F212A" w:rsidRDefault="00E5437A" w:rsidP="00E5437A">
      <w:pPr>
        <w:pStyle w:val="ttedeliste"/>
        <w:rPr>
          <w:rFonts w:asciiTheme="minorHAnsi" w:hAnsiTheme="minorHAnsi" w:cstheme="minorHAnsi"/>
        </w:rPr>
      </w:pPr>
      <w:r w:rsidRPr="003F212A">
        <w:rPr>
          <w:rFonts w:asciiTheme="minorHAnsi" w:hAnsiTheme="minorHAnsi" w:cstheme="minorHAnsi"/>
        </w:rPr>
        <w:t xml:space="preserve">Avant exécution le Titulaire met à jour la méthode d’installation et le planning détaillé présentés dans </w:t>
      </w:r>
      <w:r w:rsidR="006F4608" w:rsidRPr="003F212A">
        <w:rPr>
          <w:rFonts w:asciiTheme="minorHAnsi" w:hAnsiTheme="minorHAnsi" w:cstheme="minorHAnsi"/>
        </w:rPr>
        <w:t>son offre préalablement validée</w:t>
      </w:r>
      <w:r w:rsidRPr="003F212A">
        <w:rPr>
          <w:rFonts w:asciiTheme="minorHAnsi" w:hAnsiTheme="minorHAnsi" w:cstheme="minorHAnsi"/>
        </w:rPr>
        <w:t xml:space="preserve"> par l’AP-HP, incluant notamment un dispositif de « retour arrière » dans le cas notamment :</w:t>
      </w:r>
    </w:p>
    <w:p w14:paraId="6EB8E9FE" w14:textId="1E09B1CC" w:rsidR="00E5437A" w:rsidRPr="003F212A" w:rsidRDefault="006F460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D’un</w:t>
      </w:r>
      <w:r w:rsidR="00E5437A" w:rsidRPr="003F212A">
        <w:rPr>
          <w:rFonts w:asciiTheme="minorHAnsi" w:hAnsiTheme="minorHAnsi" w:cstheme="minorHAnsi"/>
        </w:rPr>
        <w:t xml:space="preserve"> trop grand retard dans la migration des numéros et la bascule,</w:t>
      </w:r>
    </w:p>
    <w:p w14:paraId="46F59DA6" w14:textId="325F764B" w:rsidR="00E5437A" w:rsidRPr="003F212A" w:rsidRDefault="006F460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D’une</w:t>
      </w:r>
      <w:r w:rsidR="00E5437A" w:rsidRPr="003F212A">
        <w:rPr>
          <w:rFonts w:asciiTheme="minorHAnsi" w:hAnsiTheme="minorHAnsi" w:cstheme="minorHAnsi"/>
        </w:rPr>
        <w:t xml:space="preserve"> mauvaise performance ou d’une mauvaise qualité « voix »,</w:t>
      </w:r>
    </w:p>
    <w:p w14:paraId="57ADC431" w14:textId="17DBD833" w:rsidR="00E5437A" w:rsidRPr="003F212A" w:rsidRDefault="006F460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D’un</w:t>
      </w:r>
      <w:r w:rsidR="00E5437A" w:rsidRPr="003F212A">
        <w:rPr>
          <w:rFonts w:asciiTheme="minorHAnsi" w:hAnsiTheme="minorHAnsi" w:cstheme="minorHAnsi"/>
        </w:rPr>
        <w:t xml:space="preserve"> problème dans la portabilité des tranches de numéros SDA.</w:t>
      </w:r>
    </w:p>
    <w:p w14:paraId="404C724E" w14:textId="77777777" w:rsidR="00E5437A" w:rsidRPr="003F212A" w:rsidRDefault="00E5437A" w:rsidP="00E5437A">
      <w:pPr>
        <w:pStyle w:val="Corpsdetexte"/>
        <w:rPr>
          <w:rFonts w:asciiTheme="minorHAnsi" w:hAnsiTheme="minorHAnsi" w:cstheme="minorHAnsi"/>
        </w:rPr>
      </w:pPr>
      <w:r w:rsidRPr="003F212A">
        <w:rPr>
          <w:rFonts w:asciiTheme="minorHAnsi" w:hAnsiTheme="minorHAnsi" w:cstheme="minorHAnsi"/>
        </w:rPr>
        <w:t>Le planning est établi de façon précise et réaliste, comprenant des jalons réguliers (a priori hebdomadaires) permettant de vérifier avec la même régularité le respect des délais intermédiaires par chaque intervenant.</w:t>
      </w:r>
    </w:p>
    <w:p w14:paraId="0EB2562A" w14:textId="77777777" w:rsidR="00E5437A" w:rsidRPr="003F212A" w:rsidRDefault="00E5437A" w:rsidP="00E5437A">
      <w:pPr>
        <w:pStyle w:val="Corpsdetexte"/>
        <w:rPr>
          <w:rFonts w:asciiTheme="minorHAnsi" w:hAnsiTheme="minorHAnsi" w:cstheme="minorHAnsi"/>
        </w:rPr>
      </w:pPr>
      <w:r w:rsidRPr="003F212A">
        <w:rPr>
          <w:rFonts w:asciiTheme="minorHAnsi" w:hAnsiTheme="minorHAnsi" w:cstheme="minorHAnsi"/>
        </w:rPr>
        <w:t>A l’issue de cette installation et migration des numéros, il est procédé à la VA et VSR selon les dispositions définies au CCAP.</w:t>
      </w:r>
    </w:p>
    <w:p w14:paraId="4D191DF4" w14:textId="63C208FE" w:rsidR="00B154FA" w:rsidRPr="003F212A" w:rsidRDefault="0086216F" w:rsidP="002B3D7C">
      <w:pPr>
        <w:pStyle w:val="Titre4"/>
        <w:rPr>
          <w:rFonts w:asciiTheme="minorHAnsi" w:hAnsiTheme="minorHAnsi" w:cstheme="minorHAnsi"/>
        </w:rPr>
      </w:pPr>
      <w:bookmarkStart w:id="43" w:name="_Toc7548786"/>
      <w:r w:rsidRPr="003F212A">
        <w:rPr>
          <w:rFonts w:asciiTheme="minorHAnsi" w:hAnsiTheme="minorHAnsi" w:cstheme="minorHAnsi"/>
        </w:rPr>
        <w:t>Attribution de numéros SDA</w:t>
      </w:r>
      <w:bookmarkEnd w:id="43"/>
    </w:p>
    <w:p w14:paraId="493FDEA0" w14:textId="7DE3A1B2" w:rsidR="003B578A" w:rsidRPr="003F212A" w:rsidRDefault="003B578A" w:rsidP="002B3D7C">
      <w:pPr>
        <w:pStyle w:val="Corpsdetexte"/>
        <w:rPr>
          <w:rFonts w:asciiTheme="minorHAnsi" w:hAnsiTheme="minorHAnsi" w:cstheme="minorHAnsi"/>
        </w:rPr>
      </w:pPr>
      <w:r w:rsidRPr="003F212A">
        <w:rPr>
          <w:rFonts w:asciiTheme="minorHAnsi" w:hAnsiTheme="minorHAnsi" w:cstheme="minorHAnsi"/>
        </w:rPr>
        <w:t xml:space="preserve">Le Titulaire </w:t>
      </w:r>
      <w:r w:rsidR="007E37A4" w:rsidRPr="003F212A">
        <w:rPr>
          <w:rFonts w:asciiTheme="minorHAnsi" w:hAnsiTheme="minorHAnsi" w:cstheme="minorHAnsi"/>
        </w:rPr>
        <w:t xml:space="preserve">propose </w:t>
      </w:r>
      <w:r w:rsidRPr="003F212A">
        <w:rPr>
          <w:rFonts w:asciiTheme="minorHAnsi" w:hAnsiTheme="minorHAnsi" w:cstheme="minorHAnsi"/>
        </w:rPr>
        <w:t>la Sélection Directe à l’Arrivée sur les sites de l’Assistance Publique.</w:t>
      </w:r>
    </w:p>
    <w:p w14:paraId="324C820F" w14:textId="77777777" w:rsidR="003B578A" w:rsidRPr="003F212A" w:rsidRDefault="003B578A" w:rsidP="002B3D7C">
      <w:pPr>
        <w:pStyle w:val="Corpsdetexte"/>
        <w:rPr>
          <w:rFonts w:asciiTheme="minorHAnsi" w:hAnsiTheme="minorHAnsi" w:cstheme="minorHAnsi"/>
        </w:rPr>
      </w:pPr>
      <w:r w:rsidRPr="003F212A">
        <w:rPr>
          <w:rFonts w:asciiTheme="minorHAnsi" w:hAnsiTheme="minorHAnsi" w:cstheme="minorHAnsi"/>
        </w:rPr>
        <w:t>Le Titulaire attribue de nouveaux numéros directs à la demande de l’AP-HP.</w:t>
      </w:r>
    </w:p>
    <w:p w14:paraId="3C263C70" w14:textId="2EBD36B7" w:rsidR="003B578A" w:rsidRPr="003F212A" w:rsidRDefault="00AC484B" w:rsidP="002B3D7C">
      <w:pPr>
        <w:pStyle w:val="Corpsdetexte"/>
        <w:rPr>
          <w:rFonts w:asciiTheme="minorHAnsi" w:hAnsiTheme="minorHAnsi" w:cstheme="minorHAnsi"/>
        </w:rPr>
      </w:pPr>
      <w:r w:rsidRPr="003F212A">
        <w:rPr>
          <w:rFonts w:asciiTheme="minorHAnsi" w:hAnsiTheme="minorHAnsi" w:cstheme="minorHAnsi"/>
        </w:rPr>
        <w:t>Dans la mesure du réalisable, l</w:t>
      </w:r>
      <w:r w:rsidR="003B578A" w:rsidRPr="003F212A">
        <w:rPr>
          <w:rFonts w:asciiTheme="minorHAnsi" w:hAnsiTheme="minorHAnsi" w:cstheme="minorHAnsi"/>
        </w:rPr>
        <w:t>e Titulaire attribue de nouveaux numéros SDA dans les séquences existantes à la demande de l’AP-HP.</w:t>
      </w:r>
    </w:p>
    <w:p w14:paraId="21E95700" w14:textId="158421A4" w:rsidR="003B578A" w:rsidRPr="003F212A" w:rsidRDefault="003B578A" w:rsidP="002B3D7C">
      <w:pPr>
        <w:pStyle w:val="Corpsdetexte"/>
        <w:rPr>
          <w:rFonts w:asciiTheme="minorHAnsi" w:hAnsiTheme="minorHAnsi" w:cstheme="minorHAnsi"/>
        </w:rPr>
      </w:pPr>
      <w:r w:rsidRPr="003F212A">
        <w:rPr>
          <w:rFonts w:asciiTheme="minorHAnsi" w:hAnsiTheme="minorHAnsi" w:cstheme="minorHAnsi"/>
        </w:rPr>
        <w:t xml:space="preserve">La réponse du </w:t>
      </w:r>
      <w:r w:rsidR="002524B5" w:rsidRPr="003F212A">
        <w:rPr>
          <w:rFonts w:asciiTheme="minorHAnsi" w:hAnsiTheme="minorHAnsi" w:cstheme="minorHAnsi"/>
        </w:rPr>
        <w:t>Titulaire</w:t>
      </w:r>
      <w:r w:rsidRPr="003F212A">
        <w:rPr>
          <w:rFonts w:asciiTheme="minorHAnsi" w:hAnsiTheme="minorHAnsi" w:cstheme="minorHAnsi"/>
        </w:rPr>
        <w:t xml:space="preserve"> pour ces demandes n’excède pas </w:t>
      </w:r>
      <w:r w:rsidR="00DE1328" w:rsidRPr="003F212A">
        <w:rPr>
          <w:rFonts w:asciiTheme="minorHAnsi" w:hAnsiTheme="minorHAnsi" w:cstheme="minorHAnsi"/>
        </w:rPr>
        <w:t>3 semaines.</w:t>
      </w:r>
    </w:p>
    <w:p w14:paraId="702B53EF" w14:textId="129461D4" w:rsidR="003B578A" w:rsidRPr="003F212A" w:rsidRDefault="003B578A" w:rsidP="002B3D7C">
      <w:pPr>
        <w:pStyle w:val="Corpsdetexte"/>
        <w:rPr>
          <w:rFonts w:asciiTheme="minorHAnsi" w:hAnsiTheme="minorHAnsi" w:cstheme="minorHAnsi"/>
        </w:rPr>
      </w:pPr>
      <w:r w:rsidRPr="003F212A">
        <w:rPr>
          <w:rFonts w:asciiTheme="minorHAnsi" w:hAnsiTheme="minorHAnsi" w:cstheme="minorHAnsi"/>
        </w:rPr>
        <w:t>S'il ne peut le faire, il prend en charge financièrement les évolutions de la reprogrammation du plan de numérotation pour toute séquence résultante sachant que l’AP</w:t>
      </w:r>
      <w:r w:rsidRPr="003F212A">
        <w:rPr>
          <w:rFonts w:asciiTheme="minorHAnsi" w:hAnsiTheme="minorHAnsi" w:cstheme="minorHAnsi"/>
        </w:rPr>
        <w:noBreakHyphen/>
        <w:t xml:space="preserve">HP a besoin de la continuité des séquences ou du MCDU des séquences, pour éviter au maximum une reprise des plans de numérotation des sites. </w:t>
      </w:r>
    </w:p>
    <w:p w14:paraId="0E36EF3E" w14:textId="072388C5" w:rsidR="00D65524" w:rsidRPr="003F212A" w:rsidRDefault="00D65524" w:rsidP="002B3D7C">
      <w:pPr>
        <w:pStyle w:val="Corpsdetexte"/>
        <w:rPr>
          <w:rFonts w:asciiTheme="minorHAnsi" w:hAnsiTheme="minorHAnsi" w:cstheme="minorHAnsi"/>
        </w:rPr>
      </w:pPr>
      <w:r w:rsidRPr="003F212A">
        <w:rPr>
          <w:rFonts w:asciiTheme="minorHAnsi" w:hAnsiTheme="minorHAnsi" w:cstheme="minorHAnsi"/>
        </w:rPr>
        <w:t xml:space="preserve">L’AP-HP souhaite garantir une gestion souple et réactive de la numérotation téléphonique sur ses sites, en particulier via la mise en place de la </w:t>
      </w:r>
      <w:r w:rsidR="001E62E4" w:rsidRPr="003F212A">
        <w:rPr>
          <w:rFonts w:asciiTheme="minorHAnsi" w:hAnsiTheme="minorHAnsi" w:cstheme="minorHAnsi"/>
        </w:rPr>
        <w:t>Sélection</w:t>
      </w:r>
      <w:r w:rsidRPr="003F212A">
        <w:rPr>
          <w:rFonts w:asciiTheme="minorHAnsi" w:hAnsiTheme="minorHAnsi" w:cstheme="minorHAnsi"/>
        </w:rPr>
        <w:t xml:space="preserve"> Directe à l’Arrivée (SDA).</w:t>
      </w:r>
    </w:p>
    <w:p w14:paraId="0154C4CA" w14:textId="77777777" w:rsidR="009A7DD1" w:rsidRPr="003F212A" w:rsidRDefault="009A7DD1" w:rsidP="002B3D7C">
      <w:pPr>
        <w:pStyle w:val="Titre4"/>
        <w:rPr>
          <w:rFonts w:asciiTheme="minorHAnsi" w:hAnsiTheme="minorHAnsi" w:cstheme="minorHAnsi"/>
        </w:rPr>
      </w:pPr>
      <w:bookmarkStart w:id="44" w:name="_Toc535339526"/>
      <w:bookmarkStart w:id="45" w:name="_Toc7548782"/>
      <w:r w:rsidRPr="003F212A">
        <w:rPr>
          <w:rFonts w:asciiTheme="minorHAnsi" w:hAnsiTheme="minorHAnsi" w:cstheme="minorHAnsi"/>
        </w:rPr>
        <w:t>Maintien de la compatibilité entre matériels constituant le réseau</w:t>
      </w:r>
      <w:bookmarkEnd w:id="44"/>
      <w:bookmarkEnd w:id="45"/>
    </w:p>
    <w:p w14:paraId="46C9DAD3" w14:textId="719B7A87" w:rsidR="003F5185" w:rsidRPr="003F212A" w:rsidRDefault="003F5185" w:rsidP="002B3D7C">
      <w:pPr>
        <w:pStyle w:val="Corpsdetexte"/>
        <w:rPr>
          <w:rFonts w:asciiTheme="minorHAnsi" w:hAnsiTheme="minorHAnsi" w:cstheme="minorHAnsi"/>
        </w:rPr>
      </w:pPr>
      <w:r w:rsidRPr="003F212A">
        <w:rPr>
          <w:rFonts w:asciiTheme="minorHAnsi" w:hAnsiTheme="minorHAnsi" w:cstheme="minorHAnsi"/>
        </w:rPr>
        <w:t>Le Titulaire s’engage à maintenir, pendant toute la durée du marché, la compatibilité entre les matériels constituant le réseau qu’il met à la disposition de l’AP-HP et avec ceux de l’</w:t>
      </w:r>
      <w:r w:rsidR="00742369" w:rsidRPr="003F212A">
        <w:rPr>
          <w:rFonts w:asciiTheme="minorHAnsi" w:hAnsiTheme="minorHAnsi" w:cstheme="minorHAnsi"/>
        </w:rPr>
        <w:t>AP-HP</w:t>
      </w:r>
      <w:r w:rsidRPr="003F212A">
        <w:rPr>
          <w:rFonts w:asciiTheme="minorHAnsi" w:hAnsiTheme="minorHAnsi" w:cstheme="minorHAnsi"/>
        </w:rPr>
        <w:t xml:space="preserve">. </w:t>
      </w:r>
    </w:p>
    <w:p w14:paraId="48DCA6AB" w14:textId="3738FB20" w:rsidR="003F5185" w:rsidRPr="003F212A" w:rsidRDefault="003F5185" w:rsidP="002B3D7C">
      <w:pPr>
        <w:pStyle w:val="Corpsdetexte"/>
        <w:rPr>
          <w:rFonts w:asciiTheme="minorHAnsi" w:hAnsiTheme="minorHAnsi" w:cstheme="minorHAnsi"/>
        </w:rPr>
      </w:pPr>
      <w:r w:rsidRPr="003F212A">
        <w:rPr>
          <w:rFonts w:asciiTheme="minorHAnsi" w:hAnsiTheme="minorHAnsi" w:cstheme="minorHAnsi"/>
        </w:rPr>
        <w:lastRenderedPageBreak/>
        <w:t>Le Titulaire réalise les mises à niveau logicielle (et matérielle) de ses matériels et solutions logicielles pour que ceux-ci soient dans une dernière version validée par le constructeur ou l’éditeur.</w:t>
      </w:r>
    </w:p>
    <w:p w14:paraId="243D3D8C" w14:textId="77777777" w:rsidR="00176512" w:rsidRPr="003F212A" w:rsidRDefault="00176512" w:rsidP="002B3D7C">
      <w:pPr>
        <w:pStyle w:val="Titre4"/>
        <w:rPr>
          <w:rFonts w:asciiTheme="minorHAnsi" w:hAnsiTheme="minorHAnsi" w:cstheme="minorHAnsi"/>
        </w:rPr>
      </w:pPr>
      <w:bookmarkStart w:id="46" w:name="_Toc136355698"/>
      <w:r w:rsidRPr="003F212A">
        <w:rPr>
          <w:rFonts w:asciiTheme="minorHAnsi" w:hAnsiTheme="minorHAnsi" w:cstheme="minorHAnsi"/>
        </w:rPr>
        <w:t>Mise à niveau du réseau ou d’une solution logicielle</w:t>
      </w:r>
      <w:bookmarkEnd w:id="46"/>
    </w:p>
    <w:p w14:paraId="5C6EEB1D" w14:textId="77777777" w:rsidR="00176512" w:rsidRPr="003F212A" w:rsidRDefault="00176512" w:rsidP="002B3D7C">
      <w:pPr>
        <w:pStyle w:val="Corpsdetexte"/>
        <w:rPr>
          <w:rFonts w:asciiTheme="minorHAnsi" w:hAnsiTheme="minorHAnsi" w:cstheme="minorHAnsi"/>
        </w:rPr>
      </w:pPr>
      <w:r w:rsidRPr="003F212A">
        <w:rPr>
          <w:rFonts w:asciiTheme="minorHAnsi" w:hAnsiTheme="minorHAnsi" w:cstheme="minorHAnsi"/>
        </w:rPr>
        <w:t xml:space="preserve">Au cas où le Titulaire est amené à investir pour mettre à niveau son réseau ou sa solution logicielle, en aucun cas de tels investissements ne sont facturés en tant que tels à l'AP-HP. </w:t>
      </w:r>
    </w:p>
    <w:p w14:paraId="263EADC6" w14:textId="77777777" w:rsidR="00176512" w:rsidRPr="003F212A" w:rsidRDefault="00176512" w:rsidP="002B3D7C">
      <w:pPr>
        <w:pStyle w:val="Corpsdetexte"/>
        <w:rPr>
          <w:rFonts w:asciiTheme="minorHAnsi" w:hAnsiTheme="minorHAnsi" w:cstheme="minorHAnsi"/>
        </w:rPr>
      </w:pPr>
      <w:r w:rsidRPr="003F212A">
        <w:rPr>
          <w:rFonts w:asciiTheme="minorHAnsi" w:hAnsiTheme="minorHAnsi" w:cstheme="minorHAnsi"/>
        </w:rPr>
        <w:t>Le Titulaire les répercute dans le coût des services prévus aux marchés.</w:t>
      </w:r>
    </w:p>
    <w:p w14:paraId="44F6AEF5" w14:textId="0B00D3AA" w:rsidR="0025564A" w:rsidRPr="003F212A" w:rsidRDefault="00DC732A" w:rsidP="002B3D7C">
      <w:pPr>
        <w:pStyle w:val="Corpsdetexte"/>
        <w:rPr>
          <w:rFonts w:asciiTheme="minorHAnsi" w:hAnsiTheme="minorHAnsi" w:cstheme="minorHAnsi"/>
        </w:rPr>
      </w:pPr>
      <w:r w:rsidRPr="003F212A">
        <w:rPr>
          <w:rFonts w:asciiTheme="minorHAnsi" w:hAnsiTheme="minorHAnsi" w:cstheme="minorHAnsi"/>
        </w:rPr>
        <w:t>L’AP-HP exploite un ensemble d’équipements et de solutions logicielles interconnectés, dont la stabilité et l’interopérabilité sont essentielles au bon fonctionnement des services.</w:t>
      </w:r>
    </w:p>
    <w:p w14:paraId="1DB05392" w14:textId="0B24B572" w:rsidR="00E93405" w:rsidRPr="003F212A" w:rsidRDefault="00C5799F" w:rsidP="002B3D7C">
      <w:pPr>
        <w:pStyle w:val="Titre4"/>
        <w:rPr>
          <w:rFonts w:asciiTheme="minorHAnsi" w:hAnsiTheme="minorHAnsi" w:cstheme="minorHAnsi"/>
        </w:rPr>
      </w:pPr>
      <w:r w:rsidRPr="003F212A">
        <w:rPr>
          <w:rFonts w:asciiTheme="minorHAnsi" w:hAnsiTheme="minorHAnsi" w:cstheme="minorHAnsi"/>
        </w:rPr>
        <w:t>Transparence des flux transportés</w:t>
      </w:r>
      <w:r w:rsidR="00C37948" w:rsidRPr="003F212A">
        <w:rPr>
          <w:rFonts w:asciiTheme="minorHAnsi" w:hAnsiTheme="minorHAnsi" w:cstheme="minorHAnsi"/>
        </w:rPr>
        <w:t xml:space="preserve"> / Gestion des FAX</w:t>
      </w:r>
    </w:p>
    <w:p w14:paraId="3BBF15BB" w14:textId="2F5C0DC3" w:rsidR="0096147C" w:rsidRPr="003F212A" w:rsidRDefault="00291BDD" w:rsidP="002B3D7C">
      <w:pPr>
        <w:rPr>
          <w:rFonts w:asciiTheme="minorHAnsi" w:hAnsiTheme="minorHAnsi" w:cstheme="minorHAnsi"/>
        </w:rPr>
      </w:pPr>
      <w:r w:rsidRPr="003F212A">
        <w:rPr>
          <w:rFonts w:asciiTheme="minorHAnsi" w:hAnsiTheme="minorHAnsi" w:cstheme="minorHAnsi"/>
        </w:rPr>
        <w:t>L’AP-HP utilise divers standards de transmission de données pour ses communications, incluant notamment les transmissions de type Fax</w:t>
      </w:r>
      <w:r w:rsidR="0096147C" w:rsidRPr="003F212A">
        <w:rPr>
          <w:rFonts w:asciiTheme="minorHAnsi" w:hAnsiTheme="minorHAnsi" w:cstheme="minorHAnsi"/>
        </w:rPr>
        <w:t xml:space="preserve"> qui restent indispensables pour certains services</w:t>
      </w:r>
      <w:r w:rsidRPr="003F212A">
        <w:rPr>
          <w:rFonts w:asciiTheme="minorHAnsi" w:hAnsiTheme="minorHAnsi" w:cstheme="minorHAnsi"/>
        </w:rPr>
        <w:t xml:space="preserve">. </w:t>
      </w:r>
      <w:r w:rsidR="00202946" w:rsidRPr="003F212A">
        <w:rPr>
          <w:rFonts w:asciiTheme="minorHAnsi" w:hAnsiTheme="minorHAnsi" w:cstheme="minorHAnsi"/>
        </w:rPr>
        <w:t xml:space="preserve">Les accès T2 sur IP et </w:t>
      </w:r>
      <w:r w:rsidR="001A1704" w:rsidRPr="003F212A">
        <w:rPr>
          <w:rFonts w:asciiTheme="minorHAnsi" w:hAnsiTheme="minorHAnsi" w:cstheme="minorHAnsi"/>
        </w:rPr>
        <w:t>SIP Trunk</w:t>
      </w:r>
      <w:r w:rsidR="00202946" w:rsidRPr="003F212A">
        <w:rPr>
          <w:rFonts w:asciiTheme="minorHAnsi" w:hAnsiTheme="minorHAnsi" w:cstheme="minorHAnsi"/>
        </w:rPr>
        <w:t xml:space="preserve"> doivent permettre la transmission de FAX.</w:t>
      </w:r>
    </w:p>
    <w:p w14:paraId="70746666" w14:textId="77777777" w:rsidR="00B55629" w:rsidRPr="003F212A" w:rsidRDefault="00B55629" w:rsidP="002B3D7C">
      <w:pPr>
        <w:rPr>
          <w:rFonts w:asciiTheme="minorHAnsi" w:hAnsiTheme="minorHAnsi" w:cstheme="minorHAnsi"/>
        </w:rPr>
      </w:pPr>
    </w:p>
    <w:p w14:paraId="74211778" w14:textId="7BA57DCC" w:rsidR="00CB1FA3" w:rsidRPr="003F212A" w:rsidRDefault="00365718" w:rsidP="002B3D7C">
      <w:pPr>
        <w:pStyle w:val="Titre3"/>
        <w:rPr>
          <w:rFonts w:asciiTheme="minorHAnsi" w:hAnsiTheme="minorHAnsi" w:cstheme="minorHAnsi"/>
        </w:rPr>
      </w:pPr>
      <w:bookmarkStart w:id="47" w:name="_Toc224909583"/>
      <w:r w:rsidRPr="003F212A">
        <w:rPr>
          <w:rFonts w:asciiTheme="minorHAnsi" w:hAnsiTheme="minorHAnsi" w:cstheme="minorHAnsi"/>
        </w:rPr>
        <w:t>Spécifications fonctionnelles</w:t>
      </w:r>
      <w:bookmarkEnd w:id="47"/>
    </w:p>
    <w:p w14:paraId="17ACD541" w14:textId="77777777" w:rsidR="004A23E9" w:rsidRPr="003F212A" w:rsidRDefault="004A23E9" w:rsidP="002B3D7C">
      <w:pPr>
        <w:pStyle w:val="Titre4"/>
        <w:rPr>
          <w:rFonts w:asciiTheme="minorHAnsi" w:hAnsiTheme="minorHAnsi" w:cstheme="minorHAnsi"/>
        </w:rPr>
      </w:pPr>
      <w:bookmarkStart w:id="48" w:name="_Toc136355693"/>
      <w:r w:rsidRPr="003F212A">
        <w:rPr>
          <w:rFonts w:asciiTheme="minorHAnsi" w:hAnsiTheme="minorHAnsi" w:cstheme="minorHAnsi"/>
        </w:rPr>
        <w:t>Appels entrants et sortants</w:t>
      </w:r>
      <w:bookmarkEnd w:id="48"/>
    </w:p>
    <w:p w14:paraId="5C7DECB0" w14:textId="77777777" w:rsidR="004A23E9" w:rsidRPr="003F212A" w:rsidRDefault="004A23E9" w:rsidP="002B3D7C">
      <w:pPr>
        <w:pStyle w:val="ttedeliste"/>
        <w:rPr>
          <w:rFonts w:asciiTheme="minorHAnsi" w:hAnsiTheme="minorHAnsi" w:cstheme="minorHAnsi"/>
        </w:rPr>
      </w:pPr>
      <w:r w:rsidRPr="003F212A">
        <w:rPr>
          <w:rFonts w:asciiTheme="minorHAnsi" w:hAnsiTheme="minorHAnsi" w:cstheme="minorHAnsi"/>
        </w:rPr>
        <w:t>Le Titulaire achemine tout type de trafic entrant ou sortant (SDA ou non SDA) :</w:t>
      </w:r>
    </w:p>
    <w:p w14:paraId="65EE001D" w14:textId="71944E55" w:rsidR="004A23E9" w:rsidRPr="003F212A" w:rsidRDefault="006F460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4A23E9" w:rsidRPr="003F212A">
        <w:rPr>
          <w:rFonts w:asciiTheme="minorHAnsi" w:hAnsiTheme="minorHAnsi" w:cstheme="minorHAnsi"/>
        </w:rPr>
        <w:t xml:space="preserve"> téléphone,</w:t>
      </w:r>
    </w:p>
    <w:p w14:paraId="7687531D" w14:textId="6F879D22" w:rsidR="004A23E9" w:rsidRPr="003F212A" w:rsidRDefault="006F460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4A23E9" w:rsidRPr="003F212A">
        <w:rPr>
          <w:rFonts w:asciiTheme="minorHAnsi" w:hAnsiTheme="minorHAnsi" w:cstheme="minorHAnsi"/>
        </w:rPr>
        <w:t xml:space="preserve"> télécopie groupe 3,</w:t>
      </w:r>
    </w:p>
    <w:p w14:paraId="408C8608" w14:textId="7599EEE0" w:rsidR="004A23E9" w:rsidRPr="003F212A" w:rsidRDefault="006F460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Accès</w:t>
      </w:r>
      <w:r w:rsidR="004A23E9" w:rsidRPr="003F212A">
        <w:rPr>
          <w:rFonts w:asciiTheme="minorHAnsi" w:hAnsiTheme="minorHAnsi" w:cstheme="minorHAnsi"/>
        </w:rPr>
        <w:t xml:space="preserve"> vers un modem,</w:t>
      </w:r>
    </w:p>
    <w:p w14:paraId="69FEBC8B" w14:textId="02A2ADC4" w:rsidR="004A23E9" w:rsidRPr="003F212A" w:rsidRDefault="004A23E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VoIP et ToIP</w:t>
      </w:r>
      <w:r w:rsidR="006F4608" w:rsidRPr="003F212A">
        <w:rPr>
          <w:rFonts w:asciiTheme="minorHAnsi" w:hAnsiTheme="minorHAnsi" w:cstheme="minorHAnsi"/>
        </w:rPr>
        <w:t xml:space="preserve"> etc.</w:t>
      </w:r>
    </w:p>
    <w:p w14:paraId="18A09E46" w14:textId="77777777" w:rsidR="004A23E9" w:rsidRPr="003F212A" w:rsidRDefault="004A23E9" w:rsidP="002B3D7C">
      <w:pPr>
        <w:pStyle w:val="Corpsdetexte"/>
        <w:rPr>
          <w:rFonts w:asciiTheme="minorHAnsi" w:hAnsiTheme="minorHAnsi" w:cstheme="minorHAnsi"/>
        </w:rPr>
      </w:pPr>
      <w:r w:rsidRPr="003F212A">
        <w:rPr>
          <w:rFonts w:asciiTheme="minorHAnsi" w:hAnsiTheme="minorHAnsi" w:cstheme="minorHAnsi"/>
        </w:rPr>
        <w:t>L’acheminement et la durée des communications entrantes ne donnent lieu à aucune facturation.</w:t>
      </w:r>
    </w:p>
    <w:p w14:paraId="0AAA0204" w14:textId="1F0B9F9A" w:rsidR="00C3550A" w:rsidRPr="003F212A" w:rsidRDefault="0044337A" w:rsidP="002B3D7C">
      <w:pPr>
        <w:pStyle w:val="Titre4"/>
        <w:rPr>
          <w:rFonts w:asciiTheme="minorHAnsi" w:hAnsiTheme="minorHAnsi" w:cstheme="minorHAnsi"/>
        </w:rPr>
      </w:pPr>
      <w:bookmarkStart w:id="49" w:name="_Toc7548779"/>
      <w:r w:rsidRPr="003F212A">
        <w:rPr>
          <w:rFonts w:asciiTheme="minorHAnsi" w:hAnsiTheme="minorHAnsi" w:cstheme="minorHAnsi"/>
        </w:rPr>
        <w:t>Appels sortants</w:t>
      </w:r>
      <w:bookmarkEnd w:id="49"/>
    </w:p>
    <w:p w14:paraId="197F5BED" w14:textId="77777777" w:rsidR="009A082F" w:rsidRPr="003F212A" w:rsidRDefault="009A082F" w:rsidP="002B3D7C">
      <w:pPr>
        <w:pStyle w:val="ttedeliste"/>
        <w:rPr>
          <w:rFonts w:asciiTheme="minorHAnsi" w:hAnsiTheme="minorHAnsi" w:cstheme="minorHAnsi"/>
        </w:rPr>
      </w:pPr>
      <w:r w:rsidRPr="003F212A">
        <w:rPr>
          <w:rFonts w:asciiTheme="minorHAnsi" w:hAnsiTheme="minorHAnsi" w:cstheme="minorHAnsi"/>
        </w:rPr>
        <w:t>Le Titulaire fournit les services suivants de téléphonie :</w:t>
      </w:r>
    </w:p>
    <w:p w14:paraId="45F659FB" w14:textId="77777777" w:rsidR="009A082F" w:rsidRPr="003F212A" w:rsidRDefault="009A082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Inter sites</w:t>
      </w:r>
    </w:p>
    <w:p w14:paraId="16E6C595" w14:textId="77777777" w:rsidR="009A082F" w:rsidRPr="003F212A" w:rsidRDefault="009A082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Local</w:t>
      </w:r>
    </w:p>
    <w:p w14:paraId="2E369EFA" w14:textId="77777777" w:rsidR="009A082F" w:rsidRPr="003F212A" w:rsidRDefault="009A082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National</w:t>
      </w:r>
    </w:p>
    <w:p w14:paraId="007D98FE" w14:textId="77777777" w:rsidR="009A082F" w:rsidRPr="003F212A" w:rsidRDefault="009A082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International</w:t>
      </w:r>
    </w:p>
    <w:p w14:paraId="6D62F647" w14:textId="77777777" w:rsidR="009A082F" w:rsidRPr="003F212A" w:rsidRDefault="009A082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Vers les mobiles</w:t>
      </w:r>
    </w:p>
    <w:p w14:paraId="088EEFDE" w14:textId="77777777" w:rsidR="009A082F" w:rsidRPr="003F212A" w:rsidRDefault="009A082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Numéros non géographiques interpersonnels portables commençant par 095BPQ, 096BPQ et 097BPQ</w:t>
      </w:r>
    </w:p>
    <w:p w14:paraId="6E94D037" w14:textId="0DB0083C" w:rsidR="009A082F" w:rsidRPr="003F212A" w:rsidRDefault="009A082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Numéros spéciaux, 3XXX, ,</w:t>
      </w:r>
    </w:p>
    <w:p w14:paraId="5E04D380" w14:textId="77777777" w:rsidR="009A082F" w:rsidRPr="003F212A" w:rsidRDefault="009A082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Numéros relevant du service universel,</w:t>
      </w:r>
    </w:p>
    <w:p w14:paraId="7A32C9B6" w14:textId="77777777" w:rsidR="009A082F" w:rsidRPr="003F212A" w:rsidRDefault="009A082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Service restreint.</w:t>
      </w:r>
    </w:p>
    <w:p w14:paraId="097140C2" w14:textId="562E3320" w:rsidR="009A082F" w:rsidRPr="003F212A" w:rsidRDefault="009A082F" w:rsidP="002B3D7C">
      <w:pPr>
        <w:pStyle w:val="Corpsdetexte"/>
        <w:rPr>
          <w:rFonts w:asciiTheme="minorHAnsi" w:hAnsiTheme="minorHAnsi" w:cstheme="minorHAnsi"/>
        </w:rPr>
      </w:pPr>
      <w:r w:rsidRPr="003F212A">
        <w:rPr>
          <w:rFonts w:asciiTheme="minorHAnsi" w:hAnsiTheme="minorHAnsi" w:cstheme="minorHAnsi"/>
        </w:rPr>
        <w:t>Pour les communications vers les mobiles, l’AP-HP demande une tarification spécifique pour les appels de téléphonie fixe vers la flotte de mobiles de l’AP-HP, en fonction de l’opérateur auquel l’appelé est rattaché. Pour apprécier ce parc, des indications de volumétrie sont données, dans le chapitre relatif au contexte.</w:t>
      </w:r>
    </w:p>
    <w:p w14:paraId="58CE0CD8" w14:textId="692C8C33" w:rsidR="009A082F" w:rsidRPr="003F212A" w:rsidRDefault="009A082F" w:rsidP="002B3D7C">
      <w:pPr>
        <w:pStyle w:val="Corpsdetexte"/>
        <w:rPr>
          <w:rFonts w:asciiTheme="minorHAnsi" w:hAnsiTheme="minorHAnsi" w:cstheme="minorHAnsi"/>
        </w:rPr>
      </w:pPr>
      <w:r w:rsidRPr="003F212A">
        <w:rPr>
          <w:rFonts w:asciiTheme="minorHAnsi" w:hAnsiTheme="minorHAnsi" w:cstheme="minorHAnsi"/>
        </w:rPr>
        <w:lastRenderedPageBreak/>
        <w:t>Hormis les numéros spéciaux et courts, les tarifs de chaque destination sont</w:t>
      </w:r>
      <w:r w:rsidR="00FE596B" w:rsidRPr="003F212A">
        <w:rPr>
          <w:rFonts w:asciiTheme="minorHAnsi" w:hAnsiTheme="minorHAnsi" w:cstheme="minorHAnsi"/>
        </w:rPr>
        <w:t xml:space="preserve">, soit inclus </w:t>
      </w:r>
      <w:r w:rsidR="00AF79CD" w:rsidRPr="003F212A">
        <w:rPr>
          <w:rFonts w:asciiTheme="minorHAnsi" w:hAnsiTheme="minorHAnsi" w:cstheme="minorHAnsi"/>
        </w:rPr>
        <w:t>dans le coût de l’abonnement, soit</w:t>
      </w:r>
      <w:r w:rsidRPr="003F212A">
        <w:rPr>
          <w:rFonts w:asciiTheme="minorHAnsi" w:hAnsiTheme="minorHAnsi" w:cstheme="minorHAnsi"/>
        </w:rPr>
        <w:t xml:space="preserve"> proposés à la seconde en euros hors taxe, le coût d’établissement d’appel étant inclus dans le coût à la seconde.</w:t>
      </w:r>
      <w:r w:rsidR="00082926" w:rsidRPr="003F212A">
        <w:rPr>
          <w:rFonts w:asciiTheme="minorHAnsi" w:hAnsiTheme="minorHAnsi" w:cstheme="minorHAnsi"/>
        </w:rPr>
        <w:t xml:space="preserve"> </w:t>
      </w:r>
    </w:p>
    <w:p w14:paraId="70ADDBC8" w14:textId="77777777" w:rsidR="006F6FCB" w:rsidRPr="003F212A" w:rsidRDefault="006F6FCB" w:rsidP="002B3D7C">
      <w:pPr>
        <w:pStyle w:val="Titre4"/>
        <w:rPr>
          <w:rFonts w:asciiTheme="minorHAnsi" w:hAnsiTheme="minorHAnsi" w:cstheme="minorHAnsi"/>
        </w:rPr>
      </w:pPr>
      <w:bookmarkStart w:id="50" w:name="_Toc136355695"/>
      <w:r w:rsidRPr="003F212A">
        <w:rPr>
          <w:rFonts w:asciiTheme="minorHAnsi" w:hAnsiTheme="minorHAnsi" w:cstheme="minorHAnsi"/>
        </w:rPr>
        <w:t>Gestion du parc de lignes et numéros associés</w:t>
      </w:r>
      <w:bookmarkEnd w:id="50"/>
    </w:p>
    <w:p w14:paraId="58D57B92" w14:textId="77777777" w:rsidR="006F6FCB" w:rsidRPr="003F212A" w:rsidRDefault="006F6FCB" w:rsidP="002B3D7C">
      <w:pPr>
        <w:pStyle w:val="Corpsdetexte"/>
        <w:rPr>
          <w:rFonts w:asciiTheme="minorHAnsi" w:hAnsiTheme="minorHAnsi" w:cstheme="minorHAnsi"/>
        </w:rPr>
      </w:pPr>
      <w:r w:rsidRPr="003F212A">
        <w:rPr>
          <w:rFonts w:asciiTheme="minorHAnsi" w:hAnsiTheme="minorHAnsi" w:cstheme="minorHAnsi"/>
        </w:rPr>
        <w:t>La gestion du parc de lignes et des services associés est à la charge du Titulaire. Cette prestation permet aux établissements de gérer les créations, les modifications et les résiliations.</w:t>
      </w:r>
    </w:p>
    <w:p w14:paraId="10F269E2" w14:textId="77777777" w:rsidR="006F6FCB" w:rsidRPr="003F212A" w:rsidRDefault="006F6FCB" w:rsidP="002B3D7C">
      <w:pPr>
        <w:pStyle w:val="Corpsdetexte"/>
        <w:rPr>
          <w:rFonts w:asciiTheme="minorHAnsi" w:hAnsiTheme="minorHAnsi" w:cstheme="minorHAnsi"/>
        </w:rPr>
      </w:pPr>
      <w:r w:rsidRPr="003F212A">
        <w:rPr>
          <w:rFonts w:asciiTheme="minorHAnsi" w:hAnsiTheme="minorHAnsi" w:cstheme="minorHAnsi"/>
        </w:rPr>
        <w:t>Pour ce faire, le Titulaire met à disposition une gestion dédiée, nominative, et accessible par téléphone.</w:t>
      </w:r>
    </w:p>
    <w:p w14:paraId="3ED4AE69" w14:textId="77777777" w:rsidR="006F6FCB" w:rsidRPr="003F212A" w:rsidRDefault="006F6FCB" w:rsidP="002B3D7C">
      <w:pPr>
        <w:pStyle w:val="Corpsdetexte"/>
        <w:rPr>
          <w:rFonts w:asciiTheme="minorHAnsi" w:hAnsiTheme="minorHAnsi" w:cstheme="minorHAnsi"/>
        </w:rPr>
      </w:pPr>
      <w:r w:rsidRPr="003F212A">
        <w:rPr>
          <w:rFonts w:asciiTheme="minorHAnsi" w:hAnsiTheme="minorHAnsi" w:cstheme="minorHAnsi"/>
        </w:rPr>
        <w:t>Cette gestion n’est pas un service générique, elle est réalisée par une personne dédiée ayant une connaissance de l’AP-HP et de son contexte.</w:t>
      </w:r>
    </w:p>
    <w:p w14:paraId="0033CB8A" w14:textId="77777777" w:rsidR="006F6FCB" w:rsidRPr="003F212A" w:rsidRDefault="006F6FCB" w:rsidP="002B3D7C">
      <w:pPr>
        <w:pStyle w:val="Corpsdetexte"/>
        <w:rPr>
          <w:rFonts w:asciiTheme="minorHAnsi" w:hAnsiTheme="minorHAnsi" w:cstheme="minorHAnsi"/>
        </w:rPr>
      </w:pPr>
      <w:r w:rsidRPr="003F212A">
        <w:rPr>
          <w:rFonts w:asciiTheme="minorHAnsi" w:hAnsiTheme="minorHAnsi" w:cstheme="minorHAnsi"/>
        </w:rPr>
        <w:t>Le Titulaire exécute les demandes sans provoquer de rupture de service.</w:t>
      </w:r>
    </w:p>
    <w:p w14:paraId="5E1414FE" w14:textId="564456FB" w:rsidR="006F6FCB" w:rsidRPr="003F212A" w:rsidRDefault="006F6FCB" w:rsidP="002B3D7C">
      <w:pPr>
        <w:pStyle w:val="Corpsdetexte"/>
        <w:rPr>
          <w:rFonts w:asciiTheme="minorHAnsi" w:hAnsiTheme="minorHAnsi" w:cstheme="minorHAnsi"/>
        </w:rPr>
      </w:pPr>
      <w:r w:rsidRPr="003F212A">
        <w:rPr>
          <w:rFonts w:asciiTheme="minorHAnsi" w:hAnsiTheme="minorHAnsi" w:cstheme="minorHAnsi"/>
        </w:rPr>
        <w:t>Cette gestion est complétée par la fourniture périodique d’un état, prévu dans le tableau de bord de gestion de parc.</w:t>
      </w:r>
    </w:p>
    <w:p w14:paraId="0021A468" w14:textId="6E2702B8" w:rsidR="009C68A8" w:rsidRPr="003F212A" w:rsidRDefault="00B061D4" w:rsidP="002B3D7C">
      <w:pPr>
        <w:pStyle w:val="Titre4"/>
        <w:rPr>
          <w:rFonts w:asciiTheme="minorHAnsi" w:hAnsiTheme="minorHAnsi" w:cstheme="minorHAnsi"/>
        </w:rPr>
      </w:pPr>
      <w:bookmarkStart w:id="51" w:name="_Toc7548785"/>
      <w:r w:rsidRPr="003F212A">
        <w:rPr>
          <w:rFonts w:asciiTheme="minorHAnsi" w:hAnsiTheme="minorHAnsi" w:cstheme="minorHAnsi"/>
        </w:rPr>
        <w:t>Numéros spéciaux</w:t>
      </w:r>
      <w:bookmarkEnd w:id="51"/>
    </w:p>
    <w:p w14:paraId="1AC1A135" w14:textId="3096568B" w:rsidR="00BE5CCA" w:rsidRPr="003F212A" w:rsidRDefault="00A67C29" w:rsidP="00BE5CCA">
      <w:pPr>
        <w:pStyle w:val="Corpsdetexte"/>
        <w:rPr>
          <w:rFonts w:asciiTheme="minorHAnsi" w:hAnsiTheme="minorHAnsi" w:cstheme="minorHAnsi"/>
        </w:rPr>
      </w:pPr>
      <w:r w:rsidRPr="003F212A">
        <w:rPr>
          <w:rFonts w:asciiTheme="minorHAnsi" w:hAnsiTheme="minorHAnsi" w:cstheme="minorHAnsi"/>
        </w:rPr>
        <w:t xml:space="preserve">Dans le cadre de la gestion de ses numéros non géographiques, l’AP-HP exploite déjà un ensemble de numéros spéciaux (0800, 0805, 0810, 0811), accompagnés de services complémentaires, pour l’ensemble de ses sites. Ces services doivent être maintenus en continuité, sans restriction d’acheminement, et peuvent être étendus selon les besoins des établissements. </w:t>
      </w:r>
      <w:r w:rsidR="00BE5CCA" w:rsidRPr="003F212A">
        <w:rPr>
          <w:rFonts w:asciiTheme="minorHAnsi" w:hAnsiTheme="minorHAnsi" w:cstheme="minorHAnsi"/>
        </w:rPr>
        <w:t>Le Titulaire reprend le parc et assure la continuité du service pour les numéros spéciaux et non géographique déjà acquis par l’AP</w:t>
      </w:r>
      <w:r w:rsidR="00BE5CCA" w:rsidRPr="003F212A">
        <w:rPr>
          <w:rFonts w:asciiTheme="minorHAnsi" w:hAnsiTheme="minorHAnsi" w:cstheme="minorHAnsi"/>
        </w:rPr>
        <w:noBreakHyphen/>
        <w:t>HP, avec l’ensemble des services complémentaires associés à ces numéros, pour l’ensemble des sites de l’AP-HP.</w:t>
      </w:r>
    </w:p>
    <w:p w14:paraId="7F732929" w14:textId="6FC4D712" w:rsidR="00A67C29" w:rsidRPr="003F212A" w:rsidRDefault="00A67C29" w:rsidP="002B3D7C">
      <w:pPr>
        <w:pStyle w:val="Corpsdetexte"/>
        <w:rPr>
          <w:rFonts w:asciiTheme="minorHAnsi" w:hAnsiTheme="minorHAnsi" w:cstheme="minorHAnsi"/>
        </w:rPr>
      </w:pPr>
      <w:r w:rsidRPr="003F212A">
        <w:rPr>
          <w:rFonts w:asciiTheme="minorHAnsi" w:hAnsiTheme="minorHAnsi" w:cstheme="minorHAnsi"/>
        </w:rPr>
        <w:t>L’attribution de nouveaux numéros et de services associés peut également être demandée au cours du marché.</w:t>
      </w:r>
    </w:p>
    <w:p w14:paraId="7FFF145C" w14:textId="27936B4B" w:rsidR="00A67C29" w:rsidRPr="003F212A" w:rsidRDefault="00A67C29" w:rsidP="002B3D7C">
      <w:pPr>
        <w:pStyle w:val="Corpsdetexte"/>
        <w:rPr>
          <w:rFonts w:asciiTheme="minorHAnsi" w:hAnsiTheme="minorHAnsi" w:cstheme="minorHAnsi"/>
        </w:rPr>
      </w:pPr>
      <w:r w:rsidRPr="003F212A">
        <w:rPr>
          <w:rFonts w:asciiTheme="minorHAnsi" w:hAnsiTheme="minorHAnsi" w:cstheme="minorHAnsi"/>
        </w:rPr>
        <w:t xml:space="preserve">L’AP-HP souhaite par ailleurs homogénéiser l’administration et la supervision de </w:t>
      </w:r>
      <w:r w:rsidR="005F3E4C" w:rsidRPr="003F212A">
        <w:rPr>
          <w:rFonts w:asciiTheme="minorHAnsi" w:hAnsiTheme="minorHAnsi" w:cstheme="minorHAnsi"/>
        </w:rPr>
        <w:t>c</w:t>
      </w:r>
      <w:r w:rsidRPr="003F212A">
        <w:rPr>
          <w:rFonts w:asciiTheme="minorHAnsi" w:hAnsiTheme="minorHAnsi" w:cstheme="minorHAnsi"/>
        </w:rPr>
        <w:t>es numéros, notamment via une interface centralisée permettant la gestion, la visualisation des performances, la supervision technique et financière, et l’accès aux documents contractuels (factures, tableaux de bord, etc.).</w:t>
      </w:r>
    </w:p>
    <w:p w14:paraId="77BD0108" w14:textId="77777777" w:rsidR="00A67C29" w:rsidRPr="003F212A" w:rsidRDefault="00A67C29" w:rsidP="00132AE7">
      <w:pPr>
        <w:pStyle w:val="ttedeliste"/>
        <w:rPr>
          <w:rFonts w:asciiTheme="minorHAnsi" w:hAnsiTheme="minorHAnsi" w:cstheme="minorHAnsi"/>
        </w:rPr>
      </w:pPr>
      <w:r w:rsidRPr="003F212A">
        <w:rPr>
          <w:rFonts w:asciiTheme="minorHAnsi" w:hAnsiTheme="minorHAnsi" w:cstheme="minorHAnsi"/>
        </w:rPr>
        <w:t>Les types de numéros concernés par le présent marché sont :</w:t>
      </w:r>
    </w:p>
    <w:p w14:paraId="28DD9A9A" w14:textId="77777777" w:rsidR="00A67C29"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numéros gratuits de type 0800PQMCDU et 0805PQMCDU ;</w:t>
      </w:r>
    </w:p>
    <w:p w14:paraId="5880C1D0" w14:textId="77777777" w:rsidR="00A67C29"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numéros majorés de type 0810PQMCDU et 0811PQMCDU ;</w:t>
      </w:r>
    </w:p>
    <w:p w14:paraId="5E98276C" w14:textId="77777777" w:rsidR="00A67C29"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numéros géographiques à 10 chiffres (type ZABPQMCDU) limités à la région parisienne (01) ;</w:t>
      </w:r>
    </w:p>
    <w:p w14:paraId="0E2D326E" w14:textId="77777777" w:rsidR="00A67C29"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numéros non-géographiques composés de 10 chiffres (type ZABPQMCDU).</w:t>
      </w:r>
    </w:p>
    <w:p w14:paraId="76F4516B" w14:textId="471F679D" w:rsidR="00A67C29" w:rsidRPr="003F212A" w:rsidRDefault="00A67C29" w:rsidP="00132AE7">
      <w:pPr>
        <w:pStyle w:val="ttedeliste"/>
        <w:rPr>
          <w:rFonts w:asciiTheme="minorHAnsi" w:hAnsiTheme="minorHAnsi" w:cstheme="minorHAnsi"/>
        </w:rPr>
      </w:pPr>
      <w:r w:rsidRPr="003F212A">
        <w:rPr>
          <w:rFonts w:asciiTheme="minorHAnsi" w:hAnsiTheme="minorHAnsi" w:cstheme="minorHAnsi"/>
        </w:rPr>
        <w:t>La gestion opérationnelle attendue couvre notamment :</w:t>
      </w:r>
    </w:p>
    <w:p w14:paraId="15E45D33" w14:textId="77777777" w:rsidR="00A67C29"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L’attribution des numéros, mnémotechniques ou non ;</w:t>
      </w:r>
    </w:p>
    <w:p w14:paraId="74D83395" w14:textId="77777777" w:rsidR="00A67C29"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mise à disposition et la gestion des séquences SDA pour porter les services, selon les choix de l’AP-HP (via une séquence AP-HP ou fournie par le prestataire) ;</w:t>
      </w:r>
    </w:p>
    <w:p w14:paraId="253FD4F7" w14:textId="77777777" w:rsidR="00A67C29"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L’observation du trafic et le suivi des performances ;</w:t>
      </w:r>
    </w:p>
    <w:p w14:paraId="1CD9C8B2" w14:textId="77777777" w:rsidR="00A67C29"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maintenance d’un annuaire des numéros spéciaux ;</w:t>
      </w:r>
    </w:p>
    <w:p w14:paraId="69F51AA5" w14:textId="77777777" w:rsidR="00A67C29"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détection et la gestion des alarmes, incidents et dysfonctionnements relatifs à ces services.</w:t>
      </w:r>
    </w:p>
    <w:p w14:paraId="7B0C1ECE" w14:textId="77777777" w:rsidR="00A67C29" w:rsidRPr="003F212A" w:rsidRDefault="00A67C29" w:rsidP="005F3E4C">
      <w:pPr>
        <w:pStyle w:val="Corpsdetexte"/>
        <w:jc w:val="left"/>
        <w:rPr>
          <w:rFonts w:asciiTheme="minorHAnsi" w:hAnsiTheme="minorHAnsi" w:cstheme="minorHAnsi"/>
        </w:rPr>
      </w:pPr>
      <w:r w:rsidRPr="003F212A">
        <w:rPr>
          <w:rFonts w:asciiTheme="minorHAnsi" w:hAnsiTheme="minorHAnsi" w:cstheme="minorHAnsi"/>
        </w:rPr>
        <w:lastRenderedPageBreak/>
        <w:t>Un site web dédié, de préférence intégré au Centre de Services Client (CSC), est attendu pour centraliser l’ensemble de ces fonctionnalités.</w:t>
      </w:r>
    </w:p>
    <w:p w14:paraId="1B06B023" w14:textId="77777777" w:rsidR="00A67C29" w:rsidRPr="003F212A" w:rsidRDefault="00A67C29" w:rsidP="00132AE7">
      <w:pPr>
        <w:pStyle w:val="ttedeliste"/>
        <w:rPr>
          <w:rFonts w:asciiTheme="minorHAnsi" w:hAnsiTheme="minorHAnsi" w:cstheme="minorHAnsi"/>
        </w:rPr>
      </w:pPr>
      <w:r w:rsidRPr="003F212A">
        <w:rPr>
          <w:rFonts w:asciiTheme="minorHAnsi" w:hAnsiTheme="minorHAnsi" w:cstheme="minorHAnsi"/>
        </w:rPr>
        <w:t>Les besoins en numéros spéciaux étant en constante évolution, plusieurs projets d’envergure sont envisagés dans un avenir proche, tels que :</w:t>
      </w:r>
    </w:p>
    <w:p w14:paraId="6A9FE662" w14:textId="77777777" w:rsidR="00A67C29"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mise en place d’un numéro d’information centralisé pour l’ensemble de l’AP-HP ;</w:t>
      </w:r>
    </w:p>
    <w:p w14:paraId="13563C3C" w14:textId="77777777" w:rsidR="00A67C29"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création d’un numéro de sécurité interne ;</w:t>
      </w:r>
    </w:p>
    <w:p w14:paraId="24F98DA4" w14:textId="34B74D08" w:rsidR="00A73A51" w:rsidRPr="003F212A" w:rsidRDefault="00A67C2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mise à disposition de numéros spécifiques pour certaines pathologies.</w:t>
      </w:r>
    </w:p>
    <w:p w14:paraId="38724844" w14:textId="79B7CF36" w:rsidR="003D3C4A" w:rsidRPr="003F212A" w:rsidRDefault="008C2923" w:rsidP="002B3D7C">
      <w:pPr>
        <w:pStyle w:val="Titre4"/>
        <w:rPr>
          <w:rFonts w:asciiTheme="minorHAnsi" w:hAnsiTheme="minorHAnsi" w:cstheme="minorHAnsi"/>
        </w:rPr>
      </w:pPr>
      <w:bookmarkStart w:id="52" w:name="_Toc7548789"/>
      <w:r w:rsidRPr="003F212A">
        <w:rPr>
          <w:rFonts w:asciiTheme="minorHAnsi" w:hAnsiTheme="minorHAnsi" w:cstheme="minorHAnsi"/>
        </w:rPr>
        <w:t>Service d’annuaire</w:t>
      </w:r>
      <w:bookmarkEnd w:id="52"/>
    </w:p>
    <w:p w14:paraId="488EF0DA" w14:textId="3B84AC15" w:rsidR="00767919" w:rsidRPr="003F212A" w:rsidRDefault="00767919" w:rsidP="002B3D7C">
      <w:pPr>
        <w:pStyle w:val="Corpsdetexte"/>
        <w:rPr>
          <w:rFonts w:asciiTheme="minorHAnsi" w:hAnsiTheme="minorHAnsi" w:cstheme="minorHAnsi"/>
        </w:rPr>
      </w:pPr>
      <w:r w:rsidRPr="003F212A">
        <w:rPr>
          <w:rFonts w:asciiTheme="minorHAnsi" w:hAnsiTheme="minorHAnsi" w:cstheme="minorHAnsi"/>
        </w:rPr>
        <w:t>Le Titulaire assure que lui-même ou les opérateurs concernés rendent le service d’annuaire attendu dans le cadre des article R10 à R10-11 du Code des postes et des communications électroniques, et plus particulièrement en excluant les numéros AP</w:t>
      </w:r>
      <w:r w:rsidRPr="003F212A">
        <w:rPr>
          <w:rFonts w:asciiTheme="minorHAnsi" w:hAnsiTheme="minorHAnsi" w:cstheme="minorHAnsi"/>
        </w:rPr>
        <w:noBreakHyphen/>
        <w:t>HP en listes orange ou rouge.</w:t>
      </w:r>
    </w:p>
    <w:p w14:paraId="27B0CBE6" w14:textId="77777777" w:rsidR="00501E2D" w:rsidRPr="003F212A" w:rsidRDefault="00501E2D" w:rsidP="002B3D7C">
      <w:pPr>
        <w:pStyle w:val="Titre4"/>
        <w:rPr>
          <w:rFonts w:asciiTheme="minorHAnsi" w:hAnsiTheme="minorHAnsi" w:cstheme="minorHAnsi"/>
        </w:rPr>
      </w:pPr>
      <w:bookmarkStart w:id="53" w:name="_Toc136355699"/>
      <w:r w:rsidRPr="003F212A">
        <w:rPr>
          <w:rFonts w:asciiTheme="minorHAnsi" w:hAnsiTheme="minorHAnsi" w:cstheme="minorHAnsi"/>
        </w:rPr>
        <w:t>Services exigés non facturables</w:t>
      </w:r>
      <w:bookmarkEnd w:id="53"/>
    </w:p>
    <w:p w14:paraId="448AEC6E" w14:textId="77777777" w:rsidR="00501E2D" w:rsidRPr="003F212A" w:rsidRDefault="00501E2D" w:rsidP="002B3D7C">
      <w:pPr>
        <w:pStyle w:val="Corpsdetexte"/>
        <w:rPr>
          <w:rFonts w:asciiTheme="minorHAnsi" w:hAnsiTheme="minorHAnsi" w:cstheme="minorHAnsi"/>
        </w:rPr>
      </w:pPr>
      <w:r w:rsidRPr="003F212A">
        <w:rPr>
          <w:rFonts w:asciiTheme="minorHAnsi" w:hAnsiTheme="minorHAnsi" w:cstheme="minorHAnsi"/>
        </w:rPr>
        <w:t>Des services sont attendus du Titulaire sans donner lieu à aucune facturation. Les éventuels coûts sont répartis dans les services facturables.</w:t>
      </w:r>
    </w:p>
    <w:p w14:paraId="209D0271" w14:textId="6F0FB18C" w:rsidR="00501E2D" w:rsidRPr="003F212A" w:rsidRDefault="00501E2D" w:rsidP="002B3D7C">
      <w:pPr>
        <w:pStyle w:val="ttedeliste"/>
        <w:rPr>
          <w:rFonts w:asciiTheme="minorHAnsi" w:hAnsiTheme="minorHAnsi" w:cstheme="minorHAnsi"/>
        </w:rPr>
      </w:pPr>
      <w:r w:rsidRPr="003F212A">
        <w:rPr>
          <w:rFonts w:asciiTheme="minorHAnsi" w:hAnsiTheme="minorHAnsi" w:cstheme="minorHAnsi"/>
        </w:rPr>
        <w:t xml:space="preserve">Services </w:t>
      </w:r>
      <w:r w:rsidR="00564919" w:rsidRPr="003F212A">
        <w:rPr>
          <w:rFonts w:asciiTheme="minorHAnsi" w:hAnsiTheme="minorHAnsi" w:cstheme="minorHAnsi"/>
        </w:rPr>
        <w:t>souhaités</w:t>
      </w:r>
      <w:r w:rsidRPr="003F212A">
        <w:rPr>
          <w:rFonts w:asciiTheme="minorHAnsi" w:hAnsiTheme="minorHAnsi" w:cstheme="minorHAnsi"/>
        </w:rPr>
        <w:t xml:space="preserve"> mais non facturables :</w:t>
      </w:r>
    </w:p>
    <w:p w14:paraId="427371A8" w14:textId="0B13B48F"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Parution</w:t>
      </w:r>
      <w:r w:rsidR="00501E2D" w:rsidRPr="003F212A">
        <w:rPr>
          <w:rFonts w:asciiTheme="minorHAnsi" w:hAnsiTheme="minorHAnsi" w:cstheme="minorHAnsi"/>
        </w:rPr>
        <w:t xml:space="preserve"> annuaire (téléphonie entrante)</w:t>
      </w:r>
    </w:p>
    <w:p w14:paraId="61DC143E" w14:textId="11413E39"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Transfert</w:t>
      </w:r>
      <w:r w:rsidR="00501E2D" w:rsidRPr="003F212A">
        <w:rPr>
          <w:rFonts w:asciiTheme="minorHAnsi" w:hAnsiTheme="minorHAnsi" w:cstheme="minorHAnsi"/>
        </w:rPr>
        <w:t xml:space="preserve"> d'appel</w:t>
      </w:r>
    </w:p>
    <w:p w14:paraId="53018309" w14:textId="11979568"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Double</w:t>
      </w:r>
      <w:r w:rsidR="00501E2D" w:rsidRPr="003F212A">
        <w:rPr>
          <w:rFonts w:asciiTheme="minorHAnsi" w:hAnsiTheme="minorHAnsi" w:cstheme="minorHAnsi"/>
        </w:rPr>
        <w:t xml:space="preserve"> appel (téléphonie entrante)</w:t>
      </w:r>
    </w:p>
    <w:p w14:paraId="7C0CDB6A" w14:textId="0A638139"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Va</w:t>
      </w:r>
      <w:r w:rsidR="00501E2D" w:rsidRPr="003F212A">
        <w:rPr>
          <w:rFonts w:asciiTheme="minorHAnsi" w:hAnsiTheme="minorHAnsi" w:cstheme="minorHAnsi"/>
        </w:rPr>
        <w:t xml:space="preserve"> et vient (téléphonie entrante)</w:t>
      </w:r>
    </w:p>
    <w:p w14:paraId="144A67F9" w14:textId="7600AFE2"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Reprise</w:t>
      </w:r>
      <w:r w:rsidR="00501E2D" w:rsidRPr="003F212A">
        <w:rPr>
          <w:rFonts w:asciiTheme="minorHAnsi" w:hAnsiTheme="minorHAnsi" w:cstheme="minorHAnsi"/>
        </w:rPr>
        <w:t xml:space="preserve"> d'appel (téléphonie entrante)</w:t>
      </w:r>
    </w:p>
    <w:p w14:paraId="058375AE" w14:textId="2582751B"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Conférence</w:t>
      </w:r>
      <w:r w:rsidR="00501E2D" w:rsidRPr="003F212A">
        <w:rPr>
          <w:rFonts w:asciiTheme="minorHAnsi" w:hAnsiTheme="minorHAnsi" w:cstheme="minorHAnsi"/>
        </w:rPr>
        <w:t xml:space="preserve"> à trois</w:t>
      </w:r>
    </w:p>
    <w:p w14:paraId="1F464CDC" w14:textId="7FA8B066"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Rappel</w:t>
      </w:r>
      <w:r w:rsidR="00501E2D" w:rsidRPr="003F212A">
        <w:rPr>
          <w:rFonts w:asciiTheme="minorHAnsi" w:hAnsiTheme="minorHAnsi" w:cstheme="minorHAnsi"/>
        </w:rPr>
        <w:t xml:space="preserve"> automatique sur poste occupé</w:t>
      </w:r>
    </w:p>
    <w:p w14:paraId="66FF53AF" w14:textId="3A76233E"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Renvoi</w:t>
      </w:r>
      <w:r w:rsidR="00501E2D" w:rsidRPr="003F212A">
        <w:rPr>
          <w:rFonts w:asciiTheme="minorHAnsi" w:hAnsiTheme="minorHAnsi" w:cstheme="minorHAnsi"/>
        </w:rPr>
        <w:t xml:space="preserve"> temporisé, sur occupation, commandé ou variable</w:t>
      </w:r>
    </w:p>
    <w:p w14:paraId="6C3A5084" w14:textId="75198758"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Présentation</w:t>
      </w:r>
      <w:r w:rsidR="00501E2D" w:rsidRPr="003F212A">
        <w:rPr>
          <w:rFonts w:asciiTheme="minorHAnsi" w:hAnsiTheme="minorHAnsi" w:cstheme="minorHAnsi"/>
        </w:rPr>
        <w:t xml:space="preserve"> du numéro (téléphonie entrante)</w:t>
      </w:r>
    </w:p>
    <w:p w14:paraId="142FC008" w14:textId="596FB887"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Service</w:t>
      </w:r>
      <w:r w:rsidR="00501E2D" w:rsidRPr="003F212A">
        <w:rPr>
          <w:rFonts w:asciiTheme="minorHAnsi" w:hAnsiTheme="minorHAnsi" w:cstheme="minorHAnsi"/>
        </w:rPr>
        <w:t xml:space="preserve"> restreint</w:t>
      </w:r>
    </w:p>
    <w:p w14:paraId="06E6B1ED" w14:textId="5A0DF388"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Retour</w:t>
      </w:r>
      <w:r w:rsidR="00501E2D" w:rsidRPr="003F212A">
        <w:rPr>
          <w:rFonts w:asciiTheme="minorHAnsi" w:hAnsiTheme="minorHAnsi" w:cstheme="minorHAnsi"/>
        </w:rPr>
        <w:t xml:space="preserve"> d'impulsion de taxes</w:t>
      </w:r>
    </w:p>
    <w:p w14:paraId="5B447B5B" w14:textId="77777777" w:rsidR="00501E2D" w:rsidRPr="003F212A" w:rsidRDefault="00501E2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Liste rouge (téléphonie entrante)</w:t>
      </w:r>
    </w:p>
    <w:p w14:paraId="6D3D3CFB" w14:textId="35C39FD9"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Liste</w:t>
      </w:r>
      <w:r w:rsidR="00501E2D" w:rsidRPr="003F212A">
        <w:rPr>
          <w:rFonts w:asciiTheme="minorHAnsi" w:hAnsiTheme="minorHAnsi" w:cstheme="minorHAnsi"/>
        </w:rPr>
        <w:t xml:space="preserve"> orange (téléphonie entrante)</w:t>
      </w:r>
    </w:p>
    <w:p w14:paraId="61594ABD" w14:textId="7B5F8BD7"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Gestion</w:t>
      </w:r>
      <w:r w:rsidR="00501E2D" w:rsidRPr="003F212A">
        <w:rPr>
          <w:rFonts w:asciiTheme="minorHAnsi" w:hAnsiTheme="minorHAnsi" w:cstheme="minorHAnsi"/>
        </w:rPr>
        <w:t xml:space="preserve"> des débordements de trafic</w:t>
      </w:r>
    </w:p>
    <w:p w14:paraId="399521AE" w14:textId="4EEED2A2" w:rsidR="00501E2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Compatibilité</w:t>
      </w:r>
      <w:r w:rsidR="00501E2D" w:rsidRPr="003F212A">
        <w:rPr>
          <w:rFonts w:asciiTheme="minorHAnsi" w:hAnsiTheme="minorHAnsi" w:cstheme="minorHAnsi"/>
        </w:rPr>
        <w:t xml:space="preserve"> entre matériels constituant le réseau</w:t>
      </w:r>
    </w:p>
    <w:p w14:paraId="771468E3" w14:textId="741EAC64" w:rsidR="001A12CD" w:rsidRPr="003F212A" w:rsidRDefault="00090F7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Message</w:t>
      </w:r>
      <w:r w:rsidR="00095D4D" w:rsidRPr="003F212A">
        <w:rPr>
          <w:rFonts w:asciiTheme="minorHAnsi" w:hAnsiTheme="minorHAnsi" w:cstheme="minorHAnsi"/>
        </w:rPr>
        <w:t xml:space="preserve"> de dissuasion paramétré à la demande</w:t>
      </w:r>
    </w:p>
    <w:p w14:paraId="5A96FC44" w14:textId="77777777" w:rsidR="00F34285" w:rsidRPr="003F212A" w:rsidRDefault="00F34285" w:rsidP="00F34285">
      <w:pPr>
        <w:pStyle w:val="Titre3"/>
        <w:rPr>
          <w:rFonts w:asciiTheme="minorHAnsi" w:hAnsiTheme="minorHAnsi" w:cstheme="minorHAnsi"/>
        </w:rPr>
      </w:pPr>
      <w:bookmarkStart w:id="54" w:name="_Toc535339512"/>
      <w:bookmarkStart w:id="55" w:name="_Toc136355706"/>
      <w:bookmarkStart w:id="56" w:name="_Toc136355707"/>
      <w:bookmarkStart w:id="57" w:name="_Toc136355744"/>
      <w:bookmarkStart w:id="58" w:name="_Toc224909584"/>
      <w:r w:rsidRPr="003F212A">
        <w:rPr>
          <w:rFonts w:asciiTheme="minorHAnsi" w:hAnsiTheme="minorHAnsi" w:cstheme="minorHAnsi"/>
        </w:rPr>
        <w:t>Modalités de déploiement : Construction des accès</w:t>
      </w:r>
      <w:bookmarkEnd w:id="58"/>
    </w:p>
    <w:p w14:paraId="6D58A839" w14:textId="77777777" w:rsidR="00F34285" w:rsidRPr="003F212A" w:rsidRDefault="00F34285" w:rsidP="00D02125">
      <w:pPr>
        <w:pStyle w:val="Corpsdetexte"/>
        <w:spacing w:after="120"/>
        <w:rPr>
          <w:rFonts w:asciiTheme="minorHAnsi" w:hAnsiTheme="minorHAnsi" w:cstheme="minorHAnsi"/>
          <w:b/>
          <w:bCs/>
        </w:rPr>
      </w:pPr>
      <w:r w:rsidRPr="003F212A">
        <w:rPr>
          <w:rFonts w:asciiTheme="minorHAnsi" w:hAnsiTheme="minorHAnsi" w:cstheme="minorHAnsi"/>
          <w:b/>
          <w:bCs/>
        </w:rPr>
        <w:t>Préambule</w:t>
      </w:r>
      <w:r w:rsidRPr="003F212A">
        <w:rPr>
          <w:rFonts w:asciiTheme="minorHAnsi" w:hAnsiTheme="minorHAnsi" w:cstheme="minorHAnsi"/>
        </w:rPr>
        <w:br/>
        <w:t>L’AP-HP informe préalablement le Titulaire de son souhait de procéder à la migration des accès téléphoniques d’un site. Cette notification déclenche la planification des opérations décrites ci-après. La liste des étapes mentionnées ci-dessous n’est pas exhaustive. Il appartient au Titulaire de s’assurer que toutes les actions nécessaires à la bonne réalisation du projet sont identifiées, planifiées et exécutées.</w:t>
      </w:r>
    </w:p>
    <w:p w14:paraId="7D3A85A5" w14:textId="77777777" w:rsidR="00F34285" w:rsidRPr="003F212A" w:rsidRDefault="00F34285" w:rsidP="002A568A">
      <w:pPr>
        <w:pStyle w:val="Corpsdetexte"/>
        <w:numPr>
          <w:ilvl w:val="0"/>
          <w:numId w:val="23"/>
        </w:numPr>
        <w:spacing w:before="0" w:after="0"/>
        <w:ind w:left="714" w:hanging="357"/>
        <w:rPr>
          <w:rFonts w:asciiTheme="minorHAnsi" w:hAnsiTheme="minorHAnsi" w:cstheme="minorHAnsi"/>
        </w:rPr>
      </w:pPr>
      <w:r w:rsidRPr="003F212A">
        <w:rPr>
          <w:rFonts w:asciiTheme="minorHAnsi" w:hAnsiTheme="minorHAnsi" w:cstheme="minorHAnsi"/>
          <w:b/>
          <w:bCs/>
        </w:rPr>
        <w:lastRenderedPageBreak/>
        <w:t>Visite de site préalable</w:t>
      </w:r>
    </w:p>
    <w:p w14:paraId="4925FD5B" w14:textId="2C15C460" w:rsidR="00F34285" w:rsidRPr="003F212A" w:rsidRDefault="00F34285" w:rsidP="002A568A">
      <w:pPr>
        <w:pStyle w:val="Corpsdetexte"/>
        <w:numPr>
          <w:ilvl w:val="1"/>
          <w:numId w:val="23"/>
        </w:numPr>
        <w:spacing w:before="0" w:after="0"/>
        <w:ind w:left="1434" w:hanging="357"/>
        <w:rPr>
          <w:rFonts w:asciiTheme="minorHAnsi" w:hAnsiTheme="minorHAnsi" w:cstheme="minorHAnsi"/>
        </w:rPr>
      </w:pPr>
      <w:r w:rsidRPr="003F212A">
        <w:rPr>
          <w:rFonts w:asciiTheme="minorHAnsi" w:hAnsiTheme="minorHAnsi" w:cstheme="minorHAnsi"/>
        </w:rPr>
        <w:t>Le Titulaire effectue une visite technique obligatoire sur chaque site concerné afin d’évaluer les contraintes d’infrastructure et valider la faisabilité des travaux. Il fournit une synthèse des éléments collectés.</w:t>
      </w:r>
      <w:r w:rsidR="00BC3E43" w:rsidRPr="003F212A">
        <w:rPr>
          <w:rFonts w:asciiTheme="minorHAnsi" w:hAnsiTheme="minorHAnsi" w:cstheme="minorHAnsi"/>
        </w:rPr>
        <w:t xml:space="preserve"> </w:t>
      </w:r>
      <w:r w:rsidR="002D3AB5" w:rsidRPr="003F212A">
        <w:rPr>
          <w:rFonts w:asciiTheme="minorHAnsi" w:hAnsiTheme="minorHAnsi" w:cstheme="minorHAnsi"/>
        </w:rPr>
        <w:t>Le</w:t>
      </w:r>
      <w:r w:rsidR="00BC3E43" w:rsidRPr="003F212A">
        <w:rPr>
          <w:rFonts w:asciiTheme="minorHAnsi" w:hAnsiTheme="minorHAnsi" w:cstheme="minorHAnsi"/>
        </w:rPr>
        <w:t xml:space="preserve"> rendez-vous </w:t>
      </w:r>
      <w:r w:rsidR="002D3AB5" w:rsidRPr="003F212A">
        <w:rPr>
          <w:rFonts w:asciiTheme="minorHAnsi" w:hAnsiTheme="minorHAnsi" w:cstheme="minorHAnsi"/>
        </w:rPr>
        <w:t xml:space="preserve">pour cette visite doit être pris </w:t>
      </w:r>
      <w:r w:rsidR="00434379" w:rsidRPr="003F212A">
        <w:rPr>
          <w:rFonts w:asciiTheme="minorHAnsi" w:hAnsiTheme="minorHAnsi" w:cstheme="minorHAnsi"/>
        </w:rPr>
        <w:t>au moins 8 jours avant la visite envisagé</w:t>
      </w:r>
      <w:r w:rsidR="00DE7F04" w:rsidRPr="003F212A">
        <w:rPr>
          <w:rFonts w:asciiTheme="minorHAnsi" w:hAnsiTheme="minorHAnsi" w:cstheme="minorHAnsi"/>
        </w:rPr>
        <w:t>e</w:t>
      </w:r>
      <w:r w:rsidR="00434379" w:rsidRPr="003F212A">
        <w:rPr>
          <w:rFonts w:asciiTheme="minorHAnsi" w:hAnsiTheme="minorHAnsi" w:cstheme="minorHAnsi"/>
        </w:rPr>
        <w:t>.</w:t>
      </w:r>
    </w:p>
    <w:p w14:paraId="517573FC" w14:textId="77777777" w:rsidR="00F34285" w:rsidRPr="003F212A" w:rsidRDefault="00F34285" w:rsidP="002A568A">
      <w:pPr>
        <w:pStyle w:val="Corpsdetexte"/>
        <w:numPr>
          <w:ilvl w:val="0"/>
          <w:numId w:val="23"/>
        </w:numPr>
        <w:spacing w:before="0" w:after="0"/>
        <w:ind w:left="714" w:hanging="357"/>
        <w:rPr>
          <w:rFonts w:asciiTheme="minorHAnsi" w:hAnsiTheme="minorHAnsi" w:cstheme="minorHAnsi"/>
        </w:rPr>
      </w:pPr>
      <w:r w:rsidRPr="003F212A">
        <w:rPr>
          <w:rFonts w:asciiTheme="minorHAnsi" w:hAnsiTheme="minorHAnsi" w:cstheme="minorHAnsi"/>
          <w:b/>
          <w:bCs/>
        </w:rPr>
        <w:t>Établissement d’un devis détaillé</w:t>
      </w:r>
    </w:p>
    <w:p w14:paraId="0DDE151F" w14:textId="77777777" w:rsidR="00067609" w:rsidRPr="003F212A" w:rsidRDefault="00F34285" w:rsidP="002A568A">
      <w:pPr>
        <w:pStyle w:val="Corpsdetexte"/>
        <w:numPr>
          <w:ilvl w:val="1"/>
          <w:numId w:val="23"/>
        </w:numPr>
        <w:spacing w:before="0" w:after="0"/>
        <w:ind w:left="1434" w:hanging="357"/>
        <w:rPr>
          <w:rFonts w:asciiTheme="minorHAnsi" w:hAnsiTheme="minorHAnsi" w:cstheme="minorHAnsi"/>
        </w:rPr>
      </w:pPr>
      <w:r w:rsidRPr="003F212A">
        <w:rPr>
          <w:rFonts w:asciiTheme="minorHAnsi" w:hAnsiTheme="minorHAnsi" w:cstheme="minorHAnsi"/>
        </w:rPr>
        <w:t>Le Titulaire fournit un devis complet incluant l’ensemble des prestations, et notamment la desserte interne nécessaire au raccordement des équipements.</w:t>
      </w:r>
      <w:r w:rsidR="00067609" w:rsidRPr="003F212A">
        <w:rPr>
          <w:rFonts w:asciiTheme="minorHAnsi" w:hAnsiTheme="minorHAnsi" w:cstheme="minorHAnsi"/>
        </w:rPr>
        <w:t xml:space="preserve"> </w:t>
      </w:r>
    </w:p>
    <w:p w14:paraId="1DDBF4A0" w14:textId="0D96F07D" w:rsidR="00067609" w:rsidRPr="003F212A" w:rsidRDefault="00067609" w:rsidP="002A568A">
      <w:pPr>
        <w:pStyle w:val="Corpsdetexte"/>
        <w:numPr>
          <w:ilvl w:val="1"/>
          <w:numId w:val="23"/>
        </w:numPr>
        <w:spacing w:before="0" w:after="0"/>
        <w:ind w:left="1434" w:hanging="357"/>
        <w:rPr>
          <w:rFonts w:asciiTheme="minorHAnsi" w:hAnsiTheme="minorHAnsi" w:cstheme="minorHAnsi"/>
        </w:rPr>
      </w:pPr>
      <w:r w:rsidRPr="003F212A">
        <w:rPr>
          <w:rFonts w:asciiTheme="minorHAnsi" w:hAnsiTheme="minorHAnsi" w:cstheme="minorHAnsi"/>
        </w:rPr>
        <w:t xml:space="preserve">Le titulaire s’appuiera pour les T2IP sur les des lignes présentes dans le bordereau des prix onglet infrastructures. </w:t>
      </w:r>
    </w:p>
    <w:p w14:paraId="778C1FE7" w14:textId="77777777" w:rsidR="00F34285" w:rsidRPr="003F212A" w:rsidRDefault="00F34285" w:rsidP="002A568A">
      <w:pPr>
        <w:pStyle w:val="Corpsdetexte"/>
        <w:numPr>
          <w:ilvl w:val="0"/>
          <w:numId w:val="23"/>
        </w:numPr>
        <w:spacing w:before="0" w:after="0"/>
        <w:ind w:left="714" w:hanging="357"/>
        <w:rPr>
          <w:rFonts w:asciiTheme="minorHAnsi" w:hAnsiTheme="minorHAnsi" w:cstheme="minorHAnsi"/>
          <w:b/>
          <w:bCs/>
        </w:rPr>
      </w:pPr>
      <w:r w:rsidRPr="003F212A">
        <w:rPr>
          <w:rFonts w:asciiTheme="minorHAnsi" w:hAnsiTheme="minorHAnsi" w:cstheme="minorHAnsi"/>
          <w:b/>
          <w:bCs/>
        </w:rPr>
        <w:t>Etablissement d’un mémoire technique, du planning, etc…</w:t>
      </w:r>
    </w:p>
    <w:p w14:paraId="55B0CF36" w14:textId="77777777" w:rsidR="00F34285" w:rsidRPr="003F212A" w:rsidRDefault="00F34285" w:rsidP="002A568A">
      <w:pPr>
        <w:pStyle w:val="Corpsdetexte"/>
        <w:numPr>
          <w:ilvl w:val="1"/>
          <w:numId w:val="23"/>
        </w:numPr>
        <w:spacing w:before="0" w:after="0"/>
        <w:ind w:left="1434" w:hanging="357"/>
        <w:rPr>
          <w:rFonts w:asciiTheme="minorHAnsi" w:hAnsiTheme="minorHAnsi" w:cstheme="minorHAnsi"/>
        </w:rPr>
      </w:pPr>
      <w:r w:rsidRPr="003F212A">
        <w:rPr>
          <w:rFonts w:asciiTheme="minorHAnsi" w:hAnsiTheme="minorHAnsi" w:cstheme="minorHAnsi"/>
        </w:rPr>
        <w:t>En même temps que le devis, le Titulaire fournit un mémoire technique complet incluant notamment une description du projet, des tâches, de la méthodologie, un planning, et tout élément jugé comme indispensable à la bonne réussite du projet.</w:t>
      </w:r>
    </w:p>
    <w:p w14:paraId="7B0A32D7" w14:textId="77777777" w:rsidR="00F34285" w:rsidRPr="003F212A" w:rsidRDefault="00F34285" w:rsidP="002A568A">
      <w:pPr>
        <w:pStyle w:val="Corpsdetexte"/>
        <w:numPr>
          <w:ilvl w:val="0"/>
          <w:numId w:val="23"/>
        </w:numPr>
        <w:spacing w:before="0" w:after="0"/>
        <w:ind w:left="714" w:hanging="357"/>
        <w:rPr>
          <w:rFonts w:asciiTheme="minorHAnsi" w:hAnsiTheme="minorHAnsi" w:cstheme="minorHAnsi"/>
        </w:rPr>
      </w:pPr>
      <w:r w:rsidRPr="003F212A">
        <w:rPr>
          <w:rFonts w:asciiTheme="minorHAnsi" w:hAnsiTheme="minorHAnsi" w:cstheme="minorHAnsi"/>
          <w:b/>
          <w:bCs/>
        </w:rPr>
        <w:t>Construction et mise en place des accès</w:t>
      </w:r>
    </w:p>
    <w:p w14:paraId="514D5558" w14:textId="77777777" w:rsidR="00F34285" w:rsidRPr="003F212A" w:rsidRDefault="00F34285" w:rsidP="002A568A">
      <w:pPr>
        <w:pStyle w:val="Corpsdetexte"/>
        <w:numPr>
          <w:ilvl w:val="1"/>
          <w:numId w:val="23"/>
        </w:numPr>
        <w:spacing w:before="0" w:after="0"/>
        <w:ind w:left="1434" w:hanging="357"/>
        <w:rPr>
          <w:rFonts w:asciiTheme="minorHAnsi" w:hAnsiTheme="minorHAnsi" w:cstheme="minorHAnsi"/>
        </w:rPr>
      </w:pPr>
      <w:r w:rsidRPr="003F212A">
        <w:rPr>
          <w:rFonts w:asciiTheme="minorHAnsi" w:hAnsiTheme="minorHAnsi" w:cstheme="minorHAnsi"/>
        </w:rPr>
        <w:t>Réalisation des travaux de câblage et d’infrastructure nécessaires pour la création des accès téléphoniques.</w:t>
      </w:r>
    </w:p>
    <w:p w14:paraId="1ECFF8E6" w14:textId="77777777" w:rsidR="00F34285" w:rsidRPr="003F212A" w:rsidRDefault="00F34285" w:rsidP="002A568A">
      <w:pPr>
        <w:pStyle w:val="Corpsdetexte"/>
        <w:numPr>
          <w:ilvl w:val="0"/>
          <w:numId w:val="23"/>
        </w:numPr>
        <w:spacing w:before="0" w:after="0"/>
        <w:ind w:left="714" w:hanging="357"/>
        <w:rPr>
          <w:rFonts w:asciiTheme="minorHAnsi" w:hAnsiTheme="minorHAnsi" w:cstheme="minorHAnsi"/>
        </w:rPr>
      </w:pPr>
      <w:r w:rsidRPr="003F212A">
        <w:rPr>
          <w:rFonts w:asciiTheme="minorHAnsi" w:hAnsiTheme="minorHAnsi" w:cstheme="minorHAnsi"/>
          <w:b/>
          <w:bCs/>
        </w:rPr>
        <w:t>Installation et activation des équipements</w:t>
      </w:r>
    </w:p>
    <w:p w14:paraId="2B8C408F" w14:textId="77777777" w:rsidR="00F34285" w:rsidRPr="003F212A" w:rsidRDefault="00F34285" w:rsidP="002A568A">
      <w:pPr>
        <w:pStyle w:val="Corpsdetexte"/>
        <w:numPr>
          <w:ilvl w:val="1"/>
          <w:numId w:val="23"/>
        </w:numPr>
        <w:spacing w:before="0" w:after="0"/>
        <w:ind w:left="1434" w:hanging="357"/>
        <w:rPr>
          <w:rFonts w:asciiTheme="minorHAnsi" w:hAnsiTheme="minorHAnsi" w:cstheme="minorHAnsi"/>
        </w:rPr>
      </w:pPr>
      <w:r w:rsidRPr="003F212A">
        <w:rPr>
          <w:rFonts w:asciiTheme="minorHAnsi" w:hAnsiTheme="minorHAnsi" w:cstheme="minorHAnsi"/>
        </w:rPr>
        <w:t>Fourniture, installation et configuration des équipements requis.</w:t>
      </w:r>
    </w:p>
    <w:p w14:paraId="3E957FD9" w14:textId="77777777" w:rsidR="00F34285" w:rsidRPr="003F212A" w:rsidRDefault="00F34285" w:rsidP="002A568A">
      <w:pPr>
        <w:pStyle w:val="Corpsdetexte"/>
        <w:numPr>
          <w:ilvl w:val="1"/>
          <w:numId w:val="23"/>
        </w:numPr>
        <w:spacing w:before="0" w:after="0"/>
        <w:ind w:left="1434" w:hanging="357"/>
        <w:rPr>
          <w:rFonts w:asciiTheme="minorHAnsi" w:hAnsiTheme="minorHAnsi" w:cstheme="minorHAnsi"/>
        </w:rPr>
      </w:pPr>
      <w:r w:rsidRPr="003F212A">
        <w:rPr>
          <w:rFonts w:asciiTheme="minorHAnsi" w:hAnsiTheme="minorHAnsi" w:cstheme="minorHAnsi"/>
        </w:rPr>
        <w:t>Activation des accès et vérification de leur bon fonctionnement.</w:t>
      </w:r>
    </w:p>
    <w:p w14:paraId="08566FC4" w14:textId="77777777" w:rsidR="00F34285" w:rsidRPr="003F212A" w:rsidRDefault="00F34285" w:rsidP="002A568A">
      <w:pPr>
        <w:pStyle w:val="Corpsdetexte"/>
        <w:numPr>
          <w:ilvl w:val="0"/>
          <w:numId w:val="23"/>
        </w:numPr>
        <w:spacing w:before="0" w:after="0"/>
        <w:ind w:left="714" w:hanging="357"/>
        <w:rPr>
          <w:rFonts w:asciiTheme="minorHAnsi" w:hAnsiTheme="minorHAnsi" w:cstheme="minorHAnsi"/>
        </w:rPr>
      </w:pPr>
      <w:r w:rsidRPr="003F212A">
        <w:rPr>
          <w:rFonts w:asciiTheme="minorHAnsi" w:hAnsiTheme="minorHAnsi" w:cstheme="minorHAnsi"/>
          <w:b/>
          <w:bCs/>
        </w:rPr>
        <w:t>Migration et portabilité des numéros</w:t>
      </w:r>
    </w:p>
    <w:p w14:paraId="770A7410" w14:textId="77777777" w:rsidR="00F34285" w:rsidRPr="003F212A" w:rsidRDefault="00F34285" w:rsidP="002A568A">
      <w:pPr>
        <w:pStyle w:val="Corpsdetexte"/>
        <w:numPr>
          <w:ilvl w:val="1"/>
          <w:numId w:val="23"/>
        </w:numPr>
        <w:spacing w:before="0" w:after="0"/>
        <w:ind w:left="1434" w:hanging="357"/>
        <w:rPr>
          <w:rFonts w:asciiTheme="minorHAnsi" w:hAnsiTheme="minorHAnsi" w:cstheme="minorHAnsi"/>
        </w:rPr>
      </w:pPr>
      <w:r w:rsidRPr="003F212A">
        <w:rPr>
          <w:rFonts w:asciiTheme="minorHAnsi" w:hAnsiTheme="minorHAnsi" w:cstheme="minorHAnsi"/>
        </w:rPr>
        <w:t>Assurer la migration des services existants et la portabilité des numéros conformément à la réglementation en vigueur, sans interruption de service.</w:t>
      </w:r>
    </w:p>
    <w:p w14:paraId="26F4B3A5" w14:textId="77777777" w:rsidR="006834BD" w:rsidRPr="003F212A" w:rsidRDefault="006834BD" w:rsidP="002B3D7C">
      <w:pPr>
        <w:pStyle w:val="Titre3"/>
        <w:rPr>
          <w:rFonts w:asciiTheme="minorHAnsi" w:hAnsiTheme="minorHAnsi" w:cstheme="minorHAnsi"/>
        </w:rPr>
      </w:pPr>
      <w:bookmarkStart w:id="59" w:name="_Toc224909585"/>
      <w:r w:rsidRPr="003F212A">
        <w:rPr>
          <w:rFonts w:asciiTheme="minorHAnsi" w:hAnsiTheme="minorHAnsi" w:cstheme="minorHAnsi"/>
        </w:rPr>
        <w:t>Réversibilité en fin de marché</w:t>
      </w:r>
      <w:bookmarkEnd w:id="54"/>
      <w:bookmarkEnd w:id="55"/>
      <w:bookmarkEnd w:id="59"/>
    </w:p>
    <w:p w14:paraId="1B35E856" w14:textId="77777777" w:rsidR="00D84A02" w:rsidRPr="003F212A" w:rsidRDefault="006834BD" w:rsidP="00D84A02">
      <w:pPr>
        <w:pStyle w:val="Commentaire"/>
        <w:rPr>
          <w:rFonts w:asciiTheme="minorHAnsi" w:hAnsiTheme="minorHAnsi" w:cstheme="minorHAnsi"/>
        </w:rPr>
      </w:pPr>
      <w:r w:rsidRPr="003F212A">
        <w:rPr>
          <w:rFonts w:asciiTheme="minorHAnsi" w:hAnsiTheme="minorHAnsi" w:cstheme="minorHAnsi"/>
        </w:rPr>
        <w:t>Durant toute la période du marché, le Titulaire est capable d’arrêter ses services et d’accompagner l’AP-HP ou un tiers désigné par lui pour la reprise de ces services.</w:t>
      </w:r>
      <w:r w:rsidR="00D84A02" w:rsidRPr="003F212A">
        <w:rPr>
          <w:rFonts w:asciiTheme="minorHAnsi" w:hAnsiTheme="minorHAnsi" w:cstheme="minorHAnsi"/>
        </w:rPr>
        <w:t xml:space="preserve"> Le Titulaire s’engage à céder les FO installées entre le POP et le(s) local(aux) technique(s) AP-HP pour le raccordement des T2 qui peuvent être réutilisées par le nouvel opérateur en cas de changement de Titulaire.</w:t>
      </w:r>
    </w:p>
    <w:p w14:paraId="565B02CB" w14:textId="60B24C2C" w:rsidR="006834BD" w:rsidRPr="003F212A" w:rsidRDefault="006834BD" w:rsidP="002B3D7C">
      <w:pPr>
        <w:pStyle w:val="Corpsdetexte"/>
        <w:rPr>
          <w:rFonts w:asciiTheme="minorHAnsi" w:hAnsiTheme="minorHAnsi" w:cstheme="minorHAnsi"/>
        </w:rPr>
      </w:pPr>
      <w:r w:rsidRPr="003F212A">
        <w:rPr>
          <w:rFonts w:asciiTheme="minorHAnsi" w:hAnsiTheme="minorHAnsi" w:cstheme="minorHAnsi"/>
        </w:rPr>
        <w:t>La réversibilité a lieu à la demande de l’AP</w:t>
      </w:r>
      <w:r w:rsidRPr="003F212A">
        <w:rPr>
          <w:rFonts w:asciiTheme="minorHAnsi" w:hAnsiTheme="minorHAnsi" w:cstheme="minorHAnsi"/>
        </w:rPr>
        <w:noBreakHyphen/>
        <w:t xml:space="preserve">HP. Cette prestation est définie en annexe </w:t>
      </w:r>
      <w:r w:rsidR="00773DAF" w:rsidRPr="003F212A">
        <w:rPr>
          <w:rFonts w:asciiTheme="minorHAnsi" w:hAnsiTheme="minorHAnsi" w:cstheme="minorHAnsi"/>
        </w:rPr>
        <w:t xml:space="preserve">8 (25.24.IT T2IP Annexe 8 Description UO v0.6) </w:t>
      </w:r>
      <w:r w:rsidRPr="003F212A">
        <w:rPr>
          <w:rFonts w:asciiTheme="minorHAnsi" w:hAnsiTheme="minorHAnsi" w:cstheme="minorHAnsi"/>
        </w:rPr>
        <w:t>avec les autres unités d’œuvres (UO) de prestations associées au marché.</w:t>
      </w:r>
    </w:p>
    <w:p w14:paraId="7C870D5E" w14:textId="77777777" w:rsidR="006834BD" w:rsidRPr="003F212A" w:rsidRDefault="006834BD" w:rsidP="002B3D7C">
      <w:pPr>
        <w:pStyle w:val="Corpsdetexte"/>
        <w:rPr>
          <w:rFonts w:asciiTheme="minorHAnsi" w:hAnsiTheme="minorHAnsi" w:cstheme="minorHAnsi"/>
        </w:rPr>
      </w:pPr>
    </w:p>
    <w:p w14:paraId="61635D04" w14:textId="77777777" w:rsidR="006834BD" w:rsidRPr="003F212A" w:rsidRDefault="006834BD" w:rsidP="002B3D7C">
      <w:pPr>
        <w:pStyle w:val="Titre3"/>
        <w:rPr>
          <w:rFonts w:asciiTheme="minorHAnsi" w:hAnsiTheme="minorHAnsi" w:cstheme="minorHAnsi"/>
        </w:rPr>
      </w:pPr>
      <w:bookmarkStart w:id="60" w:name="_Toc535339529"/>
      <w:bookmarkStart w:id="61" w:name="_Toc136355721"/>
      <w:bookmarkStart w:id="62" w:name="_Toc224909586"/>
      <w:bookmarkEnd w:id="56"/>
      <w:bookmarkEnd w:id="57"/>
      <w:r w:rsidRPr="003F212A">
        <w:rPr>
          <w:rFonts w:asciiTheme="minorHAnsi" w:hAnsiTheme="minorHAnsi" w:cstheme="minorHAnsi"/>
        </w:rPr>
        <w:t>Unités d’œuvres (UO)</w:t>
      </w:r>
      <w:bookmarkEnd w:id="62"/>
    </w:p>
    <w:p w14:paraId="3BF449DB" w14:textId="77777777" w:rsidR="006834BD" w:rsidRPr="003F212A" w:rsidRDefault="006834BD" w:rsidP="006834BD">
      <w:pPr>
        <w:pStyle w:val="Corpsdetexte"/>
        <w:rPr>
          <w:rFonts w:asciiTheme="minorHAnsi" w:hAnsiTheme="minorHAnsi" w:cstheme="minorHAnsi"/>
        </w:rPr>
      </w:pPr>
      <w:r w:rsidRPr="003F212A">
        <w:rPr>
          <w:rFonts w:asciiTheme="minorHAnsi" w:hAnsiTheme="minorHAnsi" w:cstheme="minorHAnsi"/>
        </w:rPr>
        <w:t xml:space="preserve">L’AP-HP souhaite commander des prestations complémentaires, forfaitaires, associées à l’objet du marché, sur la base d’unités d’œuvre définies en annexe du présent document, et valorisées dans le cadre de réponse financier. </w:t>
      </w:r>
    </w:p>
    <w:p w14:paraId="25C22383" w14:textId="77777777" w:rsidR="006834BD" w:rsidRPr="003F212A" w:rsidRDefault="006834BD" w:rsidP="006834BD">
      <w:pPr>
        <w:pStyle w:val="Corpsdetexte"/>
        <w:rPr>
          <w:rFonts w:asciiTheme="minorHAnsi" w:hAnsiTheme="minorHAnsi" w:cstheme="minorHAnsi"/>
        </w:rPr>
      </w:pPr>
      <w:r w:rsidRPr="003F212A">
        <w:rPr>
          <w:rFonts w:asciiTheme="minorHAnsi" w:hAnsiTheme="minorHAnsi" w:cstheme="minorHAnsi"/>
        </w:rPr>
        <w:t>Chaque unité d’œuvre identifie les livrables attendus.</w:t>
      </w:r>
    </w:p>
    <w:p w14:paraId="23D920F9" w14:textId="77777777" w:rsidR="006834BD" w:rsidRPr="003F212A" w:rsidRDefault="006834BD" w:rsidP="006834BD">
      <w:pPr>
        <w:pStyle w:val="ttedeliste"/>
        <w:rPr>
          <w:rFonts w:asciiTheme="minorHAnsi" w:hAnsiTheme="minorHAnsi" w:cstheme="minorHAnsi"/>
        </w:rPr>
      </w:pPr>
      <w:r w:rsidRPr="003F212A">
        <w:rPr>
          <w:rFonts w:asciiTheme="minorHAnsi" w:hAnsiTheme="minorHAnsi" w:cstheme="minorHAnsi"/>
        </w:rPr>
        <w:t>Ces prestations couvrent les besoins suivants :</w:t>
      </w:r>
    </w:p>
    <w:p w14:paraId="7D91AE36" w14:textId="441C96D2" w:rsidR="00F44386" w:rsidRPr="003F212A" w:rsidRDefault="00F4438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Infrastructure </w:t>
      </w:r>
      <w:r w:rsidR="001A1704" w:rsidRPr="003F212A">
        <w:rPr>
          <w:rFonts w:asciiTheme="minorHAnsi" w:hAnsiTheme="minorHAnsi" w:cstheme="minorHAnsi"/>
        </w:rPr>
        <w:t>SIP TRUNK</w:t>
      </w:r>
      <w:r w:rsidRPr="003F212A">
        <w:rPr>
          <w:rFonts w:asciiTheme="minorHAnsi" w:hAnsiTheme="minorHAnsi" w:cstheme="minorHAnsi"/>
        </w:rPr>
        <w:t xml:space="preserve"> : fourniture d’un </w:t>
      </w:r>
      <w:r w:rsidR="001A1704" w:rsidRPr="003F212A">
        <w:rPr>
          <w:rFonts w:asciiTheme="minorHAnsi" w:hAnsiTheme="minorHAnsi" w:cstheme="minorHAnsi"/>
        </w:rPr>
        <w:t>SIP Trunk</w:t>
      </w:r>
      <w:r w:rsidRPr="003F212A">
        <w:rPr>
          <w:rFonts w:asciiTheme="minorHAnsi" w:hAnsiTheme="minorHAnsi" w:cstheme="minorHAnsi"/>
        </w:rPr>
        <w:t xml:space="preserve">. Il est à noter que compte tenu de la variabilité des installations à effectuer sur les sites, les prestations liées aux T2IP seront commandées à l’aide des lignes présentes dans le bordereau des prix onglet infrastructures </w:t>
      </w:r>
    </w:p>
    <w:p w14:paraId="3D93FAB8" w14:textId="43FA8A1F" w:rsidR="006834BD" w:rsidRPr="003F212A" w:rsidRDefault="00F4438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Déménagement</w:t>
      </w:r>
      <w:r w:rsidR="006834BD" w:rsidRPr="003F212A">
        <w:rPr>
          <w:rFonts w:asciiTheme="minorHAnsi" w:hAnsiTheme="minorHAnsi" w:cstheme="minorHAnsi"/>
        </w:rPr>
        <w:t xml:space="preserve"> d’équipements opérateurs à la demande de l’AP-HP,</w:t>
      </w:r>
    </w:p>
    <w:p w14:paraId="71062880" w14:textId="758F49A1" w:rsidR="006834BD" w:rsidRPr="003F212A" w:rsidRDefault="00F4438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Audit et analyse relatifs à l’infrastructure voix</w:t>
      </w:r>
      <w:r w:rsidR="006834BD" w:rsidRPr="003F212A">
        <w:rPr>
          <w:rFonts w:asciiTheme="minorHAnsi" w:hAnsiTheme="minorHAnsi" w:cstheme="minorHAnsi"/>
        </w:rPr>
        <w:t xml:space="preserve"> demandés à titre exceptionnel et qui ne font pas partie des tableaux de bords récurrents demandés au présent marché.</w:t>
      </w:r>
    </w:p>
    <w:p w14:paraId="597393FD" w14:textId="1D6FF6CB" w:rsidR="00F44386" w:rsidRPr="003F212A" w:rsidRDefault="00F4438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Paramétrage de T2 sur IP et/ou </w:t>
      </w:r>
      <w:r w:rsidR="001A1704" w:rsidRPr="003F212A">
        <w:rPr>
          <w:rFonts w:asciiTheme="minorHAnsi" w:hAnsiTheme="minorHAnsi" w:cstheme="minorHAnsi"/>
        </w:rPr>
        <w:t xml:space="preserve">SIP Trunk </w:t>
      </w:r>
      <w:r w:rsidRPr="003F212A">
        <w:rPr>
          <w:rFonts w:asciiTheme="minorHAnsi" w:hAnsiTheme="minorHAnsi" w:cstheme="minorHAnsi"/>
        </w:rPr>
        <w:t xml:space="preserve">en phase RUN (paramétrage, ajout, modification ou suppression) </w:t>
      </w:r>
    </w:p>
    <w:p w14:paraId="5801B3BA" w14:textId="285F6B35" w:rsidR="00F44386" w:rsidRPr="003F212A" w:rsidRDefault="00F4438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Upgrade de la capacité T2IP et </w:t>
      </w:r>
      <w:r w:rsidR="001A1704" w:rsidRPr="003F212A">
        <w:rPr>
          <w:rFonts w:asciiTheme="minorHAnsi" w:hAnsiTheme="minorHAnsi" w:cstheme="minorHAnsi"/>
        </w:rPr>
        <w:t>SIP Trunk</w:t>
      </w:r>
      <w:r w:rsidRPr="003F212A">
        <w:rPr>
          <w:rFonts w:asciiTheme="minorHAnsi" w:hAnsiTheme="minorHAnsi" w:cstheme="minorHAnsi"/>
        </w:rPr>
        <w:t xml:space="preserve"> en phase RUN avec changement d’équipement terminal.</w:t>
      </w:r>
    </w:p>
    <w:p w14:paraId="4B2E2B08" w14:textId="5142B929" w:rsidR="00F44386" w:rsidRPr="003F212A" w:rsidRDefault="00F4438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Prestation associée à la gestion des SDA</w:t>
      </w:r>
      <w:r w:rsidR="00F26771" w:rsidRPr="003F212A">
        <w:rPr>
          <w:rFonts w:asciiTheme="minorHAnsi" w:hAnsiTheme="minorHAnsi" w:cstheme="minorHAnsi"/>
        </w:rPr>
        <w:t> </w:t>
      </w:r>
      <w:r w:rsidR="00612AB5" w:rsidRPr="003F212A">
        <w:rPr>
          <w:rFonts w:asciiTheme="minorHAnsi" w:hAnsiTheme="minorHAnsi" w:cstheme="minorHAnsi"/>
        </w:rPr>
        <w:t>(</w:t>
      </w:r>
      <w:r w:rsidR="00F26771" w:rsidRPr="003F212A">
        <w:rPr>
          <w:rFonts w:asciiTheme="minorHAnsi" w:hAnsiTheme="minorHAnsi" w:cstheme="minorHAnsi"/>
        </w:rPr>
        <w:t>ajout ou suppression</w:t>
      </w:r>
      <w:r w:rsidR="00612AB5" w:rsidRPr="003F212A">
        <w:rPr>
          <w:rFonts w:asciiTheme="minorHAnsi" w:hAnsiTheme="minorHAnsi" w:cstheme="minorHAnsi"/>
        </w:rPr>
        <w:t>)</w:t>
      </w:r>
    </w:p>
    <w:p w14:paraId="24E00FFF" w14:textId="7C038A85" w:rsidR="0015452F" w:rsidRPr="003F212A" w:rsidRDefault="0015452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Réversibilité en fin de marché</w:t>
      </w:r>
    </w:p>
    <w:p w14:paraId="144CB788" w14:textId="77777777" w:rsidR="006834BD" w:rsidRPr="003F212A" w:rsidRDefault="006834BD" w:rsidP="006834BD">
      <w:pPr>
        <w:pStyle w:val="Corpsdetexte"/>
        <w:rPr>
          <w:rFonts w:asciiTheme="minorHAnsi" w:hAnsiTheme="minorHAnsi" w:cstheme="minorHAnsi"/>
        </w:rPr>
      </w:pPr>
    </w:p>
    <w:p w14:paraId="5E2987CA" w14:textId="77777777" w:rsidR="006834BD" w:rsidRPr="003F212A" w:rsidRDefault="006834BD" w:rsidP="006834BD">
      <w:pPr>
        <w:pStyle w:val="Corpsdetexte"/>
        <w:rPr>
          <w:rFonts w:asciiTheme="minorHAnsi" w:hAnsiTheme="minorHAnsi" w:cstheme="minorHAnsi"/>
        </w:rPr>
      </w:pPr>
    </w:p>
    <w:p w14:paraId="460DFB57" w14:textId="205393E4" w:rsidR="004A0405" w:rsidRPr="003F212A" w:rsidRDefault="004A0405" w:rsidP="00282FA7">
      <w:pPr>
        <w:pStyle w:val="Titre1"/>
        <w:rPr>
          <w:rFonts w:asciiTheme="minorHAnsi" w:hAnsiTheme="minorHAnsi" w:cstheme="minorHAnsi"/>
        </w:rPr>
      </w:pPr>
      <w:bookmarkStart w:id="63" w:name="_Toc209619720"/>
      <w:bookmarkStart w:id="64" w:name="_Toc209619721"/>
      <w:bookmarkStart w:id="65" w:name="_Toc209619722"/>
      <w:bookmarkStart w:id="66" w:name="_Toc209619723"/>
      <w:bookmarkStart w:id="67" w:name="_Toc209619724"/>
      <w:bookmarkStart w:id="68" w:name="_Toc209619725"/>
      <w:bookmarkStart w:id="69" w:name="_Toc209619726"/>
      <w:bookmarkStart w:id="70" w:name="_Toc209619727"/>
      <w:bookmarkEnd w:id="60"/>
      <w:bookmarkEnd w:id="61"/>
      <w:bookmarkEnd w:id="63"/>
      <w:bookmarkEnd w:id="64"/>
      <w:bookmarkEnd w:id="65"/>
      <w:bookmarkEnd w:id="66"/>
      <w:bookmarkEnd w:id="67"/>
      <w:bookmarkEnd w:id="68"/>
      <w:bookmarkEnd w:id="69"/>
      <w:bookmarkEnd w:id="70"/>
      <w:r w:rsidRPr="003F212A">
        <w:rPr>
          <w:rFonts w:asciiTheme="minorHAnsi" w:hAnsiTheme="minorHAnsi" w:cstheme="minorHAnsi"/>
        </w:rPr>
        <w:lastRenderedPageBreak/>
        <w:t> </w:t>
      </w:r>
      <w:bookmarkStart w:id="71" w:name="_Toc224909587"/>
      <w:r w:rsidRPr="003F212A">
        <w:rPr>
          <w:rFonts w:asciiTheme="minorHAnsi" w:hAnsiTheme="minorHAnsi" w:cstheme="minorHAnsi"/>
        </w:rPr>
        <w:t>SPECIFICATIONS RELATIVES AU LOT 2</w:t>
      </w:r>
      <w:r w:rsidR="001161FC" w:rsidRPr="003F212A">
        <w:rPr>
          <w:rFonts w:asciiTheme="minorHAnsi" w:hAnsiTheme="minorHAnsi" w:cstheme="minorHAnsi"/>
        </w:rPr>
        <w:t xml:space="preserve"> (E-SBC)</w:t>
      </w:r>
      <w:bookmarkEnd w:id="71"/>
    </w:p>
    <w:p w14:paraId="202ABAD2" w14:textId="77777777" w:rsidR="00B96EEC" w:rsidRPr="003F212A" w:rsidRDefault="00B96EEC" w:rsidP="008C60E3">
      <w:pPr>
        <w:pStyle w:val="Paragraphedeliste"/>
        <w:keepNext/>
        <w:numPr>
          <w:ilvl w:val="0"/>
          <w:numId w:val="8"/>
        </w:numPr>
        <w:tabs>
          <w:tab w:val="left" w:pos="709"/>
        </w:tabs>
        <w:spacing w:before="240" w:after="120"/>
        <w:jc w:val="left"/>
        <w:outlineLvl w:val="1"/>
        <w:rPr>
          <w:rFonts w:asciiTheme="minorHAnsi" w:hAnsiTheme="minorHAnsi" w:cstheme="minorHAnsi"/>
          <w:b/>
          <w:caps/>
          <w:vanish/>
          <w:sz w:val="22"/>
          <w:szCs w:val="28"/>
        </w:rPr>
      </w:pPr>
      <w:bookmarkStart w:id="72" w:name="_Toc165883981"/>
    </w:p>
    <w:p w14:paraId="7F5A5AB2" w14:textId="496D5524" w:rsidR="00B7486F" w:rsidRPr="003F212A" w:rsidRDefault="0017179C" w:rsidP="00D9658C">
      <w:pPr>
        <w:pStyle w:val="Titre2"/>
        <w:rPr>
          <w:rFonts w:asciiTheme="minorHAnsi" w:hAnsiTheme="minorHAnsi" w:cstheme="minorHAnsi"/>
        </w:rPr>
      </w:pPr>
      <w:bookmarkStart w:id="73" w:name="_Toc224909588"/>
      <w:r w:rsidRPr="003F212A">
        <w:rPr>
          <w:rFonts w:asciiTheme="minorHAnsi" w:hAnsiTheme="minorHAnsi" w:cstheme="minorHAnsi"/>
        </w:rPr>
        <w:t>INT</w:t>
      </w:r>
      <w:r w:rsidR="00744932" w:rsidRPr="003F212A">
        <w:rPr>
          <w:rFonts w:asciiTheme="minorHAnsi" w:hAnsiTheme="minorHAnsi" w:cstheme="minorHAnsi"/>
        </w:rPr>
        <w:t>RODUCTION</w:t>
      </w:r>
      <w:bookmarkEnd w:id="73"/>
    </w:p>
    <w:p w14:paraId="4696AACD" w14:textId="08CC0821" w:rsidR="009A546C" w:rsidRPr="003F212A" w:rsidRDefault="00461DE7" w:rsidP="00D9658C">
      <w:pPr>
        <w:pStyle w:val="Titre3"/>
        <w:rPr>
          <w:rFonts w:asciiTheme="minorHAnsi" w:hAnsiTheme="minorHAnsi" w:cstheme="minorHAnsi"/>
        </w:rPr>
      </w:pPr>
      <w:bookmarkStart w:id="74" w:name="_Toc224909589"/>
      <w:bookmarkEnd w:id="72"/>
      <w:r w:rsidRPr="003F212A">
        <w:rPr>
          <w:rFonts w:asciiTheme="minorHAnsi" w:hAnsiTheme="minorHAnsi" w:cstheme="minorHAnsi"/>
        </w:rPr>
        <w:t>Contexte général pour ce lot</w:t>
      </w:r>
      <w:bookmarkEnd w:id="74"/>
    </w:p>
    <w:p w14:paraId="52540E76" w14:textId="2C738F68" w:rsidR="00F052D8" w:rsidRPr="003F212A" w:rsidRDefault="00B06CBC" w:rsidP="00282FA7">
      <w:pPr>
        <w:pStyle w:val="Corpsdetexte"/>
        <w:rPr>
          <w:rFonts w:asciiTheme="minorHAnsi" w:hAnsiTheme="minorHAnsi" w:cstheme="minorHAnsi"/>
        </w:rPr>
      </w:pPr>
      <w:r w:rsidRPr="003F212A">
        <w:rPr>
          <w:rFonts w:asciiTheme="minorHAnsi" w:hAnsiTheme="minorHAnsi" w:cstheme="minorHAnsi"/>
        </w:rPr>
        <w:t xml:space="preserve">Dans </w:t>
      </w:r>
      <w:r w:rsidR="002C4E79" w:rsidRPr="003F212A">
        <w:rPr>
          <w:rFonts w:asciiTheme="minorHAnsi" w:hAnsiTheme="minorHAnsi" w:cstheme="minorHAnsi"/>
        </w:rPr>
        <w:t>un contexte de</w:t>
      </w:r>
      <w:r w:rsidRPr="003F212A">
        <w:rPr>
          <w:rFonts w:asciiTheme="minorHAnsi" w:hAnsiTheme="minorHAnsi" w:cstheme="minorHAnsi"/>
        </w:rPr>
        <w:t xml:space="preserve"> mise en place de </w:t>
      </w:r>
      <w:r w:rsidR="001A1704" w:rsidRPr="003F212A">
        <w:rPr>
          <w:rFonts w:asciiTheme="minorHAnsi" w:hAnsiTheme="minorHAnsi" w:cstheme="minorHAnsi"/>
        </w:rPr>
        <w:t>SIP Trunk</w:t>
      </w:r>
      <w:r w:rsidRPr="003F212A">
        <w:rPr>
          <w:rFonts w:asciiTheme="minorHAnsi" w:hAnsiTheme="minorHAnsi" w:cstheme="minorHAnsi"/>
        </w:rPr>
        <w:t xml:space="preserve"> opérateur, l’AP-HP </w:t>
      </w:r>
      <w:r w:rsidR="00461DE7" w:rsidRPr="003F212A">
        <w:rPr>
          <w:rFonts w:asciiTheme="minorHAnsi" w:hAnsiTheme="minorHAnsi" w:cstheme="minorHAnsi"/>
        </w:rPr>
        <w:t>prévoit la mise</w:t>
      </w:r>
      <w:r w:rsidRPr="003F212A">
        <w:rPr>
          <w:rFonts w:asciiTheme="minorHAnsi" w:hAnsiTheme="minorHAnsi" w:cstheme="minorHAnsi"/>
        </w:rPr>
        <w:t xml:space="preserve"> œuvre </w:t>
      </w:r>
      <w:r w:rsidR="00461DE7" w:rsidRPr="003F212A">
        <w:rPr>
          <w:rFonts w:asciiTheme="minorHAnsi" w:hAnsiTheme="minorHAnsi" w:cstheme="minorHAnsi"/>
        </w:rPr>
        <w:t>d’</w:t>
      </w:r>
      <w:r w:rsidRPr="003F212A">
        <w:rPr>
          <w:rFonts w:asciiTheme="minorHAnsi" w:hAnsiTheme="minorHAnsi" w:cstheme="minorHAnsi"/>
        </w:rPr>
        <w:t xml:space="preserve">une solution de type </w:t>
      </w:r>
      <w:r w:rsidR="00FE1B8B" w:rsidRPr="003F212A">
        <w:rPr>
          <w:rFonts w:asciiTheme="minorHAnsi" w:hAnsiTheme="minorHAnsi" w:cstheme="minorHAnsi"/>
        </w:rPr>
        <w:t xml:space="preserve">solution </w:t>
      </w:r>
      <w:r w:rsidRPr="003F212A">
        <w:rPr>
          <w:rFonts w:asciiTheme="minorHAnsi" w:hAnsiTheme="minorHAnsi" w:cstheme="minorHAnsi"/>
        </w:rPr>
        <w:t>E-SBC (Enterp</w:t>
      </w:r>
      <w:r w:rsidR="00090FEF" w:rsidRPr="003F212A">
        <w:rPr>
          <w:rFonts w:asciiTheme="minorHAnsi" w:hAnsiTheme="minorHAnsi" w:cstheme="minorHAnsi"/>
        </w:rPr>
        <w:t>r</w:t>
      </w:r>
      <w:r w:rsidRPr="003F212A">
        <w:rPr>
          <w:rFonts w:asciiTheme="minorHAnsi" w:hAnsiTheme="minorHAnsi" w:cstheme="minorHAnsi"/>
        </w:rPr>
        <w:t xml:space="preserve">ise Session Border Controller) </w:t>
      </w:r>
      <w:r w:rsidR="00090FEF" w:rsidRPr="003F212A">
        <w:rPr>
          <w:rFonts w:asciiTheme="minorHAnsi" w:hAnsiTheme="minorHAnsi" w:cstheme="minorHAnsi"/>
        </w:rPr>
        <w:t>pour l’interconnexion de sa téléphonie au réseau téléphonique public.</w:t>
      </w:r>
      <w:r w:rsidR="00F466FD" w:rsidRPr="003F212A">
        <w:rPr>
          <w:rFonts w:asciiTheme="minorHAnsi" w:hAnsiTheme="minorHAnsi" w:cstheme="minorHAnsi"/>
        </w:rPr>
        <w:t xml:space="preserve"> </w:t>
      </w:r>
    </w:p>
    <w:p w14:paraId="0776CCEA" w14:textId="2D4E39B5" w:rsidR="00375C0C" w:rsidRPr="003F212A" w:rsidRDefault="00AB55B1" w:rsidP="00AB55B1">
      <w:pPr>
        <w:pStyle w:val="Info"/>
        <w:rPr>
          <w:rFonts w:asciiTheme="minorHAnsi" w:hAnsiTheme="minorHAnsi" w:cstheme="minorHAnsi"/>
        </w:rPr>
      </w:pPr>
      <w:r w:rsidRPr="003F212A">
        <w:rPr>
          <w:rFonts w:asciiTheme="minorHAnsi" w:hAnsiTheme="minorHAnsi" w:cstheme="minorHAnsi"/>
          <w:b/>
          <w:bCs/>
        </w:rPr>
        <w:t xml:space="preserve">Info. </w:t>
      </w:r>
      <w:r w:rsidR="00375C0C" w:rsidRPr="003F212A">
        <w:rPr>
          <w:rFonts w:asciiTheme="minorHAnsi" w:hAnsiTheme="minorHAnsi" w:cstheme="minorHAnsi"/>
        </w:rPr>
        <w:t>Le terme « </w:t>
      </w:r>
      <w:r w:rsidR="0021412A" w:rsidRPr="003F212A">
        <w:rPr>
          <w:rFonts w:asciiTheme="minorHAnsi" w:hAnsiTheme="minorHAnsi" w:cstheme="minorHAnsi"/>
          <w:b/>
        </w:rPr>
        <w:t>solution E-SBC</w:t>
      </w:r>
      <w:r w:rsidR="00375C0C" w:rsidRPr="003F212A">
        <w:rPr>
          <w:rFonts w:asciiTheme="minorHAnsi" w:hAnsiTheme="minorHAnsi" w:cstheme="minorHAnsi"/>
          <w:b/>
        </w:rPr>
        <w:t> »</w:t>
      </w:r>
      <w:r w:rsidR="00676E49" w:rsidRPr="003F212A">
        <w:rPr>
          <w:rFonts w:asciiTheme="minorHAnsi" w:hAnsiTheme="minorHAnsi" w:cstheme="minorHAnsi"/>
        </w:rPr>
        <w:t xml:space="preserve">, pour Enterprise Session Border Controller, </w:t>
      </w:r>
      <w:r w:rsidR="00375C0C" w:rsidRPr="003F212A">
        <w:rPr>
          <w:rFonts w:asciiTheme="minorHAnsi" w:hAnsiTheme="minorHAnsi" w:cstheme="minorHAnsi"/>
        </w:rPr>
        <w:t>désigne les</w:t>
      </w:r>
      <w:r w:rsidR="00F052D8" w:rsidRPr="003F212A">
        <w:rPr>
          <w:rFonts w:asciiTheme="minorHAnsi" w:hAnsiTheme="minorHAnsi" w:cstheme="minorHAnsi"/>
        </w:rPr>
        <w:t xml:space="preserve"> briques techniques et fonctionnelles constitué</w:t>
      </w:r>
      <w:r w:rsidR="000F6242" w:rsidRPr="003F212A">
        <w:rPr>
          <w:rFonts w:asciiTheme="minorHAnsi" w:hAnsiTheme="minorHAnsi" w:cstheme="minorHAnsi"/>
        </w:rPr>
        <w:t>es des matériels et logiciels ; à savoir les équipements E-SBC</w:t>
      </w:r>
      <w:r w:rsidR="00676E49" w:rsidRPr="003F212A">
        <w:rPr>
          <w:rFonts w:asciiTheme="minorHAnsi" w:hAnsiTheme="minorHAnsi" w:cstheme="minorHAnsi"/>
        </w:rPr>
        <w:t xml:space="preserve"> eux-mêmes</w:t>
      </w:r>
      <w:r w:rsidR="000F6242" w:rsidRPr="003F212A">
        <w:rPr>
          <w:rFonts w:asciiTheme="minorHAnsi" w:hAnsiTheme="minorHAnsi" w:cstheme="minorHAnsi"/>
        </w:rPr>
        <w:t xml:space="preserve"> et les briques logicielles </w:t>
      </w:r>
      <w:r w:rsidR="00122F14" w:rsidRPr="003F212A">
        <w:rPr>
          <w:rFonts w:asciiTheme="minorHAnsi" w:hAnsiTheme="minorHAnsi" w:cstheme="minorHAnsi"/>
        </w:rPr>
        <w:t xml:space="preserve">permettant leur utilisation optimale et adaptée au contexte de l’AP-HP (ex. solutions logicielles </w:t>
      </w:r>
      <w:r w:rsidR="00947227" w:rsidRPr="003F212A">
        <w:rPr>
          <w:rFonts w:asciiTheme="minorHAnsi" w:hAnsiTheme="minorHAnsi" w:cstheme="minorHAnsi"/>
        </w:rPr>
        <w:t xml:space="preserve">diverses comme </w:t>
      </w:r>
      <w:r w:rsidR="007151A8" w:rsidRPr="003F212A">
        <w:rPr>
          <w:rFonts w:asciiTheme="minorHAnsi" w:hAnsiTheme="minorHAnsi" w:cstheme="minorHAnsi"/>
        </w:rPr>
        <w:t>permettant</w:t>
      </w:r>
      <w:r w:rsidR="00947227" w:rsidRPr="003F212A">
        <w:rPr>
          <w:rFonts w:asciiTheme="minorHAnsi" w:hAnsiTheme="minorHAnsi" w:cstheme="minorHAnsi"/>
        </w:rPr>
        <w:t xml:space="preserve"> la gestion</w:t>
      </w:r>
      <w:r w:rsidR="007151A8" w:rsidRPr="003F212A">
        <w:rPr>
          <w:rFonts w:asciiTheme="minorHAnsi" w:hAnsiTheme="minorHAnsi" w:cstheme="minorHAnsi"/>
        </w:rPr>
        <w:t xml:space="preserve"> </w:t>
      </w:r>
      <w:r w:rsidR="001A1704" w:rsidRPr="003F212A">
        <w:rPr>
          <w:rFonts w:asciiTheme="minorHAnsi" w:hAnsiTheme="minorHAnsi" w:cstheme="minorHAnsi"/>
        </w:rPr>
        <w:t>d</w:t>
      </w:r>
      <w:r w:rsidR="00122F14" w:rsidRPr="003F212A">
        <w:rPr>
          <w:rFonts w:asciiTheme="minorHAnsi" w:hAnsiTheme="minorHAnsi" w:cstheme="minorHAnsi"/>
        </w:rPr>
        <w:t>es E-SBC</w:t>
      </w:r>
      <w:r w:rsidR="00947227" w:rsidRPr="003F212A">
        <w:rPr>
          <w:rFonts w:asciiTheme="minorHAnsi" w:hAnsiTheme="minorHAnsi" w:cstheme="minorHAnsi"/>
        </w:rPr>
        <w:t xml:space="preserve">, </w:t>
      </w:r>
      <w:r w:rsidR="007151A8" w:rsidRPr="003F212A">
        <w:rPr>
          <w:rFonts w:asciiTheme="minorHAnsi" w:hAnsiTheme="minorHAnsi" w:cstheme="minorHAnsi"/>
        </w:rPr>
        <w:t>un</w:t>
      </w:r>
      <w:r w:rsidR="00947227" w:rsidRPr="003F212A">
        <w:rPr>
          <w:rFonts w:asciiTheme="minorHAnsi" w:hAnsiTheme="minorHAnsi" w:cstheme="minorHAnsi"/>
        </w:rPr>
        <w:t xml:space="preserve"> routage téléphonique</w:t>
      </w:r>
      <w:r w:rsidR="007151A8" w:rsidRPr="003F212A">
        <w:rPr>
          <w:rFonts w:asciiTheme="minorHAnsi" w:hAnsiTheme="minorHAnsi" w:cstheme="minorHAnsi"/>
        </w:rPr>
        <w:t xml:space="preserve"> centralisé ou avancé, la gestion des fraudes, etc.)</w:t>
      </w:r>
    </w:p>
    <w:p w14:paraId="1433DA91" w14:textId="7CB3240D" w:rsidR="00B7486F" w:rsidRPr="003F212A" w:rsidRDefault="00217DE8" w:rsidP="00D9658C">
      <w:pPr>
        <w:pStyle w:val="Titre3"/>
        <w:rPr>
          <w:rFonts w:asciiTheme="minorHAnsi" w:hAnsiTheme="minorHAnsi" w:cstheme="minorHAnsi"/>
        </w:rPr>
      </w:pPr>
      <w:bookmarkStart w:id="75" w:name="_Toc224909590"/>
      <w:r w:rsidRPr="003F212A">
        <w:rPr>
          <w:rFonts w:asciiTheme="minorHAnsi" w:hAnsiTheme="minorHAnsi" w:cstheme="minorHAnsi"/>
        </w:rPr>
        <w:t>O</w:t>
      </w:r>
      <w:r w:rsidR="008303E0" w:rsidRPr="003F212A">
        <w:rPr>
          <w:rFonts w:asciiTheme="minorHAnsi" w:hAnsiTheme="minorHAnsi" w:cstheme="minorHAnsi"/>
        </w:rPr>
        <w:t>bjectif</w:t>
      </w:r>
      <w:r w:rsidR="00AC6FEA" w:rsidRPr="003F212A">
        <w:rPr>
          <w:rFonts w:asciiTheme="minorHAnsi" w:hAnsiTheme="minorHAnsi" w:cstheme="minorHAnsi"/>
        </w:rPr>
        <w:t xml:space="preserve"> et enjeux </w:t>
      </w:r>
      <w:r w:rsidR="008303E0" w:rsidRPr="003F212A">
        <w:rPr>
          <w:rFonts w:asciiTheme="minorHAnsi" w:hAnsiTheme="minorHAnsi" w:cstheme="minorHAnsi"/>
        </w:rPr>
        <w:t>du lot</w:t>
      </w:r>
      <w:bookmarkEnd w:id="75"/>
    </w:p>
    <w:p w14:paraId="6929B042" w14:textId="0A038897" w:rsidR="007151A8" w:rsidRPr="003F212A" w:rsidRDefault="008303E0" w:rsidP="00282FA7">
      <w:pPr>
        <w:pStyle w:val="Corpsdetexte"/>
        <w:rPr>
          <w:rFonts w:asciiTheme="minorHAnsi" w:hAnsiTheme="minorHAnsi" w:cstheme="minorHAnsi"/>
        </w:rPr>
      </w:pPr>
      <w:r w:rsidRPr="003F212A">
        <w:rPr>
          <w:rFonts w:asciiTheme="minorHAnsi" w:hAnsiTheme="minorHAnsi" w:cstheme="minorHAnsi"/>
        </w:rPr>
        <w:t xml:space="preserve">Ce lot a pour objectif de sélectionner le </w:t>
      </w:r>
      <w:r w:rsidR="00E61797" w:rsidRPr="003F212A">
        <w:rPr>
          <w:rFonts w:asciiTheme="minorHAnsi" w:hAnsiTheme="minorHAnsi" w:cstheme="minorHAnsi"/>
        </w:rPr>
        <w:t>Titulaire</w:t>
      </w:r>
      <w:r w:rsidRPr="003F212A">
        <w:rPr>
          <w:rFonts w:asciiTheme="minorHAnsi" w:hAnsiTheme="minorHAnsi" w:cstheme="minorHAnsi"/>
        </w:rPr>
        <w:t xml:space="preserve"> </w:t>
      </w:r>
      <w:r w:rsidR="00337047" w:rsidRPr="003F212A">
        <w:rPr>
          <w:rFonts w:asciiTheme="minorHAnsi" w:hAnsiTheme="minorHAnsi" w:cstheme="minorHAnsi"/>
        </w:rPr>
        <w:t>qui assure</w:t>
      </w:r>
      <w:r w:rsidRPr="003F212A">
        <w:rPr>
          <w:rFonts w:asciiTheme="minorHAnsi" w:hAnsiTheme="minorHAnsi" w:cstheme="minorHAnsi"/>
        </w:rPr>
        <w:t xml:space="preserve"> la </w:t>
      </w:r>
      <w:r w:rsidRPr="003F212A">
        <w:rPr>
          <w:rFonts w:asciiTheme="minorHAnsi" w:hAnsiTheme="minorHAnsi" w:cstheme="minorHAnsi"/>
          <w:b/>
          <w:bCs/>
          <w:i/>
          <w:iCs/>
        </w:rPr>
        <w:t>fourniture</w:t>
      </w:r>
      <w:r w:rsidRPr="003F212A">
        <w:rPr>
          <w:rFonts w:asciiTheme="minorHAnsi" w:hAnsiTheme="minorHAnsi" w:cstheme="minorHAnsi"/>
        </w:rPr>
        <w:t xml:space="preserve">, </w:t>
      </w:r>
      <w:r w:rsidR="00CF3F01" w:rsidRPr="003F212A">
        <w:rPr>
          <w:rFonts w:asciiTheme="minorHAnsi" w:hAnsiTheme="minorHAnsi" w:cstheme="minorHAnsi"/>
        </w:rPr>
        <w:t xml:space="preserve">la </w:t>
      </w:r>
      <w:r w:rsidR="00CF3F01" w:rsidRPr="003F212A">
        <w:rPr>
          <w:rFonts w:asciiTheme="minorHAnsi" w:hAnsiTheme="minorHAnsi" w:cstheme="minorHAnsi"/>
          <w:b/>
          <w:bCs/>
          <w:i/>
          <w:iCs/>
        </w:rPr>
        <w:t>mise en œuvre</w:t>
      </w:r>
      <w:r w:rsidR="00CF3F01" w:rsidRPr="003F212A">
        <w:rPr>
          <w:rFonts w:asciiTheme="minorHAnsi" w:hAnsiTheme="minorHAnsi" w:cstheme="minorHAnsi"/>
        </w:rPr>
        <w:t xml:space="preserve"> (intégration et configuration), </w:t>
      </w:r>
      <w:r w:rsidR="00DA7D52" w:rsidRPr="003F212A">
        <w:rPr>
          <w:rFonts w:asciiTheme="minorHAnsi" w:hAnsiTheme="minorHAnsi" w:cstheme="minorHAnsi"/>
        </w:rPr>
        <w:t xml:space="preserve">la </w:t>
      </w:r>
      <w:r w:rsidR="00DA7D52" w:rsidRPr="003F212A">
        <w:rPr>
          <w:rFonts w:asciiTheme="minorHAnsi" w:hAnsiTheme="minorHAnsi" w:cstheme="minorHAnsi"/>
          <w:b/>
          <w:bCs/>
          <w:i/>
          <w:iCs/>
        </w:rPr>
        <w:t>formation des équipes</w:t>
      </w:r>
      <w:r w:rsidR="00DA7D52" w:rsidRPr="003F212A">
        <w:rPr>
          <w:rFonts w:asciiTheme="minorHAnsi" w:hAnsiTheme="minorHAnsi" w:cstheme="minorHAnsi"/>
        </w:rPr>
        <w:t xml:space="preserve"> AP-HP, </w:t>
      </w:r>
      <w:r w:rsidR="00CF3F01" w:rsidRPr="003F212A">
        <w:rPr>
          <w:rFonts w:asciiTheme="minorHAnsi" w:hAnsiTheme="minorHAnsi" w:cstheme="minorHAnsi"/>
        </w:rPr>
        <w:t xml:space="preserve">la </w:t>
      </w:r>
      <w:r w:rsidR="00CF3F01" w:rsidRPr="003F212A">
        <w:rPr>
          <w:rFonts w:asciiTheme="minorHAnsi" w:hAnsiTheme="minorHAnsi" w:cstheme="minorHAnsi"/>
          <w:b/>
          <w:bCs/>
          <w:i/>
          <w:iCs/>
        </w:rPr>
        <w:t>maintenance</w:t>
      </w:r>
      <w:r w:rsidR="00CF3F01" w:rsidRPr="003F212A">
        <w:rPr>
          <w:rFonts w:asciiTheme="minorHAnsi" w:hAnsiTheme="minorHAnsi" w:cstheme="minorHAnsi"/>
        </w:rPr>
        <w:t xml:space="preserve"> et </w:t>
      </w:r>
      <w:r w:rsidR="00CF3F01" w:rsidRPr="003F212A">
        <w:rPr>
          <w:rFonts w:asciiTheme="minorHAnsi" w:hAnsiTheme="minorHAnsi" w:cstheme="minorHAnsi"/>
          <w:b/>
          <w:bCs/>
          <w:i/>
          <w:iCs/>
        </w:rPr>
        <w:t>l</w:t>
      </w:r>
      <w:r w:rsidR="000E3F6C" w:rsidRPr="003F212A">
        <w:rPr>
          <w:rFonts w:asciiTheme="minorHAnsi" w:hAnsiTheme="minorHAnsi" w:cstheme="minorHAnsi"/>
          <w:b/>
          <w:bCs/>
          <w:i/>
          <w:iCs/>
        </w:rPr>
        <w:t>’assistance à l’</w:t>
      </w:r>
      <w:r w:rsidR="00AE4CE1" w:rsidRPr="003F212A">
        <w:rPr>
          <w:rFonts w:asciiTheme="minorHAnsi" w:hAnsiTheme="minorHAnsi" w:cstheme="minorHAnsi"/>
          <w:b/>
          <w:bCs/>
          <w:i/>
          <w:iCs/>
        </w:rPr>
        <w:t xml:space="preserve">exploitation </w:t>
      </w:r>
      <w:r w:rsidR="00CF3F01" w:rsidRPr="003F212A">
        <w:rPr>
          <w:rFonts w:asciiTheme="minorHAnsi" w:hAnsiTheme="minorHAnsi" w:cstheme="minorHAnsi"/>
        </w:rPr>
        <w:t xml:space="preserve">d’une solution de type E-SBC </w:t>
      </w:r>
      <w:r w:rsidR="008232DE" w:rsidRPr="003F212A">
        <w:rPr>
          <w:rFonts w:asciiTheme="minorHAnsi" w:hAnsiTheme="minorHAnsi" w:cstheme="minorHAnsi"/>
        </w:rPr>
        <w:t>répondant aux besoins de l’AP-HP tels que décrits dans le présent cahier des charges.</w:t>
      </w:r>
    </w:p>
    <w:p w14:paraId="5C25D174" w14:textId="133FBEA3" w:rsidR="00D534D3" w:rsidRPr="003F212A" w:rsidRDefault="00D534D3" w:rsidP="00D8689A">
      <w:pPr>
        <w:pStyle w:val="sous-titre"/>
        <w:rPr>
          <w:rFonts w:asciiTheme="minorHAnsi" w:hAnsiTheme="minorHAnsi" w:cstheme="minorHAnsi"/>
        </w:rPr>
      </w:pPr>
      <w:r w:rsidRPr="003F212A">
        <w:rPr>
          <w:rFonts w:asciiTheme="minorHAnsi" w:hAnsiTheme="minorHAnsi" w:cstheme="minorHAnsi"/>
        </w:rPr>
        <w:t>Les objectifs</w:t>
      </w:r>
      <w:r w:rsidR="00580DAA" w:rsidRPr="003F212A">
        <w:rPr>
          <w:rFonts w:asciiTheme="minorHAnsi" w:hAnsiTheme="minorHAnsi" w:cstheme="minorHAnsi"/>
        </w:rPr>
        <w:t xml:space="preserve"> principaux du Titulaire</w:t>
      </w:r>
    </w:p>
    <w:p w14:paraId="34E32E45" w14:textId="7F3ACFBB" w:rsidR="002240F1" w:rsidRPr="003F212A" w:rsidRDefault="00C33789" w:rsidP="00B325E3">
      <w:pPr>
        <w:pStyle w:val="ttedeliste"/>
        <w:rPr>
          <w:rFonts w:asciiTheme="minorHAnsi" w:hAnsiTheme="minorHAnsi" w:cstheme="minorHAnsi"/>
        </w:rPr>
      </w:pPr>
      <w:r w:rsidRPr="003F212A">
        <w:rPr>
          <w:rFonts w:asciiTheme="minorHAnsi" w:hAnsiTheme="minorHAnsi" w:cstheme="minorHAnsi"/>
        </w:rPr>
        <w:t>Sur le périmètre technique</w:t>
      </w:r>
      <w:r w:rsidR="001A1704" w:rsidRPr="003F212A">
        <w:rPr>
          <w:rFonts w:asciiTheme="minorHAnsi" w:hAnsiTheme="minorHAnsi" w:cstheme="minorHAnsi"/>
        </w:rPr>
        <w:t xml:space="preserve"> </w:t>
      </w:r>
      <w:r w:rsidRPr="003F212A">
        <w:rPr>
          <w:rFonts w:asciiTheme="minorHAnsi" w:hAnsiTheme="minorHAnsi" w:cstheme="minorHAnsi"/>
        </w:rPr>
        <w:t>et fonctionnel de la solution E-SBC</w:t>
      </w:r>
      <w:r w:rsidR="002F2D64" w:rsidRPr="003F212A">
        <w:rPr>
          <w:rFonts w:asciiTheme="minorHAnsi" w:hAnsiTheme="minorHAnsi" w:cstheme="minorHAnsi"/>
        </w:rPr>
        <w:t xml:space="preserve"> et son écosystème, l</w:t>
      </w:r>
      <w:r w:rsidR="002240F1" w:rsidRPr="003F212A">
        <w:rPr>
          <w:rFonts w:asciiTheme="minorHAnsi" w:hAnsiTheme="minorHAnsi" w:cstheme="minorHAnsi"/>
        </w:rPr>
        <w:t>es principaux objectifs du Titulaire sont :</w:t>
      </w:r>
    </w:p>
    <w:p w14:paraId="78C3B327" w14:textId="77777777" w:rsidR="002F2D64" w:rsidRPr="003F212A" w:rsidRDefault="0045270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De fournir la solution répondant aux exigences techniques et fonctionnelles décrites dans le présent CCTP</w:t>
      </w:r>
    </w:p>
    <w:p w14:paraId="52DA38B0" w14:textId="2D8D2AA8" w:rsidR="00452708" w:rsidRPr="003F212A" w:rsidRDefault="002F2D6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De l</w:t>
      </w:r>
      <w:r w:rsidR="000F7F19" w:rsidRPr="003F212A">
        <w:rPr>
          <w:rFonts w:asciiTheme="minorHAnsi" w:hAnsiTheme="minorHAnsi" w:cstheme="minorHAnsi"/>
        </w:rPr>
        <w:t xml:space="preserve">’implémenter </w:t>
      </w:r>
      <w:r w:rsidR="00191317" w:rsidRPr="003F212A">
        <w:rPr>
          <w:rFonts w:asciiTheme="minorHAnsi" w:hAnsiTheme="minorHAnsi" w:cstheme="minorHAnsi"/>
        </w:rPr>
        <w:t>en réalisant toute</w:t>
      </w:r>
      <w:r w:rsidR="00A22751" w:rsidRPr="003F212A">
        <w:rPr>
          <w:rFonts w:asciiTheme="minorHAnsi" w:hAnsiTheme="minorHAnsi" w:cstheme="minorHAnsi"/>
        </w:rPr>
        <w:t>s</w:t>
      </w:r>
      <w:r w:rsidR="00191317" w:rsidRPr="003F212A">
        <w:rPr>
          <w:rFonts w:asciiTheme="minorHAnsi" w:hAnsiTheme="minorHAnsi" w:cstheme="minorHAnsi"/>
        </w:rPr>
        <w:t xml:space="preserve"> les phases projets indispensables (spécifications, documentation, pilotage, configuration, tests, etc.)</w:t>
      </w:r>
    </w:p>
    <w:p w14:paraId="18D51F3D" w14:textId="0D0E0E2E" w:rsidR="005D276D" w:rsidRPr="003F212A" w:rsidRDefault="006B278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De la maintenir </w:t>
      </w:r>
      <w:r w:rsidR="005D276D" w:rsidRPr="003F212A">
        <w:rPr>
          <w:rFonts w:asciiTheme="minorHAnsi" w:hAnsiTheme="minorHAnsi" w:cstheme="minorHAnsi"/>
        </w:rPr>
        <w:t>en conditions opérationnelles </w:t>
      </w:r>
    </w:p>
    <w:p w14:paraId="431C390F" w14:textId="7D068156" w:rsidR="005D276D" w:rsidRPr="003F212A" w:rsidRDefault="005D276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D’en assurer une disponibilité optimale tout en minimisant les coûts,</w:t>
      </w:r>
    </w:p>
    <w:p w14:paraId="2CC5BC62" w14:textId="336BE76C" w:rsidR="005D276D" w:rsidRPr="003F212A" w:rsidRDefault="005D276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De résoudre les incidents se produisant dans des délais garantis, </w:t>
      </w:r>
    </w:p>
    <w:p w14:paraId="02ABF408" w14:textId="77777777" w:rsidR="00D004B9" w:rsidRPr="003F212A" w:rsidRDefault="005D276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D’en superviser de façon continue le bon fonctionnement, le cas échéant</w:t>
      </w:r>
      <w:r w:rsidR="00D004B9" w:rsidRPr="003F212A">
        <w:rPr>
          <w:rFonts w:asciiTheme="minorHAnsi" w:hAnsiTheme="minorHAnsi" w:cstheme="minorHAnsi"/>
        </w:rPr>
        <w:t>,</w:t>
      </w:r>
    </w:p>
    <w:p w14:paraId="46B7C2F1" w14:textId="08BCD3D3" w:rsidR="00191317" w:rsidRPr="003F212A" w:rsidRDefault="00D004B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Et d’une manière générale, de l’exploiter</w:t>
      </w:r>
      <w:r w:rsidR="005D276D" w:rsidRPr="003F212A">
        <w:rPr>
          <w:rFonts w:asciiTheme="minorHAnsi" w:hAnsiTheme="minorHAnsi" w:cstheme="minorHAnsi"/>
        </w:rPr>
        <w:t>.</w:t>
      </w:r>
    </w:p>
    <w:p w14:paraId="31CA2836" w14:textId="27C28177" w:rsidR="00EE554A" w:rsidRPr="003F212A" w:rsidRDefault="00EE554A" w:rsidP="00282FA7">
      <w:pPr>
        <w:pStyle w:val="Corpsdetexte"/>
        <w:rPr>
          <w:rFonts w:asciiTheme="minorHAnsi" w:hAnsiTheme="minorHAnsi" w:cstheme="minorHAnsi"/>
        </w:rPr>
      </w:pPr>
      <w:r w:rsidRPr="003F212A">
        <w:rPr>
          <w:rFonts w:asciiTheme="minorHAnsi" w:hAnsiTheme="minorHAnsi" w:cstheme="minorHAnsi"/>
        </w:rPr>
        <w:t>Par ailleurs, le Titulaire a la capacité de faire évoluer la configuration matérielle et logicielle de la solution dont il a la charge afin, soit de porter au dernier niveau technique possible, soit d’en étendre la capacité par ajout de carte ou de licence. Dans ce cas, le Titulaire remet les tests d’interopérabilité et de non-régression réalisés par le ou les constructeurs, en précisant les références des logiciels en production.</w:t>
      </w:r>
    </w:p>
    <w:p w14:paraId="5DF12805" w14:textId="12865392" w:rsidR="00AB6023" w:rsidRPr="003F212A" w:rsidRDefault="00AB6023" w:rsidP="00D8689A">
      <w:pPr>
        <w:pStyle w:val="sous-titre"/>
        <w:rPr>
          <w:rFonts w:asciiTheme="minorHAnsi" w:hAnsiTheme="minorHAnsi" w:cstheme="minorHAnsi"/>
        </w:rPr>
      </w:pPr>
      <w:r w:rsidRPr="003F212A">
        <w:rPr>
          <w:rFonts w:asciiTheme="minorHAnsi" w:hAnsiTheme="minorHAnsi" w:cstheme="minorHAnsi"/>
        </w:rPr>
        <w:t>Les enjeux de la solution E-SBC pour l’AP-HP</w:t>
      </w:r>
    </w:p>
    <w:p w14:paraId="6634981E" w14:textId="7F4278D3" w:rsidR="008232DE" w:rsidRPr="003F212A" w:rsidRDefault="00C11444" w:rsidP="00B325E3">
      <w:pPr>
        <w:pStyle w:val="ttedeliste"/>
        <w:rPr>
          <w:rFonts w:asciiTheme="minorHAnsi" w:hAnsiTheme="minorHAnsi" w:cstheme="minorHAnsi"/>
        </w:rPr>
      </w:pPr>
      <w:r w:rsidRPr="003F212A">
        <w:rPr>
          <w:rFonts w:asciiTheme="minorHAnsi" w:hAnsiTheme="minorHAnsi" w:cstheme="minorHAnsi"/>
        </w:rPr>
        <w:lastRenderedPageBreak/>
        <w:t>L</w:t>
      </w:r>
      <w:r w:rsidR="008232DE" w:rsidRPr="003F212A">
        <w:rPr>
          <w:rFonts w:asciiTheme="minorHAnsi" w:hAnsiTheme="minorHAnsi" w:cstheme="minorHAnsi"/>
        </w:rPr>
        <w:t xml:space="preserve">a solution E-SBC </w:t>
      </w:r>
      <w:r w:rsidR="00E0158B" w:rsidRPr="003F212A">
        <w:rPr>
          <w:rFonts w:asciiTheme="minorHAnsi" w:hAnsiTheme="minorHAnsi" w:cstheme="minorHAnsi"/>
        </w:rPr>
        <w:t xml:space="preserve">mise en </w:t>
      </w:r>
      <w:r w:rsidR="00955202" w:rsidRPr="003F212A">
        <w:rPr>
          <w:rFonts w:asciiTheme="minorHAnsi" w:hAnsiTheme="minorHAnsi" w:cstheme="minorHAnsi"/>
        </w:rPr>
        <w:t>œuvre</w:t>
      </w:r>
      <w:r w:rsidR="008232DE" w:rsidRPr="003F212A">
        <w:rPr>
          <w:rFonts w:asciiTheme="minorHAnsi" w:hAnsiTheme="minorHAnsi" w:cstheme="minorHAnsi"/>
        </w:rPr>
        <w:t xml:space="preserve"> par le </w:t>
      </w:r>
      <w:r w:rsidR="00E0158B" w:rsidRPr="003F212A">
        <w:rPr>
          <w:rFonts w:asciiTheme="minorHAnsi" w:hAnsiTheme="minorHAnsi" w:cstheme="minorHAnsi"/>
        </w:rPr>
        <w:t>Titulaire</w:t>
      </w:r>
      <w:r w:rsidR="008232DE" w:rsidRPr="003F212A">
        <w:rPr>
          <w:rFonts w:asciiTheme="minorHAnsi" w:hAnsiTheme="minorHAnsi" w:cstheme="minorHAnsi"/>
        </w:rPr>
        <w:t xml:space="preserve"> </w:t>
      </w:r>
      <w:r w:rsidR="00C919A6" w:rsidRPr="003F212A">
        <w:rPr>
          <w:rFonts w:asciiTheme="minorHAnsi" w:hAnsiTheme="minorHAnsi" w:cstheme="minorHAnsi"/>
        </w:rPr>
        <w:t xml:space="preserve">doit </w:t>
      </w:r>
      <w:r w:rsidR="008232DE" w:rsidRPr="003F212A">
        <w:rPr>
          <w:rFonts w:asciiTheme="minorHAnsi" w:hAnsiTheme="minorHAnsi" w:cstheme="minorHAnsi"/>
        </w:rPr>
        <w:t>permet</w:t>
      </w:r>
      <w:r w:rsidR="00C919A6" w:rsidRPr="003F212A">
        <w:rPr>
          <w:rFonts w:asciiTheme="minorHAnsi" w:hAnsiTheme="minorHAnsi" w:cstheme="minorHAnsi"/>
        </w:rPr>
        <w:t>tre</w:t>
      </w:r>
      <w:r w:rsidR="008232DE" w:rsidRPr="003F212A">
        <w:rPr>
          <w:rFonts w:asciiTheme="minorHAnsi" w:hAnsiTheme="minorHAnsi" w:cstheme="minorHAnsi"/>
        </w:rPr>
        <w:t> </w:t>
      </w:r>
      <w:r w:rsidR="008F3AB7" w:rsidRPr="003F212A">
        <w:rPr>
          <w:rFonts w:asciiTheme="minorHAnsi" w:hAnsiTheme="minorHAnsi" w:cstheme="minorHAnsi"/>
        </w:rPr>
        <w:t xml:space="preserve">de </w:t>
      </w:r>
      <w:r w:rsidR="008232DE" w:rsidRPr="003F212A">
        <w:rPr>
          <w:rFonts w:asciiTheme="minorHAnsi" w:hAnsiTheme="minorHAnsi" w:cstheme="minorHAnsi"/>
        </w:rPr>
        <w:t>:</w:t>
      </w:r>
    </w:p>
    <w:p w14:paraId="2E018339" w14:textId="79D73A83" w:rsidR="008F3AB7" w:rsidRPr="003F212A" w:rsidRDefault="008F3AB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Faciliter le multi-sourcing avec plusieurs fournisseurs d’offres </w:t>
      </w:r>
      <w:r w:rsidR="001A1704" w:rsidRPr="003F212A">
        <w:rPr>
          <w:rFonts w:asciiTheme="minorHAnsi" w:hAnsiTheme="minorHAnsi" w:cstheme="minorHAnsi"/>
        </w:rPr>
        <w:t>SIP Trunk</w:t>
      </w:r>
      <w:r w:rsidRPr="003F212A">
        <w:rPr>
          <w:rFonts w:asciiTheme="minorHAnsi" w:hAnsiTheme="minorHAnsi" w:cstheme="minorHAnsi"/>
        </w:rPr>
        <w:t>, en normalisant les échanges protocolaires (SIP en l’occurrence) entre les systèmes téléphoniques de l’AP-HP (IPBX) et les réseaux opérateurs ;</w:t>
      </w:r>
    </w:p>
    <w:p w14:paraId="0B13E96B" w14:textId="7F187F31" w:rsidR="008F3AB7" w:rsidRPr="003F212A" w:rsidRDefault="008F3AB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Créer une zone de sécurité vis-à-vis des réseaux IP des opérateurs ;</w:t>
      </w:r>
    </w:p>
    <w:p w14:paraId="15EE5AD5" w14:textId="167A12CE" w:rsidR="008F3AB7" w:rsidRPr="003F212A" w:rsidRDefault="008F3AB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Contrôler efficacement les sessions d’appels : établissement, maintien, libération, prévention contre les attaques de type DoS (Denial of Service), etc. ;</w:t>
      </w:r>
    </w:p>
    <w:p w14:paraId="741F5041" w14:textId="58AF3593" w:rsidR="008F3AB7" w:rsidRPr="003F212A" w:rsidRDefault="008F3AB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Gérer et optimiser l’acheminement des appels entre les différents sites de </w:t>
      </w:r>
      <w:r w:rsidR="00F466FD" w:rsidRPr="003F212A">
        <w:rPr>
          <w:rFonts w:asciiTheme="minorHAnsi" w:hAnsiTheme="minorHAnsi" w:cstheme="minorHAnsi"/>
        </w:rPr>
        <w:t>l’AP-HP</w:t>
      </w:r>
      <w:r w:rsidRPr="003F212A">
        <w:rPr>
          <w:rFonts w:asciiTheme="minorHAnsi" w:hAnsiTheme="minorHAnsi" w:cstheme="minorHAnsi"/>
        </w:rPr>
        <w:t xml:space="preserve"> et le réseau téléphonique public ;</w:t>
      </w:r>
    </w:p>
    <w:p w14:paraId="2CC2BF89" w14:textId="29C5999D" w:rsidR="008232DE" w:rsidRPr="003F212A" w:rsidRDefault="008F3AB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Disposer d’un outil de supervision de la qualité audio des communications : mesure de la qualité audio, mesure des indicateurs de QoS (Quality of Service), analyse de trafic, etc.</w:t>
      </w:r>
    </w:p>
    <w:p w14:paraId="7D76752A" w14:textId="2D96FA7B" w:rsidR="007077AF" w:rsidRPr="003F212A" w:rsidRDefault="007077AF" w:rsidP="00D9658C">
      <w:pPr>
        <w:pStyle w:val="Titre3"/>
        <w:rPr>
          <w:rFonts w:asciiTheme="minorHAnsi" w:hAnsiTheme="minorHAnsi" w:cstheme="minorHAnsi"/>
        </w:rPr>
      </w:pPr>
      <w:bookmarkStart w:id="76" w:name="_Toc224909591"/>
      <w:r w:rsidRPr="003F212A">
        <w:rPr>
          <w:rFonts w:asciiTheme="minorHAnsi" w:hAnsiTheme="minorHAnsi" w:cstheme="minorHAnsi"/>
        </w:rPr>
        <w:t>Périmètre du lot</w:t>
      </w:r>
      <w:bookmarkEnd w:id="76"/>
    </w:p>
    <w:p w14:paraId="1C5F206A" w14:textId="1C2A771A" w:rsidR="0003040F" w:rsidRPr="003F212A" w:rsidRDefault="007077AF" w:rsidP="00282FA7">
      <w:pPr>
        <w:pStyle w:val="Corpsdetexte"/>
        <w:rPr>
          <w:rFonts w:asciiTheme="minorHAnsi" w:hAnsiTheme="minorHAnsi" w:cstheme="minorHAnsi"/>
        </w:rPr>
      </w:pPr>
      <w:r w:rsidRPr="003F212A">
        <w:rPr>
          <w:rFonts w:asciiTheme="minorHAnsi" w:hAnsiTheme="minorHAnsi" w:cstheme="minorHAnsi"/>
        </w:rPr>
        <w:t xml:space="preserve">Comme cela est précisé et détaillé dans le lot 1, le </w:t>
      </w:r>
      <w:r w:rsidR="001A1704" w:rsidRPr="003F212A">
        <w:rPr>
          <w:rFonts w:asciiTheme="minorHAnsi" w:hAnsiTheme="minorHAnsi" w:cstheme="minorHAnsi"/>
        </w:rPr>
        <w:t>SIP Trunk</w:t>
      </w:r>
      <w:r w:rsidRPr="003F212A">
        <w:rPr>
          <w:rFonts w:asciiTheme="minorHAnsi" w:hAnsiTheme="minorHAnsi" w:cstheme="minorHAnsi"/>
        </w:rPr>
        <w:t xml:space="preserve"> opérateur centralisé au Datacenter </w:t>
      </w:r>
      <w:r w:rsidR="007019F8" w:rsidRPr="003F212A">
        <w:rPr>
          <w:rFonts w:asciiTheme="minorHAnsi" w:hAnsiTheme="minorHAnsi" w:cstheme="minorHAnsi"/>
        </w:rPr>
        <w:t>est</w:t>
      </w:r>
      <w:r w:rsidR="002266F6" w:rsidRPr="003F212A">
        <w:rPr>
          <w:rFonts w:asciiTheme="minorHAnsi" w:hAnsiTheme="minorHAnsi" w:cstheme="minorHAnsi"/>
        </w:rPr>
        <w:t xml:space="preserve"> (</w:t>
      </w:r>
      <w:r w:rsidR="00501918" w:rsidRPr="003F212A">
        <w:rPr>
          <w:rFonts w:asciiTheme="minorHAnsi" w:hAnsiTheme="minorHAnsi" w:cstheme="minorHAnsi"/>
        </w:rPr>
        <w:t>a</w:t>
      </w:r>
      <w:r w:rsidRPr="003F212A">
        <w:rPr>
          <w:rFonts w:asciiTheme="minorHAnsi" w:hAnsiTheme="minorHAnsi" w:cstheme="minorHAnsi"/>
        </w:rPr>
        <w:t xml:space="preserve"> minima dans un premier temps</w:t>
      </w:r>
      <w:r w:rsidR="002266F6" w:rsidRPr="003F212A">
        <w:rPr>
          <w:rFonts w:asciiTheme="minorHAnsi" w:hAnsiTheme="minorHAnsi" w:cstheme="minorHAnsi"/>
        </w:rPr>
        <w:t>)</w:t>
      </w:r>
      <w:r w:rsidRPr="003F212A">
        <w:rPr>
          <w:rFonts w:asciiTheme="minorHAnsi" w:hAnsiTheme="minorHAnsi" w:cstheme="minorHAnsi"/>
        </w:rPr>
        <w:t>, utilisé pour secour</w:t>
      </w:r>
      <w:r w:rsidR="00E0158B" w:rsidRPr="003F212A">
        <w:rPr>
          <w:rFonts w:asciiTheme="minorHAnsi" w:hAnsiTheme="minorHAnsi" w:cstheme="minorHAnsi"/>
        </w:rPr>
        <w:t>ir</w:t>
      </w:r>
      <w:r w:rsidR="002266F6" w:rsidRPr="003F212A">
        <w:rPr>
          <w:rFonts w:asciiTheme="minorHAnsi" w:hAnsiTheme="minorHAnsi" w:cstheme="minorHAnsi"/>
        </w:rPr>
        <w:t xml:space="preserve"> le service de téléphonie</w:t>
      </w:r>
      <w:r w:rsidRPr="003F212A">
        <w:rPr>
          <w:rFonts w:asciiTheme="minorHAnsi" w:hAnsiTheme="minorHAnsi" w:cstheme="minorHAnsi"/>
        </w:rPr>
        <w:t xml:space="preserve"> (la téléphonie nominale </w:t>
      </w:r>
      <w:r w:rsidR="002266F6" w:rsidRPr="003F212A">
        <w:rPr>
          <w:rFonts w:asciiTheme="minorHAnsi" w:hAnsiTheme="minorHAnsi" w:cstheme="minorHAnsi"/>
        </w:rPr>
        <w:t>étant adressée</w:t>
      </w:r>
      <w:r w:rsidRPr="003F212A">
        <w:rPr>
          <w:rFonts w:asciiTheme="minorHAnsi" w:hAnsiTheme="minorHAnsi" w:cstheme="minorHAnsi"/>
        </w:rPr>
        <w:t xml:space="preserve"> par des accès locaux de type « T2 sur IP »).</w:t>
      </w:r>
      <w:r w:rsidR="002B1E36" w:rsidRPr="003F212A">
        <w:rPr>
          <w:rFonts w:asciiTheme="minorHAnsi" w:hAnsiTheme="minorHAnsi" w:cstheme="minorHAnsi"/>
        </w:rPr>
        <w:t xml:space="preserve"> </w:t>
      </w:r>
    </w:p>
    <w:p w14:paraId="0D1AD3CE" w14:textId="0E3E8B8E" w:rsidR="0003040F" w:rsidRPr="003F212A" w:rsidRDefault="002B1E36" w:rsidP="00282FA7">
      <w:pPr>
        <w:pStyle w:val="Corpsdetexte"/>
        <w:rPr>
          <w:rFonts w:asciiTheme="minorHAnsi" w:hAnsiTheme="minorHAnsi" w:cstheme="minorHAnsi"/>
        </w:rPr>
      </w:pPr>
      <w:r w:rsidRPr="003F212A">
        <w:rPr>
          <w:rFonts w:asciiTheme="minorHAnsi" w:hAnsiTheme="minorHAnsi" w:cstheme="minorHAnsi"/>
        </w:rPr>
        <w:t xml:space="preserve">Le périmètre de ce lot se limite à </w:t>
      </w:r>
      <w:r w:rsidRPr="003F212A">
        <w:rPr>
          <w:rFonts w:asciiTheme="minorHAnsi" w:hAnsiTheme="minorHAnsi" w:cstheme="minorHAnsi"/>
          <w:b/>
          <w:bCs/>
          <w:u w:val="single"/>
        </w:rPr>
        <w:t xml:space="preserve">l’infrastructure </w:t>
      </w:r>
      <w:r w:rsidR="00E33CBB" w:rsidRPr="003F212A">
        <w:rPr>
          <w:rFonts w:asciiTheme="minorHAnsi" w:hAnsiTheme="minorHAnsi" w:cstheme="minorHAnsi"/>
          <w:b/>
          <w:bCs/>
          <w:u w:val="single"/>
        </w:rPr>
        <w:t>E-SBC</w:t>
      </w:r>
      <w:r w:rsidR="00E33CBB" w:rsidRPr="003F212A">
        <w:rPr>
          <w:rFonts w:asciiTheme="minorHAnsi" w:hAnsiTheme="minorHAnsi" w:cstheme="minorHAnsi"/>
        </w:rPr>
        <w:t xml:space="preserve"> </w:t>
      </w:r>
      <w:r w:rsidRPr="003F212A">
        <w:rPr>
          <w:rFonts w:asciiTheme="minorHAnsi" w:hAnsiTheme="minorHAnsi" w:cstheme="minorHAnsi"/>
        </w:rPr>
        <w:t>permettant d’accueillir le</w:t>
      </w:r>
      <w:r w:rsidR="00D10B0D" w:rsidRPr="003F212A">
        <w:rPr>
          <w:rFonts w:asciiTheme="minorHAnsi" w:hAnsiTheme="minorHAnsi" w:cstheme="minorHAnsi"/>
        </w:rPr>
        <w:t>s</w:t>
      </w:r>
      <w:r w:rsidRPr="003F212A">
        <w:rPr>
          <w:rFonts w:asciiTheme="minorHAnsi" w:hAnsiTheme="minorHAnsi" w:cstheme="minorHAnsi"/>
        </w:rPr>
        <w:t xml:space="preserve"> </w:t>
      </w:r>
      <w:r w:rsidR="001A1704" w:rsidRPr="003F212A">
        <w:rPr>
          <w:rFonts w:asciiTheme="minorHAnsi" w:hAnsiTheme="minorHAnsi" w:cstheme="minorHAnsi"/>
        </w:rPr>
        <w:t>SIP Trunk</w:t>
      </w:r>
      <w:r w:rsidRPr="003F212A">
        <w:rPr>
          <w:rFonts w:asciiTheme="minorHAnsi" w:hAnsiTheme="minorHAnsi" w:cstheme="minorHAnsi"/>
        </w:rPr>
        <w:t xml:space="preserve"> opérateur </w:t>
      </w:r>
      <w:r w:rsidR="00B32E35" w:rsidRPr="003F212A">
        <w:rPr>
          <w:rFonts w:asciiTheme="minorHAnsi" w:hAnsiTheme="minorHAnsi" w:cstheme="minorHAnsi"/>
        </w:rPr>
        <w:t>centralisé</w:t>
      </w:r>
      <w:r w:rsidR="18E70EA8" w:rsidRPr="003F212A">
        <w:rPr>
          <w:rFonts w:asciiTheme="minorHAnsi" w:hAnsiTheme="minorHAnsi" w:cstheme="minorHAnsi"/>
        </w:rPr>
        <w:t>s</w:t>
      </w:r>
      <w:r w:rsidR="00B32E35" w:rsidRPr="003F212A">
        <w:rPr>
          <w:rFonts w:asciiTheme="minorHAnsi" w:hAnsiTheme="minorHAnsi" w:cstheme="minorHAnsi"/>
        </w:rPr>
        <w:t xml:space="preserve"> (cf. Lot 1)</w:t>
      </w:r>
      <w:r w:rsidR="0032294D" w:rsidRPr="003F212A">
        <w:rPr>
          <w:rFonts w:asciiTheme="minorHAnsi" w:hAnsiTheme="minorHAnsi" w:cstheme="minorHAnsi"/>
        </w:rPr>
        <w:t xml:space="preserve">. </w:t>
      </w:r>
    </w:p>
    <w:p w14:paraId="60D1C94B" w14:textId="20EE5D10" w:rsidR="007077AF" w:rsidRPr="003F212A" w:rsidRDefault="0003040F" w:rsidP="00C11444">
      <w:pPr>
        <w:pStyle w:val="Info"/>
        <w:pBdr>
          <w:left w:val="dotted" w:sz="12" w:space="5" w:color="00B0F0"/>
        </w:pBdr>
        <w:rPr>
          <w:rFonts w:asciiTheme="minorHAnsi" w:hAnsiTheme="minorHAnsi" w:cstheme="minorHAnsi"/>
        </w:rPr>
      </w:pPr>
      <w:r w:rsidRPr="003F212A">
        <w:rPr>
          <w:rFonts w:asciiTheme="minorHAnsi" w:hAnsiTheme="minorHAnsi" w:cstheme="minorHAnsi"/>
          <w:b/>
          <w:bCs/>
        </w:rPr>
        <w:t>Info</w:t>
      </w:r>
      <w:r w:rsidRPr="003F212A">
        <w:rPr>
          <w:rFonts w:asciiTheme="minorHAnsi" w:hAnsiTheme="minorHAnsi" w:cstheme="minorHAnsi"/>
        </w:rPr>
        <w:t>. L</w:t>
      </w:r>
      <w:r w:rsidR="008F775E" w:rsidRPr="003F212A">
        <w:rPr>
          <w:rFonts w:asciiTheme="minorHAnsi" w:hAnsiTheme="minorHAnsi" w:cstheme="minorHAnsi"/>
        </w:rPr>
        <w:t xml:space="preserve">es impacts à prévoir sur les PABX (licences SIP et configuration) sont hors périmètre de ce </w:t>
      </w:r>
      <w:r w:rsidR="001F02DB" w:rsidRPr="003F212A">
        <w:rPr>
          <w:rFonts w:asciiTheme="minorHAnsi" w:hAnsiTheme="minorHAnsi" w:cstheme="minorHAnsi"/>
        </w:rPr>
        <w:t>marché.</w:t>
      </w:r>
      <w:r w:rsidRPr="003F212A">
        <w:rPr>
          <w:rFonts w:asciiTheme="minorHAnsi" w:hAnsiTheme="minorHAnsi" w:cstheme="minorHAnsi"/>
        </w:rPr>
        <w:t xml:space="preserve"> Ces impacts sont traités au travers </w:t>
      </w:r>
      <w:r w:rsidR="00C11444" w:rsidRPr="003F212A">
        <w:rPr>
          <w:rFonts w:asciiTheme="minorHAnsi" w:hAnsiTheme="minorHAnsi" w:cstheme="minorHAnsi"/>
        </w:rPr>
        <w:t xml:space="preserve">du </w:t>
      </w:r>
      <w:r w:rsidRPr="003F212A">
        <w:rPr>
          <w:rFonts w:asciiTheme="minorHAnsi" w:hAnsiTheme="minorHAnsi" w:cstheme="minorHAnsi"/>
        </w:rPr>
        <w:t xml:space="preserve">marché </w:t>
      </w:r>
      <w:r w:rsidR="00C11444" w:rsidRPr="003F212A">
        <w:rPr>
          <w:rFonts w:asciiTheme="minorHAnsi" w:hAnsiTheme="minorHAnsi" w:cstheme="minorHAnsi"/>
        </w:rPr>
        <w:t>Maintenance et supervision des autocommutateurs de l’AP-HP, de leurs périphériques évolutions des matériels et des logiciels,</w:t>
      </w:r>
    </w:p>
    <w:p w14:paraId="2DF962F7" w14:textId="7374D0A0" w:rsidR="00E428BA" w:rsidRPr="003F212A" w:rsidRDefault="00C86095" w:rsidP="00D9658C">
      <w:pPr>
        <w:pStyle w:val="Titre3"/>
        <w:rPr>
          <w:rFonts w:asciiTheme="minorHAnsi" w:hAnsiTheme="minorHAnsi" w:cstheme="minorHAnsi"/>
        </w:rPr>
      </w:pPr>
      <w:bookmarkStart w:id="77" w:name="_Toc224909592"/>
      <w:r w:rsidRPr="003F212A">
        <w:rPr>
          <w:rFonts w:asciiTheme="minorHAnsi" w:hAnsiTheme="minorHAnsi" w:cstheme="minorHAnsi"/>
        </w:rPr>
        <w:t>L</w:t>
      </w:r>
      <w:r w:rsidR="0084552C" w:rsidRPr="003F212A">
        <w:rPr>
          <w:rFonts w:asciiTheme="minorHAnsi" w:hAnsiTheme="minorHAnsi" w:cstheme="minorHAnsi"/>
        </w:rPr>
        <w:t>’architecture cible envisagée par l’AP-HP</w:t>
      </w:r>
      <w:bookmarkEnd w:id="77"/>
    </w:p>
    <w:p w14:paraId="1A701058" w14:textId="22E4FA32" w:rsidR="0084552C" w:rsidRPr="003F212A" w:rsidRDefault="002F7F75" w:rsidP="00282FA7">
      <w:pPr>
        <w:pStyle w:val="Corpsdetexte"/>
        <w:rPr>
          <w:rFonts w:asciiTheme="minorHAnsi" w:hAnsiTheme="minorHAnsi" w:cstheme="minorHAnsi"/>
        </w:rPr>
      </w:pPr>
      <w:r w:rsidRPr="003F212A">
        <w:rPr>
          <w:rFonts w:asciiTheme="minorHAnsi" w:hAnsiTheme="minorHAnsi" w:cstheme="minorHAnsi"/>
        </w:rPr>
        <w:t xml:space="preserve">Cette section présente un aperçu </w:t>
      </w:r>
      <w:r w:rsidR="00E3427D" w:rsidRPr="003F212A">
        <w:rPr>
          <w:rFonts w:asciiTheme="minorHAnsi" w:hAnsiTheme="minorHAnsi" w:cstheme="minorHAnsi"/>
        </w:rPr>
        <w:t xml:space="preserve">simplifié </w:t>
      </w:r>
      <w:r w:rsidRPr="003F212A">
        <w:rPr>
          <w:rFonts w:asciiTheme="minorHAnsi" w:hAnsiTheme="minorHAnsi" w:cstheme="minorHAnsi"/>
        </w:rPr>
        <w:t>de l’architecture envisagée par l’AP-HP</w:t>
      </w:r>
      <w:r w:rsidR="00034238" w:rsidRPr="003F212A">
        <w:rPr>
          <w:rFonts w:asciiTheme="minorHAnsi" w:hAnsiTheme="minorHAnsi" w:cstheme="minorHAnsi"/>
        </w:rPr>
        <w:t xml:space="preserve">. </w:t>
      </w:r>
    </w:p>
    <w:p w14:paraId="2015CCC7" w14:textId="35375275" w:rsidR="000339E0" w:rsidRPr="003F212A" w:rsidRDefault="00E4130F" w:rsidP="00816731">
      <w:pPr>
        <w:pStyle w:val="Corpsdetexte"/>
        <w:spacing w:before="0" w:after="0"/>
        <w:jc w:val="center"/>
        <w:rPr>
          <w:rFonts w:asciiTheme="minorHAnsi" w:hAnsiTheme="minorHAnsi" w:cstheme="minorHAnsi"/>
        </w:rPr>
      </w:pPr>
      <w:r w:rsidRPr="003F212A">
        <w:rPr>
          <w:rFonts w:asciiTheme="minorHAnsi" w:hAnsiTheme="minorHAnsi" w:cstheme="minorHAnsi"/>
          <w:noProof/>
        </w:rPr>
        <w:lastRenderedPageBreak/>
        <w:drawing>
          <wp:inline distT="0" distB="0" distL="0" distR="0" wp14:anchorId="2B5FBE48" wp14:editId="35FAEC9D">
            <wp:extent cx="4733466" cy="3907766"/>
            <wp:effectExtent l="0" t="0" r="0" b="0"/>
            <wp:docPr id="1432765753" name="Image 1" descr="Une image contenant texte, capture d’écran, diagramm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65753" name="Image 1" descr="Une image contenant texte, capture d’écran, diagramme, Police&#10;&#10;Le contenu généré par l’IA peut être incorrect."/>
                    <pic:cNvPicPr/>
                  </pic:nvPicPr>
                  <pic:blipFill>
                    <a:blip r:embed="rId17"/>
                    <a:stretch>
                      <a:fillRect/>
                    </a:stretch>
                  </pic:blipFill>
                  <pic:spPr>
                    <a:xfrm>
                      <a:off x="0" y="0"/>
                      <a:ext cx="4749011" cy="3920599"/>
                    </a:xfrm>
                    <a:prstGeom prst="rect">
                      <a:avLst/>
                    </a:prstGeom>
                  </pic:spPr>
                </pic:pic>
              </a:graphicData>
            </a:graphic>
          </wp:inline>
        </w:drawing>
      </w:r>
    </w:p>
    <w:p w14:paraId="0CC24B68" w14:textId="0EE1F101" w:rsidR="003F1652" w:rsidRPr="003F212A" w:rsidRDefault="003F1652" w:rsidP="00816731">
      <w:pPr>
        <w:pStyle w:val="Corpsdetexte"/>
        <w:spacing w:before="0" w:after="0"/>
        <w:jc w:val="center"/>
        <w:rPr>
          <w:rFonts w:asciiTheme="minorHAnsi" w:hAnsiTheme="minorHAnsi" w:cstheme="minorHAnsi"/>
          <w:i/>
          <w:iCs/>
        </w:rPr>
      </w:pPr>
      <w:r w:rsidRPr="003F212A">
        <w:rPr>
          <w:rFonts w:asciiTheme="minorHAnsi" w:hAnsiTheme="minorHAnsi" w:cstheme="minorHAnsi"/>
          <w:i/>
          <w:iCs/>
        </w:rPr>
        <w:t xml:space="preserve">Schéma de principe </w:t>
      </w:r>
      <w:r w:rsidR="00E3427D" w:rsidRPr="003F212A">
        <w:rPr>
          <w:rFonts w:asciiTheme="minorHAnsi" w:hAnsiTheme="minorHAnsi" w:cstheme="minorHAnsi"/>
          <w:i/>
          <w:iCs/>
        </w:rPr>
        <w:t xml:space="preserve">simplifié </w:t>
      </w:r>
      <w:r w:rsidRPr="003F212A">
        <w:rPr>
          <w:rFonts w:asciiTheme="minorHAnsi" w:hAnsiTheme="minorHAnsi" w:cstheme="minorHAnsi"/>
          <w:i/>
          <w:iCs/>
        </w:rPr>
        <w:t>de l’architecture cible envisagée par l’AP-HP</w:t>
      </w:r>
    </w:p>
    <w:p w14:paraId="48D5FEE8" w14:textId="77777777" w:rsidR="00731C0F" w:rsidRPr="003F212A" w:rsidRDefault="00731C0F" w:rsidP="00282FA7">
      <w:pPr>
        <w:pStyle w:val="Corpsdetexte"/>
        <w:rPr>
          <w:rFonts w:asciiTheme="minorHAnsi" w:hAnsiTheme="minorHAnsi" w:cstheme="minorHAnsi"/>
        </w:rPr>
      </w:pPr>
    </w:p>
    <w:tbl>
      <w:tblPr>
        <w:tblStyle w:val="Grilledutableau"/>
        <w:tblW w:w="0" w:type="auto"/>
        <w:tblLook w:val="04A0" w:firstRow="1" w:lastRow="0" w:firstColumn="1" w:lastColumn="0" w:noHBand="0" w:noVBand="1"/>
      </w:tblPr>
      <w:tblGrid>
        <w:gridCol w:w="1838"/>
        <w:gridCol w:w="7223"/>
      </w:tblGrid>
      <w:tr w:rsidR="00731C0F" w:rsidRPr="003F212A" w14:paraId="0270050A" w14:textId="77777777" w:rsidTr="00816731">
        <w:trPr>
          <w:trHeight w:val="397"/>
        </w:trPr>
        <w:tc>
          <w:tcPr>
            <w:tcW w:w="9061" w:type="dxa"/>
            <w:gridSpan w:val="2"/>
            <w:shd w:val="clear" w:color="auto" w:fill="1F497D" w:themeFill="text2"/>
            <w:vAlign w:val="center"/>
          </w:tcPr>
          <w:p w14:paraId="748A8DD4" w14:textId="186EDD83" w:rsidR="00731C0F" w:rsidRPr="003F212A" w:rsidRDefault="00731C0F" w:rsidP="00816731">
            <w:pPr>
              <w:pStyle w:val="Corpsdetexte"/>
              <w:spacing w:before="0" w:after="0" w:line="240" w:lineRule="auto"/>
              <w:jc w:val="center"/>
              <w:rPr>
                <w:rFonts w:asciiTheme="minorHAnsi" w:hAnsiTheme="minorHAnsi" w:cstheme="minorHAnsi"/>
                <w:b/>
                <w:bCs/>
                <w:color w:val="FFFFFF" w:themeColor="background1"/>
              </w:rPr>
            </w:pPr>
            <w:r w:rsidRPr="003F212A">
              <w:rPr>
                <w:rFonts w:asciiTheme="minorHAnsi" w:hAnsiTheme="minorHAnsi" w:cstheme="minorHAnsi"/>
                <w:b/>
                <w:bCs/>
                <w:color w:val="FFFFFF" w:themeColor="background1"/>
              </w:rPr>
              <w:t>Configuration des sites</w:t>
            </w:r>
          </w:p>
        </w:tc>
      </w:tr>
      <w:tr w:rsidR="00731C0F" w:rsidRPr="003F212A" w14:paraId="11CE5FEF" w14:textId="77777777" w:rsidTr="00816731">
        <w:tc>
          <w:tcPr>
            <w:tcW w:w="1838" w:type="dxa"/>
          </w:tcPr>
          <w:p w14:paraId="1E7E1066" w14:textId="24C3495F" w:rsidR="006E394A" w:rsidRPr="003F212A" w:rsidRDefault="00731C0F" w:rsidP="00816731">
            <w:pPr>
              <w:pStyle w:val="Corpsdetexte"/>
              <w:jc w:val="left"/>
              <w:rPr>
                <w:rFonts w:asciiTheme="minorHAnsi" w:hAnsiTheme="minorHAnsi" w:cstheme="minorHAnsi"/>
                <w:i/>
                <w:iCs/>
              </w:rPr>
            </w:pPr>
            <w:r w:rsidRPr="003F212A">
              <w:rPr>
                <w:rFonts w:asciiTheme="minorHAnsi" w:hAnsiTheme="minorHAnsi" w:cstheme="minorHAnsi"/>
                <w:b/>
                <w:bCs/>
              </w:rPr>
              <w:t xml:space="preserve">DC </w:t>
            </w:r>
            <w:r w:rsidR="00204BB8" w:rsidRPr="003F212A">
              <w:rPr>
                <w:rFonts w:asciiTheme="minorHAnsi" w:hAnsiTheme="minorHAnsi" w:cstheme="minorHAnsi"/>
                <w:b/>
                <w:bCs/>
              </w:rPr>
              <w:t>primaire</w:t>
            </w:r>
            <w:r w:rsidR="00430C85" w:rsidRPr="003F212A">
              <w:rPr>
                <w:rFonts w:asciiTheme="minorHAnsi" w:hAnsiTheme="minorHAnsi" w:cstheme="minorHAnsi"/>
              </w:rPr>
              <w:br/>
            </w:r>
          </w:p>
        </w:tc>
        <w:tc>
          <w:tcPr>
            <w:tcW w:w="7223" w:type="dxa"/>
          </w:tcPr>
          <w:p w14:paraId="3055B5B0" w14:textId="1083BBF1" w:rsidR="00DD4681" w:rsidRPr="003F212A" w:rsidRDefault="00DD4681" w:rsidP="00816731">
            <w:pPr>
              <w:pStyle w:val="Corpsdetexte"/>
              <w:spacing w:before="0" w:after="0"/>
              <w:jc w:val="center"/>
              <w:rPr>
                <w:rFonts w:asciiTheme="minorHAnsi" w:hAnsiTheme="minorHAnsi" w:cstheme="minorHAnsi"/>
              </w:rPr>
            </w:pPr>
            <w:r w:rsidRPr="003F212A">
              <w:rPr>
                <w:rFonts w:asciiTheme="minorHAnsi" w:hAnsiTheme="minorHAnsi" w:cstheme="minorHAnsi"/>
              </w:rPr>
              <w:t xml:space="preserve">Accès opérateur </w:t>
            </w:r>
            <w:r w:rsidR="001A1704" w:rsidRPr="003F212A">
              <w:rPr>
                <w:rFonts w:asciiTheme="minorHAnsi" w:hAnsiTheme="minorHAnsi" w:cstheme="minorHAnsi"/>
              </w:rPr>
              <w:t>SIP Trunk</w:t>
            </w:r>
          </w:p>
          <w:p w14:paraId="6327F202" w14:textId="77777777" w:rsidR="00DD4681" w:rsidRPr="003F212A" w:rsidRDefault="00DD4681" w:rsidP="00816731">
            <w:pPr>
              <w:pStyle w:val="Corpsdetexte"/>
              <w:spacing w:before="0" w:after="0"/>
              <w:jc w:val="center"/>
              <w:rPr>
                <w:rFonts w:asciiTheme="minorHAnsi" w:hAnsiTheme="minorHAnsi" w:cstheme="minorHAnsi"/>
              </w:rPr>
            </w:pPr>
            <w:r w:rsidRPr="003F212A">
              <w:rPr>
                <w:rFonts w:asciiTheme="minorHAnsi" w:hAnsiTheme="minorHAnsi" w:cstheme="minorHAnsi"/>
              </w:rPr>
              <w:t>Firewall de protection des E-SBC</w:t>
            </w:r>
          </w:p>
          <w:p w14:paraId="0E7C2519" w14:textId="77777777" w:rsidR="00DD4681" w:rsidRPr="003F212A" w:rsidRDefault="00DD4681" w:rsidP="00816731">
            <w:pPr>
              <w:pStyle w:val="Corpsdetexte"/>
              <w:spacing w:before="0" w:after="0"/>
              <w:jc w:val="center"/>
              <w:rPr>
                <w:rFonts w:asciiTheme="minorHAnsi" w:hAnsiTheme="minorHAnsi" w:cstheme="minorHAnsi"/>
                <w:b/>
                <w:bCs/>
              </w:rPr>
            </w:pPr>
            <w:r w:rsidRPr="003F212A">
              <w:rPr>
                <w:rFonts w:asciiTheme="minorHAnsi" w:hAnsiTheme="minorHAnsi" w:cstheme="minorHAnsi"/>
                <w:b/>
                <w:bCs/>
              </w:rPr>
              <w:t>Membre actif du cluster E-ESBC</w:t>
            </w:r>
          </w:p>
          <w:p w14:paraId="6547E2A2" w14:textId="16479397" w:rsidR="00AD7C62" w:rsidRPr="003F212A" w:rsidRDefault="00DD4681" w:rsidP="00816731">
            <w:pPr>
              <w:pStyle w:val="Corpsdetexte"/>
              <w:spacing w:before="0" w:after="0"/>
              <w:jc w:val="center"/>
              <w:rPr>
                <w:rFonts w:asciiTheme="minorHAnsi" w:hAnsiTheme="minorHAnsi" w:cstheme="minorHAnsi"/>
                <w:b/>
                <w:bCs/>
              </w:rPr>
            </w:pPr>
            <w:r w:rsidRPr="003F212A">
              <w:rPr>
                <w:rFonts w:asciiTheme="minorHAnsi" w:hAnsiTheme="minorHAnsi" w:cstheme="minorHAnsi"/>
                <w:b/>
                <w:bCs/>
              </w:rPr>
              <w:t>Outils &amp; solutions</w:t>
            </w:r>
            <w:r w:rsidR="00EC6E7A" w:rsidRPr="003F212A">
              <w:rPr>
                <w:rFonts w:asciiTheme="minorHAnsi" w:hAnsiTheme="minorHAnsi" w:cstheme="minorHAnsi"/>
                <w:b/>
                <w:bCs/>
              </w:rPr>
              <w:t xml:space="preserve"> de management</w:t>
            </w:r>
            <w:r w:rsidRPr="003F212A">
              <w:rPr>
                <w:rFonts w:asciiTheme="minorHAnsi" w:hAnsiTheme="minorHAnsi" w:cstheme="minorHAnsi"/>
                <w:b/>
                <w:bCs/>
              </w:rPr>
              <w:t xml:space="preserve"> de l’écosystème E-SBC</w:t>
            </w:r>
          </w:p>
        </w:tc>
      </w:tr>
      <w:tr w:rsidR="00731C0F" w:rsidRPr="003F212A" w14:paraId="60195DD5" w14:textId="77777777" w:rsidTr="00816731">
        <w:tc>
          <w:tcPr>
            <w:tcW w:w="1838" w:type="dxa"/>
          </w:tcPr>
          <w:p w14:paraId="354309B3" w14:textId="72E291E8" w:rsidR="006E394A" w:rsidRPr="003F212A" w:rsidRDefault="00DD4681" w:rsidP="00816731">
            <w:pPr>
              <w:pStyle w:val="Corpsdetexte"/>
              <w:jc w:val="left"/>
              <w:rPr>
                <w:rFonts w:asciiTheme="minorHAnsi" w:hAnsiTheme="minorHAnsi" w:cstheme="minorHAnsi"/>
                <w:i/>
                <w:iCs/>
              </w:rPr>
            </w:pPr>
            <w:r w:rsidRPr="003F212A">
              <w:rPr>
                <w:rFonts w:asciiTheme="minorHAnsi" w:hAnsiTheme="minorHAnsi" w:cstheme="minorHAnsi"/>
                <w:b/>
                <w:bCs/>
              </w:rPr>
              <w:t xml:space="preserve">DC </w:t>
            </w:r>
            <w:r w:rsidR="00204BB8" w:rsidRPr="003F212A">
              <w:rPr>
                <w:rFonts w:asciiTheme="minorHAnsi" w:hAnsiTheme="minorHAnsi" w:cstheme="minorHAnsi"/>
                <w:b/>
                <w:bCs/>
              </w:rPr>
              <w:t>secondaire</w:t>
            </w:r>
            <w:r w:rsidR="008E16A5" w:rsidRPr="003F212A">
              <w:rPr>
                <w:rFonts w:asciiTheme="minorHAnsi" w:hAnsiTheme="minorHAnsi" w:cstheme="minorHAnsi"/>
                <w:b/>
                <w:bCs/>
              </w:rPr>
              <w:br/>
            </w:r>
          </w:p>
        </w:tc>
        <w:tc>
          <w:tcPr>
            <w:tcW w:w="7223" w:type="dxa"/>
          </w:tcPr>
          <w:p w14:paraId="1CE55C18" w14:textId="7A9FA371" w:rsidR="00DD4681" w:rsidRPr="003F212A" w:rsidRDefault="00DD4681" w:rsidP="00816731">
            <w:pPr>
              <w:pStyle w:val="Corpsdetexte"/>
              <w:spacing w:before="0" w:after="0"/>
              <w:jc w:val="center"/>
              <w:rPr>
                <w:rFonts w:asciiTheme="minorHAnsi" w:hAnsiTheme="minorHAnsi" w:cstheme="minorHAnsi"/>
              </w:rPr>
            </w:pPr>
            <w:r w:rsidRPr="003F212A">
              <w:rPr>
                <w:rFonts w:asciiTheme="minorHAnsi" w:hAnsiTheme="minorHAnsi" w:cstheme="minorHAnsi"/>
              </w:rPr>
              <w:t xml:space="preserve">Accès opérateur </w:t>
            </w:r>
            <w:r w:rsidR="001A1704" w:rsidRPr="003F212A">
              <w:rPr>
                <w:rFonts w:asciiTheme="minorHAnsi" w:hAnsiTheme="minorHAnsi" w:cstheme="minorHAnsi"/>
              </w:rPr>
              <w:t>SIP Trunk</w:t>
            </w:r>
          </w:p>
          <w:p w14:paraId="260AC7A2" w14:textId="77777777" w:rsidR="00DD4681" w:rsidRPr="003F212A" w:rsidRDefault="00DD4681" w:rsidP="00816731">
            <w:pPr>
              <w:pStyle w:val="Corpsdetexte"/>
              <w:spacing w:before="0" w:after="0"/>
              <w:jc w:val="center"/>
              <w:rPr>
                <w:rFonts w:asciiTheme="minorHAnsi" w:hAnsiTheme="minorHAnsi" w:cstheme="minorHAnsi"/>
              </w:rPr>
            </w:pPr>
            <w:r w:rsidRPr="003F212A">
              <w:rPr>
                <w:rFonts w:asciiTheme="minorHAnsi" w:hAnsiTheme="minorHAnsi" w:cstheme="minorHAnsi"/>
              </w:rPr>
              <w:t>Firewall de protection des E-SBC</w:t>
            </w:r>
          </w:p>
          <w:p w14:paraId="06994D33" w14:textId="58BA57A9" w:rsidR="00DD4681" w:rsidRPr="003F212A" w:rsidRDefault="00DD4681" w:rsidP="00816731">
            <w:pPr>
              <w:pStyle w:val="Corpsdetexte"/>
              <w:spacing w:before="0" w:after="0"/>
              <w:jc w:val="center"/>
              <w:rPr>
                <w:rFonts w:asciiTheme="minorHAnsi" w:hAnsiTheme="minorHAnsi" w:cstheme="minorHAnsi"/>
                <w:b/>
                <w:bCs/>
              </w:rPr>
            </w:pPr>
            <w:r w:rsidRPr="003F212A">
              <w:rPr>
                <w:rFonts w:asciiTheme="minorHAnsi" w:hAnsiTheme="minorHAnsi" w:cstheme="minorHAnsi"/>
                <w:b/>
                <w:bCs/>
              </w:rPr>
              <w:t>Membre passif du cluster E-ESBC</w:t>
            </w:r>
          </w:p>
          <w:p w14:paraId="67D7E281" w14:textId="7E927137" w:rsidR="00731C0F" w:rsidRPr="003F212A" w:rsidRDefault="00DD4681" w:rsidP="00816731">
            <w:pPr>
              <w:pStyle w:val="Corpsdetexte"/>
              <w:spacing w:before="0" w:after="0"/>
              <w:jc w:val="center"/>
              <w:rPr>
                <w:rFonts w:asciiTheme="minorHAnsi" w:hAnsiTheme="minorHAnsi" w:cstheme="minorHAnsi"/>
              </w:rPr>
            </w:pPr>
            <w:r w:rsidRPr="003F212A">
              <w:rPr>
                <w:rFonts w:asciiTheme="minorHAnsi" w:hAnsiTheme="minorHAnsi" w:cstheme="minorHAnsi"/>
                <w:b/>
                <w:bCs/>
              </w:rPr>
              <w:t xml:space="preserve">Outils &amp; solutions </w:t>
            </w:r>
            <w:r w:rsidR="00EC6E7A" w:rsidRPr="003F212A">
              <w:rPr>
                <w:rFonts w:asciiTheme="minorHAnsi" w:hAnsiTheme="minorHAnsi" w:cstheme="minorHAnsi"/>
                <w:b/>
                <w:bCs/>
              </w:rPr>
              <w:t xml:space="preserve">de management </w:t>
            </w:r>
            <w:r w:rsidRPr="003F212A">
              <w:rPr>
                <w:rFonts w:asciiTheme="minorHAnsi" w:hAnsiTheme="minorHAnsi" w:cstheme="minorHAnsi"/>
                <w:b/>
                <w:bCs/>
              </w:rPr>
              <w:t>de l’écosystème E-SBC</w:t>
            </w:r>
          </w:p>
        </w:tc>
      </w:tr>
      <w:tr w:rsidR="00731C0F" w:rsidRPr="003F212A" w14:paraId="75E4A04B" w14:textId="77777777" w:rsidTr="00816731">
        <w:tc>
          <w:tcPr>
            <w:tcW w:w="1838" w:type="dxa"/>
          </w:tcPr>
          <w:p w14:paraId="48318E98" w14:textId="0B6E62DE" w:rsidR="00731C0F" w:rsidRPr="003F212A" w:rsidRDefault="00DD4681" w:rsidP="00282FA7">
            <w:pPr>
              <w:pStyle w:val="Corpsdetexte"/>
              <w:rPr>
                <w:rFonts w:asciiTheme="minorHAnsi" w:hAnsiTheme="minorHAnsi" w:cstheme="minorHAnsi"/>
                <w:b/>
                <w:bCs/>
              </w:rPr>
            </w:pPr>
            <w:r w:rsidRPr="003F212A">
              <w:rPr>
                <w:rFonts w:asciiTheme="minorHAnsi" w:hAnsiTheme="minorHAnsi" w:cstheme="minorHAnsi"/>
                <w:b/>
                <w:bCs/>
              </w:rPr>
              <w:t>Sites AP-HP</w:t>
            </w:r>
          </w:p>
        </w:tc>
        <w:tc>
          <w:tcPr>
            <w:tcW w:w="7223" w:type="dxa"/>
          </w:tcPr>
          <w:p w14:paraId="22347A6B" w14:textId="561BAD87" w:rsidR="006E394A" w:rsidRPr="003F212A" w:rsidRDefault="006E394A" w:rsidP="00816731">
            <w:pPr>
              <w:pStyle w:val="Corpsdetexte"/>
              <w:spacing w:before="0" w:after="0"/>
              <w:jc w:val="center"/>
              <w:rPr>
                <w:rFonts w:asciiTheme="minorHAnsi" w:hAnsiTheme="minorHAnsi" w:cstheme="minorHAnsi"/>
              </w:rPr>
            </w:pPr>
            <w:r w:rsidRPr="003F212A">
              <w:rPr>
                <w:rFonts w:asciiTheme="minorHAnsi" w:hAnsiTheme="minorHAnsi" w:cstheme="minorHAnsi"/>
              </w:rPr>
              <w:t xml:space="preserve">Accès </w:t>
            </w:r>
            <w:r w:rsidR="00EC6E7A" w:rsidRPr="003F212A">
              <w:rPr>
                <w:rFonts w:asciiTheme="minorHAnsi" w:hAnsiTheme="minorHAnsi" w:cstheme="minorHAnsi"/>
              </w:rPr>
              <w:t xml:space="preserve">opérateurs </w:t>
            </w:r>
            <w:r w:rsidRPr="003F212A">
              <w:rPr>
                <w:rFonts w:asciiTheme="minorHAnsi" w:hAnsiTheme="minorHAnsi" w:cstheme="minorHAnsi"/>
              </w:rPr>
              <w:t xml:space="preserve">locaux </w:t>
            </w:r>
            <w:r w:rsidR="00EC6E7A" w:rsidRPr="003F212A">
              <w:rPr>
                <w:rFonts w:asciiTheme="minorHAnsi" w:hAnsiTheme="minorHAnsi" w:cstheme="minorHAnsi"/>
              </w:rPr>
              <w:t>« </w:t>
            </w:r>
            <w:r w:rsidRPr="003F212A">
              <w:rPr>
                <w:rFonts w:asciiTheme="minorHAnsi" w:hAnsiTheme="minorHAnsi" w:cstheme="minorHAnsi"/>
              </w:rPr>
              <w:t>T2 sur IP</w:t>
            </w:r>
            <w:r w:rsidR="00EC6E7A" w:rsidRPr="003F212A">
              <w:rPr>
                <w:rFonts w:asciiTheme="minorHAnsi" w:hAnsiTheme="minorHAnsi" w:cstheme="minorHAnsi"/>
              </w:rPr>
              <w:t> »</w:t>
            </w:r>
          </w:p>
          <w:p w14:paraId="15E4BE60" w14:textId="53963B76" w:rsidR="00731C0F" w:rsidRPr="003F212A" w:rsidRDefault="00DD4681" w:rsidP="00816731">
            <w:pPr>
              <w:pStyle w:val="Corpsdetexte"/>
              <w:spacing w:before="0" w:after="0"/>
              <w:jc w:val="center"/>
              <w:rPr>
                <w:rFonts w:asciiTheme="minorHAnsi" w:hAnsiTheme="minorHAnsi" w:cstheme="minorHAnsi"/>
              </w:rPr>
            </w:pPr>
            <w:r w:rsidRPr="003F212A">
              <w:rPr>
                <w:rFonts w:asciiTheme="minorHAnsi" w:hAnsiTheme="minorHAnsi" w:cstheme="minorHAnsi"/>
              </w:rPr>
              <w:t>IPBX</w:t>
            </w:r>
            <w:r w:rsidR="008E16A5" w:rsidRPr="003F212A">
              <w:rPr>
                <w:rFonts w:asciiTheme="minorHAnsi" w:hAnsiTheme="minorHAnsi" w:cstheme="minorHAnsi"/>
              </w:rPr>
              <w:t xml:space="preserve"> locaux</w:t>
            </w:r>
          </w:p>
          <w:p w14:paraId="30382B5F" w14:textId="167FD074" w:rsidR="006E394A" w:rsidRPr="003F212A" w:rsidRDefault="006E394A" w:rsidP="00816731">
            <w:pPr>
              <w:pStyle w:val="Corpsdetexte"/>
              <w:spacing w:before="0" w:after="0"/>
              <w:jc w:val="center"/>
              <w:rPr>
                <w:rFonts w:asciiTheme="minorHAnsi" w:hAnsiTheme="minorHAnsi" w:cstheme="minorHAnsi"/>
              </w:rPr>
            </w:pPr>
            <w:r w:rsidRPr="003F212A">
              <w:rPr>
                <w:rFonts w:asciiTheme="minorHAnsi" w:hAnsiTheme="minorHAnsi" w:cstheme="minorHAnsi"/>
              </w:rPr>
              <w:t>Terminaux utilisateurs (téléphones, IP Phone, softphone, FAX, etc…)</w:t>
            </w:r>
          </w:p>
        </w:tc>
      </w:tr>
    </w:tbl>
    <w:p w14:paraId="39933F7F" w14:textId="11CA8C62" w:rsidR="00731C0F" w:rsidRPr="003F212A" w:rsidRDefault="00107F35" w:rsidP="00282FA7">
      <w:pPr>
        <w:pStyle w:val="Corpsdetexte"/>
        <w:rPr>
          <w:rFonts w:asciiTheme="minorHAnsi" w:hAnsiTheme="minorHAnsi" w:cstheme="minorHAnsi"/>
        </w:rPr>
      </w:pPr>
      <w:r w:rsidRPr="003F212A">
        <w:rPr>
          <w:rFonts w:asciiTheme="minorHAnsi" w:hAnsiTheme="minorHAnsi" w:cstheme="minorHAnsi"/>
          <w:b/>
          <w:bCs/>
          <w:i/>
          <w:iCs/>
        </w:rPr>
        <w:t>Nota.</w:t>
      </w:r>
      <w:r w:rsidRPr="003F212A">
        <w:rPr>
          <w:rFonts w:asciiTheme="minorHAnsi" w:hAnsiTheme="minorHAnsi" w:cstheme="minorHAnsi"/>
        </w:rPr>
        <w:t xml:space="preserve"> Une infrastructure E-SBC de </w:t>
      </w:r>
      <w:r w:rsidR="00C500DF" w:rsidRPr="003F212A">
        <w:rPr>
          <w:rFonts w:asciiTheme="minorHAnsi" w:hAnsiTheme="minorHAnsi" w:cstheme="minorHAnsi"/>
        </w:rPr>
        <w:t>préproduction</w:t>
      </w:r>
      <w:r w:rsidRPr="003F212A">
        <w:rPr>
          <w:rFonts w:asciiTheme="minorHAnsi" w:hAnsiTheme="minorHAnsi" w:cstheme="minorHAnsi"/>
        </w:rPr>
        <w:t xml:space="preserve"> / qualification sur le </w:t>
      </w:r>
      <w:r w:rsidR="00255058" w:rsidRPr="003F212A">
        <w:rPr>
          <w:rFonts w:asciiTheme="minorHAnsi" w:hAnsiTheme="minorHAnsi" w:cstheme="minorHAnsi"/>
        </w:rPr>
        <w:t xml:space="preserve">même modèle que la production est </w:t>
      </w:r>
      <w:r w:rsidR="00467CD9" w:rsidRPr="003F212A">
        <w:rPr>
          <w:rFonts w:asciiTheme="minorHAnsi" w:hAnsiTheme="minorHAnsi" w:cstheme="minorHAnsi"/>
        </w:rPr>
        <w:t>souhaitée</w:t>
      </w:r>
      <w:r w:rsidR="00255058" w:rsidRPr="003F212A">
        <w:rPr>
          <w:rFonts w:asciiTheme="minorHAnsi" w:hAnsiTheme="minorHAnsi" w:cstheme="minorHAnsi"/>
        </w:rPr>
        <w:t xml:space="preserve"> par l’AP-HP. L’objectif de cette plateforme de qualification étant </w:t>
      </w:r>
      <w:r w:rsidR="007E61E1" w:rsidRPr="003F212A">
        <w:rPr>
          <w:rFonts w:asciiTheme="minorHAnsi" w:hAnsiTheme="minorHAnsi" w:cstheme="minorHAnsi"/>
        </w:rPr>
        <w:t>restreint aux tests / validations, sa</w:t>
      </w:r>
      <w:r w:rsidR="00255058" w:rsidRPr="003F212A">
        <w:rPr>
          <w:rFonts w:asciiTheme="minorHAnsi" w:hAnsiTheme="minorHAnsi" w:cstheme="minorHAnsi"/>
        </w:rPr>
        <w:t xml:space="preserve"> capacité sera évidemment réduite</w:t>
      </w:r>
      <w:r w:rsidR="007E61E1" w:rsidRPr="003F212A">
        <w:rPr>
          <w:rFonts w:asciiTheme="minorHAnsi" w:hAnsiTheme="minorHAnsi" w:cstheme="minorHAnsi"/>
        </w:rPr>
        <w:t xml:space="preserve"> par rapport à la plateforme de production.</w:t>
      </w:r>
    </w:p>
    <w:p w14:paraId="6C88CDC4" w14:textId="7842026A" w:rsidR="006140F1" w:rsidRPr="003F212A" w:rsidRDefault="0014578E" w:rsidP="00D9658C">
      <w:pPr>
        <w:pStyle w:val="Titre2"/>
        <w:rPr>
          <w:rFonts w:asciiTheme="minorHAnsi" w:hAnsiTheme="minorHAnsi" w:cstheme="minorHAnsi"/>
        </w:rPr>
      </w:pPr>
      <w:bookmarkStart w:id="78" w:name="_Toc165883982"/>
      <w:bookmarkStart w:id="79" w:name="_Toc224909593"/>
      <w:r w:rsidRPr="003F212A">
        <w:rPr>
          <w:rFonts w:asciiTheme="minorHAnsi" w:hAnsiTheme="minorHAnsi" w:cstheme="minorHAnsi"/>
        </w:rPr>
        <w:lastRenderedPageBreak/>
        <w:t>DESCRIPTION DE</w:t>
      </w:r>
      <w:r w:rsidR="00747DC8" w:rsidRPr="003F212A">
        <w:rPr>
          <w:rFonts w:asciiTheme="minorHAnsi" w:hAnsiTheme="minorHAnsi" w:cstheme="minorHAnsi"/>
        </w:rPr>
        <w:t>S FOURNITURES, PRESTATIONS ET SERVICES</w:t>
      </w:r>
      <w:bookmarkEnd w:id="79"/>
    </w:p>
    <w:p w14:paraId="02E44097" w14:textId="79F5FA4F" w:rsidR="00F213C4" w:rsidRPr="003F212A" w:rsidRDefault="00C726BA" w:rsidP="00D9658C">
      <w:pPr>
        <w:pStyle w:val="Titre3"/>
        <w:rPr>
          <w:rFonts w:asciiTheme="minorHAnsi" w:hAnsiTheme="minorHAnsi" w:cstheme="minorHAnsi"/>
        </w:rPr>
      </w:pPr>
      <w:bookmarkStart w:id="80" w:name="_Toc224909594"/>
      <w:r w:rsidRPr="003F212A">
        <w:rPr>
          <w:rFonts w:asciiTheme="minorHAnsi" w:hAnsiTheme="minorHAnsi" w:cstheme="minorHAnsi"/>
        </w:rPr>
        <w:t>Descriptions générales</w:t>
      </w:r>
      <w:bookmarkEnd w:id="80"/>
    </w:p>
    <w:p w14:paraId="0E48FF83" w14:textId="53D90527" w:rsidR="007E0720" w:rsidRPr="003F212A" w:rsidRDefault="00AC7D10" w:rsidP="00D9658C">
      <w:pPr>
        <w:pStyle w:val="Titre4"/>
        <w:rPr>
          <w:rFonts w:asciiTheme="minorHAnsi" w:hAnsiTheme="minorHAnsi" w:cstheme="minorHAnsi"/>
        </w:rPr>
      </w:pPr>
      <w:r w:rsidRPr="003F212A">
        <w:rPr>
          <w:rFonts w:asciiTheme="minorHAnsi" w:hAnsiTheme="minorHAnsi" w:cstheme="minorHAnsi"/>
        </w:rPr>
        <w:t>Expertise</w:t>
      </w:r>
      <w:r w:rsidR="00687AE2" w:rsidRPr="003F212A">
        <w:rPr>
          <w:rFonts w:asciiTheme="minorHAnsi" w:hAnsiTheme="minorHAnsi" w:cstheme="minorHAnsi"/>
        </w:rPr>
        <w:t>, compétences</w:t>
      </w:r>
      <w:r w:rsidRPr="003F212A">
        <w:rPr>
          <w:rFonts w:asciiTheme="minorHAnsi" w:hAnsiTheme="minorHAnsi" w:cstheme="minorHAnsi"/>
        </w:rPr>
        <w:t xml:space="preserve"> et références</w:t>
      </w:r>
      <w:r w:rsidR="00F213C4" w:rsidRPr="003F212A">
        <w:rPr>
          <w:rFonts w:asciiTheme="minorHAnsi" w:hAnsiTheme="minorHAnsi" w:cstheme="minorHAnsi"/>
        </w:rPr>
        <w:t xml:space="preserve"> du Titulaire</w:t>
      </w:r>
    </w:p>
    <w:p w14:paraId="7ED41CA3" w14:textId="5EA65DBF" w:rsidR="00687AE2" w:rsidRPr="003F212A" w:rsidRDefault="008972CD" w:rsidP="00071AC9">
      <w:pPr>
        <w:pStyle w:val="sous-titre"/>
        <w:rPr>
          <w:rFonts w:asciiTheme="minorHAnsi" w:hAnsiTheme="minorHAnsi" w:cstheme="minorHAnsi"/>
        </w:rPr>
      </w:pPr>
      <w:r w:rsidRPr="003F212A">
        <w:rPr>
          <w:rFonts w:asciiTheme="minorHAnsi" w:hAnsiTheme="minorHAnsi" w:cstheme="minorHAnsi"/>
        </w:rPr>
        <w:t>Partenariat avec le</w:t>
      </w:r>
      <w:r w:rsidR="00F14553" w:rsidRPr="003F212A">
        <w:rPr>
          <w:rFonts w:asciiTheme="minorHAnsi" w:hAnsiTheme="minorHAnsi" w:cstheme="minorHAnsi"/>
        </w:rPr>
        <w:t xml:space="preserve"> ou les</w:t>
      </w:r>
      <w:r w:rsidRPr="003F212A">
        <w:rPr>
          <w:rFonts w:asciiTheme="minorHAnsi" w:hAnsiTheme="minorHAnsi" w:cstheme="minorHAnsi"/>
        </w:rPr>
        <w:t xml:space="preserve"> constructeur</w:t>
      </w:r>
      <w:r w:rsidR="00F14553" w:rsidRPr="003F212A">
        <w:rPr>
          <w:rFonts w:asciiTheme="minorHAnsi" w:hAnsiTheme="minorHAnsi" w:cstheme="minorHAnsi"/>
        </w:rPr>
        <w:t>s</w:t>
      </w:r>
    </w:p>
    <w:p w14:paraId="07943160" w14:textId="21AE7231" w:rsidR="00A11103" w:rsidRPr="003F212A" w:rsidRDefault="006909AD" w:rsidP="00282FA7">
      <w:pPr>
        <w:pStyle w:val="Corpsdetexte"/>
        <w:rPr>
          <w:rFonts w:asciiTheme="minorHAnsi" w:hAnsiTheme="minorHAnsi" w:cstheme="minorHAnsi"/>
        </w:rPr>
      </w:pPr>
      <w:r w:rsidRPr="003F212A">
        <w:rPr>
          <w:rFonts w:asciiTheme="minorHAnsi" w:hAnsiTheme="minorHAnsi" w:cstheme="minorHAnsi"/>
        </w:rPr>
        <w:t xml:space="preserve">Le Titulaire du présent marché s’engage à fournir, implémenter, </w:t>
      </w:r>
      <w:r w:rsidR="00B73FA0" w:rsidRPr="003F212A">
        <w:rPr>
          <w:rFonts w:asciiTheme="minorHAnsi" w:hAnsiTheme="minorHAnsi" w:cstheme="minorHAnsi"/>
        </w:rPr>
        <w:t>maintenir et assister l’AP-HP dans la gestion d’une infrastructure E-SBC</w:t>
      </w:r>
      <w:r w:rsidR="00BD5A5F" w:rsidRPr="003F212A">
        <w:rPr>
          <w:rFonts w:asciiTheme="minorHAnsi" w:hAnsiTheme="minorHAnsi" w:cstheme="minorHAnsi"/>
        </w:rPr>
        <w:t>. A ce titre, l</w:t>
      </w:r>
      <w:r w:rsidR="00A11103" w:rsidRPr="003F212A">
        <w:rPr>
          <w:rFonts w:asciiTheme="minorHAnsi" w:hAnsiTheme="minorHAnsi" w:cstheme="minorHAnsi"/>
        </w:rPr>
        <w:t>e Titulaire</w:t>
      </w:r>
      <w:r w:rsidR="00B550F3" w:rsidRPr="003F212A">
        <w:rPr>
          <w:rFonts w:asciiTheme="minorHAnsi" w:hAnsiTheme="minorHAnsi" w:cstheme="minorHAnsi"/>
        </w:rPr>
        <w:t xml:space="preserve"> </w:t>
      </w:r>
      <w:r w:rsidR="00BD5A5F" w:rsidRPr="003F212A">
        <w:rPr>
          <w:rFonts w:asciiTheme="minorHAnsi" w:hAnsiTheme="minorHAnsi" w:cstheme="minorHAnsi"/>
        </w:rPr>
        <w:t>s’engage à maintenir</w:t>
      </w:r>
      <w:r w:rsidR="00B550F3" w:rsidRPr="003F212A">
        <w:rPr>
          <w:rFonts w:asciiTheme="minorHAnsi" w:hAnsiTheme="minorHAnsi" w:cstheme="minorHAnsi"/>
        </w:rPr>
        <w:t xml:space="preserve"> </w:t>
      </w:r>
      <w:r w:rsidR="00C4022F" w:rsidRPr="003F212A">
        <w:rPr>
          <w:rFonts w:asciiTheme="minorHAnsi" w:hAnsiTheme="minorHAnsi" w:cstheme="minorHAnsi"/>
        </w:rPr>
        <w:t xml:space="preserve">auprès de ses intervenants </w:t>
      </w:r>
      <w:r w:rsidR="007C394F" w:rsidRPr="003F212A">
        <w:rPr>
          <w:rFonts w:asciiTheme="minorHAnsi" w:hAnsiTheme="minorHAnsi" w:cstheme="minorHAnsi"/>
        </w:rPr>
        <w:t>un niveau de</w:t>
      </w:r>
      <w:r w:rsidR="00C4022F" w:rsidRPr="003F212A">
        <w:rPr>
          <w:rFonts w:asciiTheme="minorHAnsi" w:hAnsiTheme="minorHAnsi" w:cstheme="minorHAnsi"/>
        </w:rPr>
        <w:t xml:space="preserve">s capacités techniques </w:t>
      </w:r>
      <w:r w:rsidR="007C394F" w:rsidRPr="003F212A">
        <w:rPr>
          <w:rFonts w:asciiTheme="minorHAnsi" w:hAnsiTheme="minorHAnsi" w:cstheme="minorHAnsi"/>
        </w:rPr>
        <w:t>élevé</w:t>
      </w:r>
      <w:r w:rsidR="00C4022F" w:rsidRPr="003F212A">
        <w:rPr>
          <w:rFonts w:asciiTheme="minorHAnsi" w:hAnsiTheme="minorHAnsi" w:cstheme="minorHAnsi"/>
        </w:rPr>
        <w:t>e</w:t>
      </w:r>
      <w:r w:rsidR="007C394F" w:rsidRPr="003F212A">
        <w:rPr>
          <w:rFonts w:asciiTheme="minorHAnsi" w:hAnsiTheme="minorHAnsi" w:cstheme="minorHAnsi"/>
        </w:rPr>
        <w:t xml:space="preserve">s </w:t>
      </w:r>
      <w:r w:rsidR="00C4022F" w:rsidRPr="003F212A">
        <w:rPr>
          <w:rFonts w:asciiTheme="minorHAnsi" w:hAnsiTheme="minorHAnsi" w:cstheme="minorHAnsi"/>
        </w:rPr>
        <w:t>démontrées au travers d’</w:t>
      </w:r>
      <w:r w:rsidR="00B550F3" w:rsidRPr="003F212A">
        <w:rPr>
          <w:rFonts w:asciiTheme="minorHAnsi" w:hAnsiTheme="minorHAnsi" w:cstheme="minorHAnsi"/>
        </w:rPr>
        <w:t>un partenariat élevé avec le</w:t>
      </w:r>
      <w:r w:rsidR="00CA7195" w:rsidRPr="003F212A">
        <w:rPr>
          <w:rFonts w:asciiTheme="minorHAnsi" w:hAnsiTheme="minorHAnsi" w:cstheme="minorHAnsi"/>
        </w:rPr>
        <w:t xml:space="preserve"> ou les</w:t>
      </w:r>
      <w:r w:rsidR="00B550F3" w:rsidRPr="003F212A">
        <w:rPr>
          <w:rFonts w:asciiTheme="minorHAnsi" w:hAnsiTheme="minorHAnsi" w:cstheme="minorHAnsi"/>
        </w:rPr>
        <w:t xml:space="preserve"> constructeur</w:t>
      </w:r>
      <w:r w:rsidR="00CA7195" w:rsidRPr="003F212A">
        <w:rPr>
          <w:rFonts w:asciiTheme="minorHAnsi" w:hAnsiTheme="minorHAnsi" w:cstheme="minorHAnsi"/>
        </w:rPr>
        <w:t>s</w:t>
      </w:r>
      <w:r w:rsidR="00B550F3" w:rsidRPr="003F212A">
        <w:rPr>
          <w:rFonts w:asciiTheme="minorHAnsi" w:hAnsiTheme="minorHAnsi" w:cstheme="minorHAnsi"/>
        </w:rPr>
        <w:t xml:space="preserve"> </w:t>
      </w:r>
      <w:r w:rsidR="00482457" w:rsidRPr="003F212A">
        <w:rPr>
          <w:rFonts w:asciiTheme="minorHAnsi" w:hAnsiTheme="minorHAnsi" w:cstheme="minorHAnsi"/>
        </w:rPr>
        <w:t>composant</w:t>
      </w:r>
      <w:r w:rsidR="00B550F3" w:rsidRPr="003F212A">
        <w:rPr>
          <w:rFonts w:asciiTheme="minorHAnsi" w:hAnsiTheme="minorHAnsi" w:cstheme="minorHAnsi"/>
        </w:rPr>
        <w:t xml:space="preserve"> </w:t>
      </w:r>
      <w:r w:rsidR="00CA7195" w:rsidRPr="003F212A">
        <w:rPr>
          <w:rFonts w:asciiTheme="minorHAnsi" w:hAnsiTheme="minorHAnsi" w:cstheme="minorHAnsi"/>
        </w:rPr>
        <w:t xml:space="preserve">l’infrastructure </w:t>
      </w:r>
      <w:r w:rsidR="00482457" w:rsidRPr="003F212A">
        <w:rPr>
          <w:rFonts w:asciiTheme="minorHAnsi" w:hAnsiTheme="minorHAnsi" w:cstheme="minorHAnsi"/>
        </w:rPr>
        <w:t>de ce marché.</w:t>
      </w:r>
      <w:r w:rsidR="00600825" w:rsidRPr="003F212A">
        <w:rPr>
          <w:rFonts w:asciiTheme="minorHAnsi" w:hAnsiTheme="minorHAnsi" w:cstheme="minorHAnsi"/>
        </w:rPr>
        <w:t xml:space="preserve"> Le titulaire s’engage à fournir une solution pérenne sur toute la durée du marché, sans annonce de fin de vie avant la fin du marché.</w:t>
      </w:r>
    </w:p>
    <w:p w14:paraId="240B1793" w14:textId="794858F9" w:rsidR="008972CD" w:rsidRPr="003F212A" w:rsidRDefault="008972CD" w:rsidP="00D8689A">
      <w:pPr>
        <w:pStyle w:val="sous-titre"/>
        <w:rPr>
          <w:rFonts w:asciiTheme="minorHAnsi" w:hAnsiTheme="minorHAnsi" w:cstheme="minorHAnsi"/>
        </w:rPr>
      </w:pPr>
      <w:r w:rsidRPr="003F212A">
        <w:rPr>
          <w:rFonts w:asciiTheme="minorHAnsi" w:hAnsiTheme="minorHAnsi" w:cstheme="minorHAnsi"/>
        </w:rPr>
        <w:t xml:space="preserve">Certifications </w:t>
      </w:r>
      <w:r w:rsidR="00D32C26" w:rsidRPr="003F212A">
        <w:rPr>
          <w:rFonts w:asciiTheme="minorHAnsi" w:hAnsiTheme="minorHAnsi" w:cstheme="minorHAnsi"/>
        </w:rPr>
        <w:t>des intervenants</w:t>
      </w:r>
    </w:p>
    <w:p w14:paraId="6FA3F6F7" w14:textId="6F8A316A" w:rsidR="00C34B54" w:rsidRPr="003F212A" w:rsidRDefault="00C34B54" w:rsidP="00282FA7">
      <w:pPr>
        <w:pStyle w:val="Corpsdetexte"/>
        <w:rPr>
          <w:rFonts w:asciiTheme="minorHAnsi" w:hAnsiTheme="minorHAnsi" w:cstheme="minorHAnsi"/>
        </w:rPr>
      </w:pPr>
      <w:r w:rsidRPr="003F212A">
        <w:rPr>
          <w:rFonts w:asciiTheme="minorHAnsi" w:hAnsiTheme="minorHAnsi" w:cstheme="minorHAnsi"/>
        </w:rPr>
        <w:t xml:space="preserve">Les certifications démontrant le niveau de partenariat et le niveau d’expertise de ses intervenants, doivent </w:t>
      </w:r>
      <w:r w:rsidR="008D7B93" w:rsidRPr="003F212A">
        <w:rPr>
          <w:rFonts w:asciiTheme="minorHAnsi" w:hAnsiTheme="minorHAnsi" w:cstheme="minorHAnsi"/>
        </w:rPr>
        <w:t>être valides à la notification du marché et tout au long de son exécution. Le Titulaire présente chaque début d’année civile</w:t>
      </w:r>
      <w:r w:rsidR="006B6400" w:rsidRPr="003F212A">
        <w:rPr>
          <w:rFonts w:asciiTheme="minorHAnsi" w:hAnsiTheme="minorHAnsi" w:cstheme="minorHAnsi"/>
        </w:rPr>
        <w:t xml:space="preserve">, le 30 janvier au plus tard, les certifications valides pour les personnels intervenants. </w:t>
      </w:r>
    </w:p>
    <w:p w14:paraId="200C0215" w14:textId="14518554" w:rsidR="00F213C4" w:rsidRPr="003F212A" w:rsidRDefault="0019264D" w:rsidP="00D9658C">
      <w:pPr>
        <w:pStyle w:val="Titre4"/>
        <w:rPr>
          <w:rFonts w:asciiTheme="minorHAnsi" w:hAnsiTheme="minorHAnsi" w:cstheme="minorHAnsi"/>
        </w:rPr>
      </w:pPr>
      <w:r w:rsidRPr="003F212A">
        <w:rPr>
          <w:rFonts w:asciiTheme="minorHAnsi" w:hAnsiTheme="minorHAnsi" w:cstheme="minorHAnsi"/>
        </w:rPr>
        <w:t xml:space="preserve">Réassurance des </w:t>
      </w:r>
      <w:r w:rsidR="004E7FB1" w:rsidRPr="003F212A">
        <w:rPr>
          <w:rFonts w:asciiTheme="minorHAnsi" w:hAnsiTheme="minorHAnsi" w:cstheme="minorHAnsi"/>
        </w:rPr>
        <w:t>solutions</w:t>
      </w:r>
    </w:p>
    <w:p w14:paraId="4709AAB3" w14:textId="054B9106" w:rsidR="00D74C81" w:rsidRPr="003F212A" w:rsidRDefault="00816731" w:rsidP="00282FA7">
      <w:pPr>
        <w:pStyle w:val="Corpsdetexte"/>
        <w:rPr>
          <w:rFonts w:asciiTheme="minorHAnsi" w:hAnsiTheme="minorHAnsi" w:cstheme="minorHAnsi"/>
        </w:rPr>
      </w:pPr>
      <w:r w:rsidRPr="003F212A">
        <w:rPr>
          <w:rFonts w:asciiTheme="minorHAnsi" w:hAnsiTheme="minorHAnsi" w:cstheme="minorHAnsi"/>
        </w:rPr>
        <w:t>L</w:t>
      </w:r>
      <w:r w:rsidR="00D74C81" w:rsidRPr="003F212A">
        <w:rPr>
          <w:rFonts w:asciiTheme="minorHAnsi" w:hAnsiTheme="minorHAnsi" w:cstheme="minorHAnsi"/>
        </w:rPr>
        <w:t xml:space="preserve">e Titulaire s’engage </w:t>
      </w:r>
      <w:r w:rsidR="00F0207C" w:rsidRPr="003F212A">
        <w:rPr>
          <w:rFonts w:asciiTheme="minorHAnsi" w:hAnsiTheme="minorHAnsi" w:cstheme="minorHAnsi"/>
        </w:rPr>
        <w:t xml:space="preserve">à réassurer l’ensemble des équipements </w:t>
      </w:r>
      <w:r w:rsidR="00FF2A3B" w:rsidRPr="003F212A">
        <w:rPr>
          <w:rFonts w:asciiTheme="minorHAnsi" w:hAnsiTheme="minorHAnsi" w:cstheme="minorHAnsi"/>
        </w:rPr>
        <w:t xml:space="preserve">et logiciels </w:t>
      </w:r>
      <w:r w:rsidR="00F0207C" w:rsidRPr="003F212A">
        <w:rPr>
          <w:rFonts w:asciiTheme="minorHAnsi" w:hAnsiTheme="minorHAnsi" w:cstheme="minorHAnsi"/>
        </w:rPr>
        <w:t xml:space="preserve">composants la solution E-SBC et il </w:t>
      </w:r>
      <w:r w:rsidR="00D74C81" w:rsidRPr="003F212A">
        <w:rPr>
          <w:rFonts w:asciiTheme="minorHAnsi" w:hAnsiTheme="minorHAnsi" w:cstheme="minorHAnsi"/>
        </w:rPr>
        <w:t xml:space="preserve">fournit, un (1) mois après sa notification et à chaque début d’année civile (le 30 janvier au plus tard), la preuve de la souscription de la réassurance des équipements composants l’infrastructure de ce marché. </w:t>
      </w:r>
    </w:p>
    <w:p w14:paraId="1D2367CC" w14:textId="06002528" w:rsidR="009A546C" w:rsidRPr="003F212A" w:rsidRDefault="0035171B" w:rsidP="00D9658C">
      <w:pPr>
        <w:pStyle w:val="Titre3"/>
        <w:rPr>
          <w:rFonts w:asciiTheme="minorHAnsi" w:hAnsiTheme="minorHAnsi" w:cstheme="minorHAnsi"/>
        </w:rPr>
      </w:pPr>
      <w:bookmarkStart w:id="81" w:name="_Toc224909595"/>
      <w:bookmarkEnd w:id="78"/>
      <w:r w:rsidRPr="003F212A">
        <w:rPr>
          <w:rFonts w:asciiTheme="minorHAnsi" w:hAnsiTheme="minorHAnsi" w:cstheme="minorHAnsi"/>
        </w:rPr>
        <w:t>Spécifications techniques</w:t>
      </w:r>
      <w:bookmarkEnd w:id="81"/>
    </w:p>
    <w:p w14:paraId="5CB64E7B" w14:textId="4F2B03A0" w:rsidR="00D55FEE" w:rsidRPr="003F212A" w:rsidRDefault="00F31F7E" w:rsidP="00282FA7">
      <w:pPr>
        <w:pStyle w:val="Corpsdetexte"/>
        <w:rPr>
          <w:rFonts w:asciiTheme="minorHAnsi" w:hAnsiTheme="minorHAnsi" w:cstheme="minorHAnsi"/>
        </w:rPr>
      </w:pPr>
      <w:r w:rsidRPr="003F212A">
        <w:rPr>
          <w:rFonts w:asciiTheme="minorHAnsi" w:hAnsiTheme="minorHAnsi" w:cstheme="minorHAnsi"/>
        </w:rPr>
        <w:t>L’infrastructure E-SBC et son écosystème</w:t>
      </w:r>
      <w:r w:rsidR="009556BE" w:rsidRPr="003F212A">
        <w:rPr>
          <w:rFonts w:asciiTheme="minorHAnsi" w:hAnsiTheme="minorHAnsi" w:cstheme="minorHAnsi"/>
        </w:rPr>
        <w:t>,</w:t>
      </w:r>
      <w:r w:rsidRPr="003F212A">
        <w:rPr>
          <w:rFonts w:asciiTheme="minorHAnsi" w:hAnsiTheme="minorHAnsi" w:cstheme="minorHAnsi"/>
        </w:rPr>
        <w:t xml:space="preserve"> </w:t>
      </w:r>
      <w:r w:rsidR="003C6FF5" w:rsidRPr="003F212A">
        <w:rPr>
          <w:rFonts w:asciiTheme="minorHAnsi" w:hAnsiTheme="minorHAnsi" w:cstheme="minorHAnsi"/>
        </w:rPr>
        <w:t>proposé</w:t>
      </w:r>
      <w:r w:rsidR="00745F10" w:rsidRPr="003F212A">
        <w:rPr>
          <w:rFonts w:asciiTheme="minorHAnsi" w:hAnsiTheme="minorHAnsi" w:cstheme="minorHAnsi"/>
        </w:rPr>
        <w:t>s</w:t>
      </w:r>
      <w:r w:rsidR="003C6FF5" w:rsidRPr="003F212A">
        <w:rPr>
          <w:rFonts w:asciiTheme="minorHAnsi" w:hAnsiTheme="minorHAnsi" w:cstheme="minorHAnsi"/>
        </w:rPr>
        <w:t xml:space="preserve"> </w:t>
      </w:r>
      <w:r w:rsidR="009556BE" w:rsidRPr="003F212A">
        <w:rPr>
          <w:rFonts w:asciiTheme="minorHAnsi" w:hAnsiTheme="minorHAnsi" w:cstheme="minorHAnsi"/>
        </w:rPr>
        <w:t xml:space="preserve">et mis en œuvre par le Titulaire, </w:t>
      </w:r>
      <w:r w:rsidRPr="003F212A">
        <w:rPr>
          <w:rFonts w:asciiTheme="minorHAnsi" w:hAnsiTheme="minorHAnsi" w:cstheme="minorHAnsi"/>
        </w:rPr>
        <w:t>permet</w:t>
      </w:r>
      <w:r w:rsidR="00745F10" w:rsidRPr="003F212A">
        <w:rPr>
          <w:rFonts w:asciiTheme="minorHAnsi" w:hAnsiTheme="minorHAnsi" w:cstheme="minorHAnsi"/>
        </w:rPr>
        <w:t>tent</w:t>
      </w:r>
      <w:r w:rsidRPr="003F212A">
        <w:rPr>
          <w:rFonts w:asciiTheme="minorHAnsi" w:hAnsiTheme="minorHAnsi" w:cstheme="minorHAnsi"/>
        </w:rPr>
        <w:t xml:space="preserve"> d’atteindre les objectifs décrits </w:t>
      </w:r>
      <w:r w:rsidR="00C11444" w:rsidRPr="003F212A">
        <w:rPr>
          <w:rFonts w:asciiTheme="minorHAnsi" w:hAnsiTheme="minorHAnsi" w:cstheme="minorHAnsi"/>
        </w:rPr>
        <w:t>au paragraphe 5.1</w:t>
      </w:r>
      <w:r w:rsidR="00806E1C" w:rsidRPr="003F212A">
        <w:rPr>
          <w:rFonts w:asciiTheme="minorHAnsi" w:hAnsiTheme="minorHAnsi" w:cstheme="minorHAnsi"/>
        </w:rPr>
        <w:t xml:space="preserve">. </w:t>
      </w:r>
    </w:p>
    <w:p w14:paraId="147B7DDC" w14:textId="3A9B8B36" w:rsidR="00DE63DA" w:rsidRPr="003F212A" w:rsidRDefault="001143AB" w:rsidP="00D9658C">
      <w:pPr>
        <w:pStyle w:val="Titre4"/>
        <w:rPr>
          <w:rFonts w:asciiTheme="minorHAnsi" w:hAnsiTheme="minorHAnsi" w:cstheme="minorHAnsi"/>
        </w:rPr>
      </w:pPr>
      <w:r w:rsidRPr="003F212A">
        <w:rPr>
          <w:rFonts w:asciiTheme="minorHAnsi" w:hAnsiTheme="minorHAnsi" w:cstheme="minorHAnsi"/>
        </w:rPr>
        <w:t>Architecture et d</w:t>
      </w:r>
      <w:r w:rsidR="00DE63DA" w:rsidRPr="003F212A">
        <w:rPr>
          <w:rFonts w:asciiTheme="minorHAnsi" w:hAnsiTheme="minorHAnsi" w:cstheme="minorHAnsi"/>
        </w:rPr>
        <w:t>isponibilité de la solution</w:t>
      </w:r>
    </w:p>
    <w:p w14:paraId="735CAA2F" w14:textId="0EC2BA88" w:rsidR="0097572D" w:rsidRPr="003F212A" w:rsidRDefault="0097572D" w:rsidP="00816731">
      <w:pPr>
        <w:pStyle w:val="sous-titre"/>
        <w:rPr>
          <w:rFonts w:asciiTheme="minorHAnsi" w:hAnsiTheme="minorHAnsi" w:cstheme="minorHAnsi"/>
        </w:rPr>
      </w:pPr>
      <w:r w:rsidRPr="003F212A">
        <w:rPr>
          <w:rFonts w:asciiTheme="minorHAnsi" w:hAnsiTheme="minorHAnsi" w:cstheme="minorHAnsi"/>
        </w:rPr>
        <w:t>Architecture</w:t>
      </w:r>
    </w:p>
    <w:p w14:paraId="01D68175" w14:textId="62711E2B" w:rsidR="005F39E2" w:rsidRPr="003F212A" w:rsidRDefault="00A667AE" w:rsidP="00282FA7">
      <w:pPr>
        <w:pStyle w:val="Corpsdetexte"/>
        <w:rPr>
          <w:rFonts w:asciiTheme="minorHAnsi" w:hAnsiTheme="minorHAnsi" w:cstheme="minorHAnsi"/>
        </w:rPr>
      </w:pPr>
      <w:r w:rsidRPr="003F212A">
        <w:rPr>
          <w:rFonts w:asciiTheme="minorHAnsi" w:hAnsiTheme="minorHAnsi" w:cstheme="minorHAnsi"/>
        </w:rPr>
        <w:t>Du fait de la nature des communications téléphoniques traitées par l’AP-HP, le service de téléphonie est extrêmement critique.</w:t>
      </w:r>
      <w:r w:rsidR="00A76638" w:rsidRPr="003F212A">
        <w:rPr>
          <w:rFonts w:asciiTheme="minorHAnsi" w:hAnsiTheme="minorHAnsi" w:cstheme="minorHAnsi"/>
        </w:rPr>
        <w:t xml:space="preserve"> Dans le cadre de ses missions, </w:t>
      </w:r>
      <w:r w:rsidR="00777D27" w:rsidRPr="003F212A">
        <w:rPr>
          <w:rFonts w:asciiTheme="minorHAnsi" w:hAnsiTheme="minorHAnsi" w:cstheme="minorHAnsi"/>
        </w:rPr>
        <w:t>la continuité des communications est primordiale pour l’AP-HP.</w:t>
      </w:r>
      <w:r w:rsidRPr="003F212A">
        <w:rPr>
          <w:rFonts w:asciiTheme="minorHAnsi" w:hAnsiTheme="minorHAnsi" w:cstheme="minorHAnsi"/>
        </w:rPr>
        <w:t xml:space="preserve"> L</w:t>
      </w:r>
      <w:r w:rsidR="00563F8C" w:rsidRPr="003F212A">
        <w:rPr>
          <w:rFonts w:asciiTheme="minorHAnsi" w:hAnsiTheme="minorHAnsi" w:cstheme="minorHAnsi"/>
        </w:rPr>
        <w:t>e Titulaire fourni</w:t>
      </w:r>
      <w:r w:rsidR="00745F10" w:rsidRPr="003F212A">
        <w:rPr>
          <w:rFonts w:asciiTheme="minorHAnsi" w:hAnsiTheme="minorHAnsi" w:cstheme="minorHAnsi"/>
        </w:rPr>
        <w:t>t</w:t>
      </w:r>
      <w:r w:rsidR="00563F8C" w:rsidRPr="003F212A">
        <w:rPr>
          <w:rFonts w:asciiTheme="minorHAnsi" w:hAnsiTheme="minorHAnsi" w:cstheme="minorHAnsi"/>
        </w:rPr>
        <w:t xml:space="preserve">, installe et implémente une </w:t>
      </w:r>
      <w:r w:rsidR="00563F8C" w:rsidRPr="003F212A">
        <w:rPr>
          <w:rFonts w:asciiTheme="minorHAnsi" w:hAnsiTheme="minorHAnsi" w:cstheme="minorHAnsi"/>
          <w:b/>
          <w:bCs/>
        </w:rPr>
        <w:t>architecture hautement disponible</w:t>
      </w:r>
      <w:r w:rsidR="00B71FC3" w:rsidRPr="003F212A">
        <w:rPr>
          <w:rFonts w:asciiTheme="minorHAnsi" w:hAnsiTheme="minorHAnsi" w:cstheme="minorHAnsi"/>
          <w:b/>
          <w:bCs/>
        </w:rPr>
        <w:t xml:space="preserve">. </w:t>
      </w:r>
      <w:r w:rsidR="00B71FC3" w:rsidRPr="003F212A">
        <w:rPr>
          <w:rFonts w:asciiTheme="minorHAnsi" w:hAnsiTheme="minorHAnsi" w:cstheme="minorHAnsi"/>
        </w:rPr>
        <w:t>Elle comporte</w:t>
      </w:r>
      <w:r w:rsidR="00777D27" w:rsidRPr="003F212A">
        <w:rPr>
          <w:rFonts w:asciiTheme="minorHAnsi" w:hAnsiTheme="minorHAnsi" w:cstheme="minorHAnsi"/>
        </w:rPr>
        <w:t xml:space="preserve"> des mécanismes de </w:t>
      </w:r>
      <w:r w:rsidR="00B66BE2" w:rsidRPr="003F212A">
        <w:rPr>
          <w:rFonts w:asciiTheme="minorHAnsi" w:hAnsiTheme="minorHAnsi" w:cstheme="minorHAnsi"/>
        </w:rPr>
        <w:t>résilience</w:t>
      </w:r>
      <w:r w:rsidR="00B66BE2" w:rsidRPr="003F212A">
        <w:rPr>
          <w:rFonts w:asciiTheme="minorHAnsi" w:hAnsiTheme="minorHAnsi" w:cstheme="minorHAnsi"/>
          <w:b/>
          <w:bCs/>
        </w:rPr>
        <w:t xml:space="preserve"> </w:t>
      </w:r>
      <w:r w:rsidR="00B66BE2" w:rsidRPr="003F212A">
        <w:rPr>
          <w:rFonts w:asciiTheme="minorHAnsi" w:hAnsiTheme="minorHAnsi" w:cstheme="minorHAnsi"/>
        </w:rPr>
        <w:t>en</w:t>
      </w:r>
      <w:r w:rsidR="00563F8C" w:rsidRPr="003F212A">
        <w:rPr>
          <w:rFonts w:asciiTheme="minorHAnsi" w:hAnsiTheme="minorHAnsi" w:cstheme="minorHAnsi"/>
        </w:rPr>
        <w:t xml:space="preserve"> adéquation avec le niveau de criticité </w:t>
      </w:r>
      <w:r w:rsidR="004D7EDC" w:rsidRPr="003F212A">
        <w:rPr>
          <w:rFonts w:asciiTheme="minorHAnsi" w:hAnsiTheme="minorHAnsi" w:cstheme="minorHAnsi"/>
        </w:rPr>
        <w:t xml:space="preserve">du service de téléphonie </w:t>
      </w:r>
      <w:r w:rsidR="00A51F5E" w:rsidRPr="003F212A">
        <w:rPr>
          <w:rFonts w:asciiTheme="minorHAnsi" w:hAnsiTheme="minorHAnsi" w:cstheme="minorHAnsi"/>
        </w:rPr>
        <w:t xml:space="preserve">permettant notamment le </w:t>
      </w:r>
      <w:r w:rsidR="00A51F5E" w:rsidRPr="003F212A">
        <w:rPr>
          <w:rFonts w:asciiTheme="minorHAnsi" w:hAnsiTheme="minorHAnsi" w:cstheme="minorHAnsi"/>
          <w:b/>
          <w:bCs/>
        </w:rPr>
        <w:t xml:space="preserve">maintien des communications </w:t>
      </w:r>
      <w:r w:rsidR="009355E9" w:rsidRPr="003F212A">
        <w:rPr>
          <w:rFonts w:asciiTheme="minorHAnsi" w:hAnsiTheme="minorHAnsi" w:cstheme="minorHAnsi"/>
          <w:b/>
          <w:bCs/>
        </w:rPr>
        <w:t>établies</w:t>
      </w:r>
      <w:r w:rsidR="009355E9" w:rsidRPr="003F212A">
        <w:rPr>
          <w:rFonts w:asciiTheme="minorHAnsi" w:hAnsiTheme="minorHAnsi" w:cstheme="minorHAnsi"/>
        </w:rPr>
        <w:t xml:space="preserve"> </w:t>
      </w:r>
      <w:r w:rsidR="002A45EB" w:rsidRPr="003F212A">
        <w:rPr>
          <w:rFonts w:asciiTheme="minorHAnsi" w:hAnsiTheme="minorHAnsi" w:cstheme="minorHAnsi"/>
        </w:rPr>
        <w:t xml:space="preserve">et la gestion des sessions </w:t>
      </w:r>
      <w:r w:rsidR="00B66BE2" w:rsidRPr="003F212A">
        <w:rPr>
          <w:rFonts w:asciiTheme="minorHAnsi" w:hAnsiTheme="minorHAnsi" w:cstheme="minorHAnsi"/>
        </w:rPr>
        <w:t xml:space="preserve">lors de bascules </w:t>
      </w:r>
      <w:r w:rsidR="003F43F0" w:rsidRPr="003F212A">
        <w:rPr>
          <w:rFonts w:asciiTheme="minorHAnsi" w:hAnsiTheme="minorHAnsi" w:cstheme="minorHAnsi"/>
        </w:rPr>
        <w:t xml:space="preserve">/ </w:t>
      </w:r>
      <w:r w:rsidR="00B66BE2" w:rsidRPr="003F212A">
        <w:rPr>
          <w:rFonts w:asciiTheme="minorHAnsi" w:hAnsiTheme="minorHAnsi" w:cstheme="minorHAnsi"/>
        </w:rPr>
        <w:t>défaillances</w:t>
      </w:r>
      <w:r w:rsidR="00E14C34" w:rsidRPr="003F212A">
        <w:rPr>
          <w:rFonts w:asciiTheme="minorHAnsi" w:hAnsiTheme="minorHAnsi" w:cstheme="minorHAnsi"/>
        </w:rPr>
        <w:t xml:space="preserve"> y compris celles liées à des cyberattaques</w:t>
      </w:r>
      <w:r w:rsidR="004D7EDC" w:rsidRPr="003F212A">
        <w:rPr>
          <w:rFonts w:asciiTheme="minorHAnsi" w:hAnsiTheme="minorHAnsi" w:cstheme="minorHAnsi"/>
        </w:rPr>
        <w:t xml:space="preserve">. </w:t>
      </w:r>
      <w:r w:rsidR="00CE051E" w:rsidRPr="003F212A">
        <w:rPr>
          <w:rFonts w:asciiTheme="minorHAnsi" w:hAnsiTheme="minorHAnsi" w:cstheme="minorHAnsi"/>
        </w:rPr>
        <w:t xml:space="preserve">La </w:t>
      </w:r>
      <w:r w:rsidR="00CE051E" w:rsidRPr="003F212A">
        <w:rPr>
          <w:rFonts w:asciiTheme="minorHAnsi" w:hAnsiTheme="minorHAnsi" w:cstheme="minorHAnsi"/>
          <w:b/>
          <w:bCs/>
        </w:rPr>
        <w:t>synchronisation des configurations est automatique</w:t>
      </w:r>
      <w:r w:rsidR="00D275CF" w:rsidRPr="003F212A">
        <w:rPr>
          <w:rFonts w:asciiTheme="minorHAnsi" w:hAnsiTheme="minorHAnsi" w:cstheme="minorHAnsi"/>
          <w:b/>
          <w:bCs/>
        </w:rPr>
        <w:t xml:space="preserve"> entre chacun des membres d’un cluster</w:t>
      </w:r>
      <w:r w:rsidR="00D275CF" w:rsidRPr="003F212A">
        <w:rPr>
          <w:rFonts w:asciiTheme="minorHAnsi" w:hAnsiTheme="minorHAnsi" w:cstheme="minorHAnsi"/>
        </w:rPr>
        <w:t xml:space="preserve"> </w:t>
      </w:r>
      <w:r w:rsidR="00AF685B" w:rsidRPr="003F212A">
        <w:rPr>
          <w:rFonts w:asciiTheme="minorHAnsi" w:hAnsiTheme="minorHAnsi" w:cstheme="minorHAnsi"/>
        </w:rPr>
        <w:t>(</w:t>
      </w:r>
      <w:r w:rsidR="00501918" w:rsidRPr="003F212A">
        <w:rPr>
          <w:rFonts w:asciiTheme="minorHAnsi" w:hAnsiTheme="minorHAnsi" w:cstheme="minorHAnsi"/>
        </w:rPr>
        <w:t>i.e.</w:t>
      </w:r>
      <w:r w:rsidR="00AF685B" w:rsidRPr="003F212A">
        <w:rPr>
          <w:rFonts w:asciiTheme="minorHAnsi" w:hAnsiTheme="minorHAnsi" w:cstheme="minorHAnsi"/>
        </w:rPr>
        <w:t xml:space="preserve"> </w:t>
      </w:r>
      <w:r w:rsidR="00501918" w:rsidRPr="003F212A">
        <w:rPr>
          <w:rFonts w:asciiTheme="minorHAnsi" w:hAnsiTheme="minorHAnsi" w:cstheme="minorHAnsi"/>
        </w:rPr>
        <w:t>s</w:t>
      </w:r>
      <w:r w:rsidR="00993AC9" w:rsidRPr="003F212A">
        <w:rPr>
          <w:rFonts w:asciiTheme="minorHAnsi" w:hAnsiTheme="minorHAnsi" w:cstheme="minorHAnsi"/>
        </w:rPr>
        <w:t>ynchronisation</w:t>
      </w:r>
      <w:r w:rsidR="00AF685B" w:rsidRPr="003F212A">
        <w:rPr>
          <w:rFonts w:asciiTheme="minorHAnsi" w:hAnsiTheme="minorHAnsi" w:cstheme="minorHAnsi"/>
        </w:rPr>
        <w:t xml:space="preserve"> automatique des configurations entre les membres du cluster de PRODUCTION et synchronisation automatique des configuration</w:t>
      </w:r>
      <w:r w:rsidR="00993AC9" w:rsidRPr="003F212A">
        <w:rPr>
          <w:rFonts w:asciiTheme="minorHAnsi" w:hAnsiTheme="minorHAnsi" w:cstheme="minorHAnsi"/>
        </w:rPr>
        <w:t>s</w:t>
      </w:r>
      <w:r w:rsidR="00AF685B" w:rsidRPr="003F212A">
        <w:rPr>
          <w:rFonts w:asciiTheme="minorHAnsi" w:hAnsiTheme="minorHAnsi" w:cstheme="minorHAnsi"/>
        </w:rPr>
        <w:t xml:space="preserve"> entre les membres du cluster de QUALIFICATION).</w:t>
      </w:r>
    </w:p>
    <w:p w14:paraId="42C10F0C" w14:textId="50C091BE" w:rsidR="00A8640B" w:rsidRPr="003F212A" w:rsidRDefault="00A8640B" w:rsidP="00282FA7">
      <w:pPr>
        <w:pStyle w:val="Corpsdetexte"/>
        <w:rPr>
          <w:rFonts w:asciiTheme="minorHAnsi" w:hAnsiTheme="minorHAnsi" w:cstheme="minorHAnsi"/>
        </w:rPr>
      </w:pPr>
      <w:r w:rsidRPr="003F212A">
        <w:rPr>
          <w:rFonts w:asciiTheme="minorHAnsi" w:hAnsiTheme="minorHAnsi" w:cstheme="minorHAnsi"/>
        </w:rPr>
        <w:t xml:space="preserve">En mode nominal, la desserte de l’ensemble du trafic téléphonie </w:t>
      </w:r>
      <w:r w:rsidR="00AC381A" w:rsidRPr="003F212A">
        <w:rPr>
          <w:rFonts w:asciiTheme="minorHAnsi" w:hAnsiTheme="minorHAnsi" w:cstheme="minorHAnsi"/>
        </w:rPr>
        <w:t xml:space="preserve">est </w:t>
      </w:r>
      <w:r w:rsidRPr="003F212A">
        <w:rPr>
          <w:rFonts w:asciiTheme="minorHAnsi" w:hAnsiTheme="minorHAnsi" w:cstheme="minorHAnsi"/>
        </w:rPr>
        <w:t xml:space="preserve">réalisée au travers du Datacenter </w:t>
      </w:r>
      <w:r w:rsidR="003F43F0" w:rsidRPr="003F212A">
        <w:rPr>
          <w:rFonts w:asciiTheme="minorHAnsi" w:hAnsiTheme="minorHAnsi" w:cstheme="minorHAnsi"/>
        </w:rPr>
        <w:t>Primaire</w:t>
      </w:r>
      <w:r w:rsidRPr="003F212A">
        <w:rPr>
          <w:rFonts w:asciiTheme="minorHAnsi" w:hAnsiTheme="minorHAnsi" w:cstheme="minorHAnsi"/>
        </w:rPr>
        <w:t xml:space="preserve"> </w:t>
      </w:r>
      <w:r w:rsidR="00A33B58" w:rsidRPr="003F212A">
        <w:rPr>
          <w:rFonts w:asciiTheme="minorHAnsi" w:hAnsiTheme="minorHAnsi" w:cstheme="minorHAnsi"/>
        </w:rPr>
        <w:t>via</w:t>
      </w:r>
      <w:r w:rsidR="005C5DBD" w:rsidRPr="003F212A">
        <w:rPr>
          <w:rFonts w:asciiTheme="minorHAnsi" w:hAnsiTheme="minorHAnsi" w:cstheme="minorHAnsi"/>
        </w:rPr>
        <w:t xml:space="preserve"> </w:t>
      </w:r>
      <w:r w:rsidR="00A33B58" w:rsidRPr="003F212A">
        <w:rPr>
          <w:rFonts w:asciiTheme="minorHAnsi" w:hAnsiTheme="minorHAnsi" w:cstheme="minorHAnsi"/>
        </w:rPr>
        <w:t>l</w:t>
      </w:r>
      <w:r w:rsidRPr="003F212A">
        <w:rPr>
          <w:rFonts w:asciiTheme="minorHAnsi" w:hAnsiTheme="minorHAnsi" w:cstheme="minorHAnsi"/>
        </w:rPr>
        <w:t xml:space="preserve">es 2 liens connectés sur </w:t>
      </w:r>
      <w:r w:rsidR="003F43F0" w:rsidRPr="003F212A">
        <w:rPr>
          <w:rFonts w:asciiTheme="minorHAnsi" w:hAnsiTheme="minorHAnsi" w:cstheme="minorHAnsi"/>
        </w:rPr>
        <w:t>celui-ci</w:t>
      </w:r>
      <w:r w:rsidRPr="003F212A">
        <w:rPr>
          <w:rFonts w:asciiTheme="minorHAnsi" w:hAnsiTheme="minorHAnsi" w:cstheme="minorHAnsi"/>
        </w:rPr>
        <w:t xml:space="preserve">. </w:t>
      </w:r>
    </w:p>
    <w:p w14:paraId="036B263D" w14:textId="0E1E4555" w:rsidR="00A8640B" w:rsidRPr="003F212A" w:rsidRDefault="00A8640B" w:rsidP="00717E38">
      <w:pPr>
        <w:pStyle w:val="Corpsdetexte"/>
        <w:spacing w:after="60"/>
        <w:rPr>
          <w:rFonts w:asciiTheme="minorHAnsi" w:hAnsiTheme="minorHAnsi" w:cstheme="minorHAnsi"/>
        </w:rPr>
      </w:pPr>
      <w:r w:rsidRPr="003F212A">
        <w:rPr>
          <w:rFonts w:asciiTheme="minorHAnsi" w:hAnsiTheme="minorHAnsi" w:cstheme="minorHAnsi"/>
        </w:rPr>
        <w:t xml:space="preserve">Plusieurs critères </w:t>
      </w:r>
      <w:r w:rsidR="00A94F57" w:rsidRPr="003F212A">
        <w:rPr>
          <w:rFonts w:asciiTheme="minorHAnsi" w:hAnsiTheme="minorHAnsi" w:cstheme="minorHAnsi"/>
        </w:rPr>
        <w:t>importants sont listés ci-dessous</w:t>
      </w:r>
      <w:r w:rsidRPr="003F212A">
        <w:rPr>
          <w:rFonts w:asciiTheme="minorHAnsi" w:hAnsiTheme="minorHAnsi" w:cstheme="minorHAnsi"/>
        </w:rPr>
        <w:t> :</w:t>
      </w:r>
    </w:p>
    <w:p w14:paraId="566EF5E4" w14:textId="77777777" w:rsidR="00A8640B" w:rsidRPr="003F212A" w:rsidRDefault="00A8640B"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Chacun des membres du cluster E-SBC permet d’écouler 100% du trafic.</w:t>
      </w:r>
    </w:p>
    <w:p w14:paraId="79DC14E0" w14:textId="0BA44F5B" w:rsidR="00A8640B" w:rsidRPr="003F212A" w:rsidRDefault="00AF1F2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Pour le début du marché, l</w:t>
      </w:r>
      <w:r w:rsidR="00A8640B" w:rsidRPr="003F212A">
        <w:rPr>
          <w:rFonts w:asciiTheme="minorHAnsi" w:hAnsiTheme="minorHAnsi" w:cstheme="minorHAnsi"/>
        </w:rPr>
        <w:t xml:space="preserve">e nombre de </w:t>
      </w:r>
      <w:r w:rsidR="00E14C34" w:rsidRPr="003F212A">
        <w:rPr>
          <w:rFonts w:asciiTheme="minorHAnsi" w:hAnsiTheme="minorHAnsi" w:cstheme="minorHAnsi"/>
        </w:rPr>
        <w:t xml:space="preserve">canaux </w:t>
      </w:r>
      <w:r w:rsidR="00A8640B" w:rsidRPr="003F212A">
        <w:rPr>
          <w:rFonts w:asciiTheme="minorHAnsi" w:hAnsiTheme="minorHAnsi" w:cstheme="minorHAnsi"/>
        </w:rPr>
        <w:t xml:space="preserve">SIP </w:t>
      </w:r>
      <w:r w:rsidR="00E428FC" w:rsidRPr="003F212A">
        <w:rPr>
          <w:rFonts w:asciiTheme="minorHAnsi" w:hAnsiTheme="minorHAnsi" w:cstheme="minorHAnsi"/>
        </w:rPr>
        <w:t xml:space="preserve">est </w:t>
      </w:r>
      <w:r w:rsidR="00A8640B" w:rsidRPr="003F212A">
        <w:rPr>
          <w:rFonts w:asciiTheme="minorHAnsi" w:hAnsiTheme="minorHAnsi" w:cstheme="minorHAnsi"/>
        </w:rPr>
        <w:t xml:space="preserve">estimé à </w:t>
      </w:r>
      <w:r w:rsidR="00A35AE4" w:rsidRPr="003F212A">
        <w:rPr>
          <w:rFonts w:asciiTheme="minorHAnsi" w:hAnsiTheme="minorHAnsi" w:cstheme="minorHAnsi"/>
        </w:rPr>
        <w:t>1 020</w:t>
      </w:r>
      <w:r w:rsidR="008771AF" w:rsidRPr="003F212A">
        <w:rPr>
          <w:rFonts w:asciiTheme="minorHAnsi" w:hAnsiTheme="minorHAnsi" w:cstheme="minorHAnsi"/>
        </w:rPr>
        <w:t xml:space="preserve"> </w:t>
      </w:r>
    </w:p>
    <w:p w14:paraId="0B19C88B" w14:textId="5ED0837E" w:rsidR="00A8640B" w:rsidRPr="003F212A" w:rsidRDefault="00A8640B"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L’architecture et les solutions qui la composent doit permettre de garantir une disponibilité</w:t>
      </w:r>
      <w:r w:rsidR="00586187" w:rsidRPr="003F212A">
        <w:rPr>
          <w:rFonts w:asciiTheme="minorHAnsi" w:hAnsiTheme="minorHAnsi" w:cstheme="minorHAnsi"/>
        </w:rPr>
        <w:t xml:space="preserve"> annuelle du</w:t>
      </w:r>
      <w:r w:rsidRPr="003F212A">
        <w:rPr>
          <w:rFonts w:asciiTheme="minorHAnsi" w:hAnsiTheme="minorHAnsi" w:cstheme="minorHAnsi"/>
        </w:rPr>
        <w:t xml:space="preserve"> service voix à 99,9</w:t>
      </w:r>
      <w:r w:rsidR="00601D8D" w:rsidRPr="003F212A">
        <w:rPr>
          <w:rFonts w:asciiTheme="minorHAnsi" w:hAnsiTheme="minorHAnsi" w:cstheme="minorHAnsi"/>
        </w:rPr>
        <w:t>9</w:t>
      </w:r>
      <w:r w:rsidRPr="003F212A">
        <w:rPr>
          <w:rFonts w:asciiTheme="minorHAnsi" w:hAnsiTheme="minorHAnsi" w:cstheme="minorHAnsi"/>
        </w:rPr>
        <w:t xml:space="preserve">% (24x7). </w:t>
      </w:r>
    </w:p>
    <w:p w14:paraId="772F3703" w14:textId="2EB16ECD" w:rsidR="00A8640B" w:rsidRPr="003F212A" w:rsidRDefault="00A8640B"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 Codec utilisé entre SBC et les PAB</w:t>
      </w:r>
      <w:r w:rsidR="002A3CA7" w:rsidRPr="003F212A">
        <w:rPr>
          <w:rFonts w:asciiTheme="minorHAnsi" w:hAnsiTheme="minorHAnsi" w:cstheme="minorHAnsi"/>
        </w:rPr>
        <w:t>X</w:t>
      </w:r>
      <w:r w:rsidRPr="003F212A">
        <w:rPr>
          <w:rFonts w:asciiTheme="minorHAnsi" w:hAnsiTheme="minorHAnsi" w:cstheme="minorHAnsi"/>
        </w:rPr>
        <w:t xml:space="preserve"> est la norme G711.</w:t>
      </w:r>
    </w:p>
    <w:p w14:paraId="0B396779" w14:textId="48DE9463" w:rsidR="002A3CA7" w:rsidRPr="003F212A" w:rsidRDefault="002A3CA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 Codec utilisé entre SBC et les opérateurs est la norme G711.</w:t>
      </w:r>
    </w:p>
    <w:p w14:paraId="695E68F8" w14:textId="03CB2A1F" w:rsidR="00A8640B" w:rsidRPr="003F212A" w:rsidRDefault="00A164F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Pour des raisons de sécurité, l</w:t>
      </w:r>
      <w:r w:rsidR="00A8640B" w:rsidRPr="003F212A">
        <w:rPr>
          <w:rFonts w:asciiTheme="minorHAnsi" w:hAnsiTheme="minorHAnsi" w:cstheme="minorHAnsi"/>
        </w:rPr>
        <w:t>es flux entre le SBC et l</w:t>
      </w:r>
      <w:r w:rsidR="00877662" w:rsidRPr="003F212A">
        <w:rPr>
          <w:rFonts w:asciiTheme="minorHAnsi" w:hAnsiTheme="minorHAnsi" w:cstheme="minorHAnsi"/>
        </w:rPr>
        <w:t>’</w:t>
      </w:r>
      <w:r w:rsidR="00A8640B" w:rsidRPr="003F212A">
        <w:rPr>
          <w:rFonts w:asciiTheme="minorHAnsi" w:hAnsiTheme="minorHAnsi" w:cstheme="minorHAnsi"/>
        </w:rPr>
        <w:t>opérateur</w:t>
      </w:r>
      <w:r w:rsidR="00946860" w:rsidRPr="003F212A">
        <w:rPr>
          <w:rFonts w:asciiTheme="minorHAnsi" w:hAnsiTheme="minorHAnsi" w:cstheme="minorHAnsi"/>
        </w:rPr>
        <w:t xml:space="preserve"> </w:t>
      </w:r>
      <w:r w:rsidR="00530E73" w:rsidRPr="003F212A">
        <w:rPr>
          <w:rFonts w:asciiTheme="minorHAnsi" w:hAnsiTheme="minorHAnsi" w:cstheme="minorHAnsi"/>
        </w:rPr>
        <w:t xml:space="preserve">sont </w:t>
      </w:r>
      <w:r w:rsidR="00946860" w:rsidRPr="003F212A">
        <w:rPr>
          <w:rFonts w:asciiTheme="minorHAnsi" w:hAnsiTheme="minorHAnsi" w:cstheme="minorHAnsi"/>
        </w:rPr>
        <w:t>chiffré</w:t>
      </w:r>
      <w:r w:rsidR="00530E73" w:rsidRPr="003F212A">
        <w:rPr>
          <w:rFonts w:asciiTheme="minorHAnsi" w:hAnsiTheme="minorHAnsi" w:cstheme="minorHAnsi"/>
        </w:rPr>
        <w:t>s</w:t>
      </w:r>
      <w:r w:rsidR="00877662" w:rsidRPr="003F212A">
        <w:rPr>
          <w:rFonts w:asciiTheme="minorHAnsi" w:hAnsiTheme="minorHAnsi" w:cstheme="minorHAnsi"/>
        </w:rPr>
        <w:t>.</w:t>
      </w:r>
    </w:p>
    <w:p w14:paraId="057BDC3D" w14:textId="5641058A" w:rsidR="00B34E3E" w:rsidRPr="003F212A" w:rsidRDefault="007A1C53" w:rsidP="00951282">
      <w:pPr>
        <w:pStyle w:val="Corpsdetexte"/>
        <w:rPr>
          <w:rFonts w:asciiTheme="minorHAnsi" w:hAnsiTheme="minorHAnsi" w:cstheme="minorHAnsi"/>
        </w:rPr>
      </w:pPr>
      <w:r w:rsidRPr="003F212A">
        <w:rPr>
          <w:rFonts w:asciiTheme="minorHAnsi" w:hAnsiTheme="minorHAnsi" w:cstheme="minorHAnsi"/>
        </w:rPr>
        <w:t xml:space="preserve">L’infrastructure E-SBC doit être évolutive pour </w:t>
      </w:r>
      <w:r w:rsidR="00B56774" w:rsidRPr="003F212A">
        <w:rPr>
          <w:rFonts w:asciiTheme="minorHAnsi" w:hAnsiTheme="minorHAnsi" w:cstheme="minorHAnsi"/>
        </w:rPr>
        <w:t xml:space="preserve">soutenir l’évolution des besoins (capacité à augmenter </w:t>
      </w:r>
      <w:r w:rsidR="000048A0" w:rsidRPr="003F212A">
        <w:rPr>
          <w:rFonts w:asciiTheme="minorHAnsi" w:hAnsiTheme="minorHAnsi" w:cstheme="minorHAnsi"/>
        </w:rPr>
        <w:t>la volumétrie d’appels</w:t>
      </w:r>
      <w:r w:rsidR="007248FE" w:rsidRPr="003F212A">
        <w:rPr>
          <w:rFonts w:asciiTheme="minorHAnsi" w:hAnsiTheme="minorHAnsi" w:cstheme="minorHAnsi"/>
        </w:rPr>
        <w:t xml:space="preserve"> </w:t>
      </w:r>
      <w:r w:rsidR="00B949F9" w:rsidRPr="003F212A">
        <w:rPr>
          <w:rFonts w:asciiTheme="minorHAnsi" w:hAnsiTheme="minorHAnsi" w:cstheme="minorHAnsi"/>
        </w:rPr>
        <w:t>à 4 000 sessions</w:t>
      </w:r>
      <w:r w:rsidR="00B52136" w:rsidRPr="003F212A">
        <w:rPr>
          <w:rFonts w:asciiTheme="minorHAnsi" w:hAnsiTheme="minorHAnsi" w:cstheme="minorHAnsi"/>
        </w:rPr>
        <w:t xml:space="preserve">. </w:t>
      </w:r>
      <w:r w:rsidR="00B34E3E" w:rsidRPr="003F212A">
        <w:rPr>
          <w:rFonts w:asciiTheme="minorHAnsi" w:hAnsiTheme="minorHAnsi" w:cstheme="minorHAnsi"/>
        </w:rPr>
        <w:t xml:space="preserve">Le schéma suivant présente </w:t>
      </w:r>
      <w:r w:rsidR="0023790E" w:rsidRPr="003F212A">
        <w:rPr>
          <w:rFonts w:asciiTheme="minorHAnsi" w:hAnsiTheme="minorHAnsi" w:cstheme="minorHAnsi"/>
        </w:rPr>
        <w:t xml:space="preserve">les grands principes de </w:t>
      </w:r>
      <w:r w:rsidR="00B34E3E" w:rsidRPr="003F212A">
        <w:rPr>
          <w:rFonts w:asciiTheme="minorHAnsi" w:hAnsiTheme="minorHAnsi" w:cstheme="minorHAnsi"/>
        </w:rPr>
        <w:t>la structure logique telle qu’imaginée par l’AP-HP.</w:t>
      </w:r>
      <w:r w:rsidR="0023790E" w:rsidRPr="003F212A">
        <w:rPr>
          <w:rFonts w:asciiTheme="minorHAnsi" w:hAnsiTheme="minorHAnsi" w:cstheme="minorHAnsi"/>
        </w:rPr>
        <w:t xml:space="preserve"> Il ne s’agit que de principes</w:t>
      </w:r>
      <w:r w:rsidR="00FE5CC7" w:rsidRPr="003F212A">
        <w:rPr>
          <w:rFonts w:asciiTheme="minorHAnsi" w:hAnsiTheme="minorHAnsi" w:cstheme="minorHAnsi"/>
        </w:rPr>
        <w:t>, le Titulaire propose l’infrastructure adaptée aux besoins exprimés par l’AP-HP dans son CCTP.</w:t>
      </w:r>
    </w:p>
    <w:p w14:paraId="51F5B5B3" w14:textId="6867CD75" w:rsidR="00136B3B" w:rsidRPr="003F212A" w:rsidRDefault="00F42348" w:rsidP="005F39E2">
      <w:pPr>
        <w:pStyle w:val="Corpsdetexte"/>
        <w:spacing w:before="0" w:after="0"/>
        <w:ind w:left="-567"/>
        <w:jc w:val="center"/>
        <w:rPr>
          <w:rFonts w:asciiTheme="minorHAnsi" w:hAnsiTheme="minorHAnsi" w:cstheme="minorHAnsi"/>
          <w:noProof/>
        </w:rPr>
      </w:pPr>
      <w:r w:rsidRPr="003F212A">
        <w:rPr>
          <w:rFonts w:asciiTheme="minorHAnsi" w:hAnsiTheme="minorHAnsi" w:cstheme="minorHAnsi"/>
          <w:noProof/>
        </w:rPr>
        <w:drawing>
          <wp:inline distT="0" distB="0" distL="0" distR="0" wp14:anchorId="25E7A7A3" wp14:editId="7C23C725">
            <wp:extent cx="6608259" cy="2296973"/>
            <wp:effectExtent l="0" t="0" r="2540" b="825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6617843" cy="2300304"/>
                    </a:xfrm>
                    <a:prstGeom prst="rect">
                      <a:avLst/>
                    </a:prstGeom>
                    <a:noFill/>
                    <a:ln>
                      <a:noFill/>
                    </a:ln>
                  </pic:spPr>
                </pic:pic>
              </a:graphicData>
            </a:graphic>
          </wp:inline>
        </w:drawing>
      </w:r>
    </w:p>
    <w:p w14:paraId="019DF2D5" w14:textId="45A6AD7A" w:rsidR="00C8332D" w:rsidRPr="003F212A" w:rsidRDefault="00C8332D" w:rsidP="00F051C4">
      <w:pPr>
        <w:pStyle w:val="Corpsdetexte"/>
        <w:spacing w:before="0" w:after="0"/>
        <w:jc w:val="center"/>
        <w:rPr>
          <w:rFonts w:asciiTheme="minorHAnsi" w:hAnsiTheme="minorHAnsi" w:cstheme="minorHAnsi"/>
          <w:i/>
          <w:iCs/>
        </w:rPr>
      </w:pPr>
      <w:r w:rsidRPr="003F212A">
        <w:rPr>
          <w:rFonts w:asciiTheme="minorHAnsi" w:hAnsiTheme="minorHAnsi" w:cstheme="minorHAnsi"/>
          <w:i/>
          <w:iCs/>
        </w:rPr>
        <w:t>Schéma logique de principe de l’architecture cible aux Datacenters AP-HP</w:t>
      </w:r>
    </w:p>
    <w:p w14:paraId="024D42C8" w14:textId="77777777" w:rsidR="004D4EE4" w:rsidRPr="003F212A" w:rsidRDefault="004D4EE4" w:rsidP="00282FA7">
      <w:pPr>
        <w:pStyle w:val="Corpsdetexte"/>
        <w:rPr>
          <w:rFonts w:asciiTheme="minorHAnsi" w:hAnsiTheme="minorHAnsi" w:cstheme="minorHAnsi"/>
        </w:rPr>
      </w:pPr>
    </w:p>
    <w:p w14:paraId="6A26CD89" w14:textId="256400EC" w:rsidR="001267F8" w:rsidRPr="003F212A" w:rsidRDefault="001267F8" w:rsidP="00D9658C">
      <w:pPr>
        <w:pStyle w:val="Titre4"/>
        <w:rPr>
          <w:rFonts w:asciiTheme="minorHAnsi" w:hAnsiTheme="minorHAnsi" w:cstheme="minorHAnsi"/>
        </w:rPr>
      </w:pPr>
      <w:r w:rsidRPr="003F212A">
        <w:rPr>
          <w:rFonts w:asciiTheme="minorHAnsi" w:hAnsiTheme="minorHAnsi" w:cstheme="minorHAnsi"/>
        </w:rPr>
        <w:t>Matériels</w:t>
      </w:r>
    </w:p>
    <w:p w14:paraId="6DA7E1B9" w14:textId="2A37F05F" w:rsidR="001267F8" w:rsidRPr="003F212A" w:rsidRDefault="00AE1B19" w:rsidP="00D9658C">
      <w:pPr>
        <w:pStyle w:val="Titre5"/>
        <w:rPr>
          <w:rFonts w:asciiTheme="minorHAnsi" w:hAnsiTheme="minorHAnsi" w:cstheme="minorHAnsi"/>
        </w:rPr>
      </w:pPr>
      <w:r w:rsidRPr="003F212A">
        <w:rPr>
          <w:rFonts w:asciiTheme="minorHAnsi" w:hAnsiTheme="minorHAnsi" w:cstheme="minorHAnsi"/>
        </w:rPr>
        <w:t>Caractéristiques et capacités</w:t>
      </w:r>
    </w:p>
    <w:p w14:paraId="415E2C78" w14:textId="76484E2A" w:rsidR="003F5939" w:rsidRPr="003F212A" w:rsidRDefault="003F5939" w:rsidP="00D8689A">
      <w:pPr>
        <w:pStyle w:val="sous-titre"/>
        <w:rPr>
          <w:rFonts w:asciiTheme="minorHAnsi" w:hAnsiTheme="minorHAnsi" w:cstheme="minorHAnsi"/>
        </w:rPr>
      </w:pPr>
      <w:r w:rsidRPr="003F212A">
        <w:rPr>
          <w:rFonts w:asciiTheme="minorHAnsi" w:hAnsiTheme="minorHAnsi" w:cstheme="minorHAnsi"/>
        </w:rPr>
        <w:t>Etat du matériel</w:t>
      </w:r>
    </w:p>
    <w:p w14:paraId="3AA31D18" w14:textId="30D46FBA" w:rsidR="003F5939" w:rsidRPr="003F212A" w:rsidRDefault="00062025" w:rsidP="00C11EA1">
      <w:pPr>
        <w:rPr>
          <w:rFonts w:asciiTheme="minorHAnsi" w:hAnsiTheme="minorHAnsi" w:cstheme="minorHAnsi"/>
        </w:rPr>
      </w:pPr>
      <w:r w:rsidRPr="003F212A">
        <w:rPr>
          <w:rFonts w:asciiTheme="minorHAnsi" w:hAnsiTheme="minorHAnsi" w:cstheme="minorHAnsi"/>
        </w:rPr>
        <w:t>Le Titulaire fournit uniquement du matériel neuf dans le cadre de la prestation.</w:t>
      </w:r>
      <w:r w:rsidR="00586187" w:rsidRPr="003F212A">
        <w:rPr>
          <w:rFonts w:asciiTheme="minorHAnsi" w:hAnsiTheme="minorHAnsi" w:cstheme="minorHAnsi"/>
        </w:rPr>
        <w:t xml:space="preserve"> </w:t>
      </w:r>
      <w:r w:rsidR="004B41B8" w:rsidRPr="003F212A">
        <w:rPr>
          <w:rFonts w:asciiTheme="minorHAnsi" w:hAnsiTheme="minorHAnsi" w:cstheme="minorHAnsi"/>
        </w:rPr>
        <w:t>E</w:t>
      </w:r>
      <w:r w:rsidRPr="003F212A">
        <w:rPr>
          <w:rFonts w:asciiTheme="minorHAnsi" w:hAnsiTheme="minorHAnsi" w:cstheme="minorHAnsi"/>
        </w:rPr>
        <w:t xml:space="preserve">n cas de réserve émise par l’AP-HP sur son état (neuf), </w:t>
      </w:r>
      <w:r w:rsidR="004B41B8" w:rsidRPr="003F212A">
        <w:rPr>
          <w:rFonts w:asciiTheme="minorHAnsi" w:hAnsiTheme="minorHAnsi" w:cstheme="minorHAnsi"/>
        </w:rPr>
        <w:t>le titulaire s’engage dans le cadre</w:t>
      </w:r>
      <w:r w:rsidR="00586187" w:rsidRPr="003F212A">
        <w:rPr>
          <w:rFonts w:asciiTheme="minorHAnsi" w:hAnsiTheme="minorHAnsi" w:cstheme="minorHAnsi"/>
        </w:rPr>
        <w:t xml:space="preserve"> </w:t>
      </w:r>
      <w:r w:rsidR="004B41B8" w:rsidRPr="003F212A">
        <w:rPr>
          <w:rFonts w:asciiTheme="minorHAnsi" w:hAnsiTheme="minorHAnsi" w:cstheme="minorHAnsi"/>
        </w:rPr>
        <w:t>de la garanti</w:t>
      </w:r>
      <w:r w:rsidR="00586187" w:rsidRPr="003F212A">
        <w:rPr>
          <w:rFonts w:asciiTheme="minorHAnsi" w:hAnsiTheme="minorHAnsi" w:cstheme="minorHAnsi"/>
        </w:rPr>
        <w:t>e</w:t>
      </w:r>
      <w:r w:rsidR="004B41B8" w:rsidRPr="003F212A">
        <w:rPr>
          <w:rFonts w:asciiTheme="minorHAnsi" w:hAnsiTheme="minorHAnsi" w:cstheme="minorHAnsi"/>
        </w:rPr>
        <w:t xml:space="preserve"> à changer </w:t>
      </w:r>
      <w:r w:rsidRPr="003F212A">
        <w:rPr>
          <w:rFonts w:asciiTheme="minorHAnsi" w:hAnsiTheme="minorHAnsi" w:cstheme="minorHAnsi"/>
        </w:rPr>
        <w:t>tout matériel composant la solution E-SBC.</w:t>
      </w:r>
    </w:p>
    <w:p w14:paraId="1E4B4EF9" w14:textId="010EAAC7" w:rsidR="00411174" w:rsidRPr="003F212A" w:rsidRDefault="00E511BD" w:rsidP="00D8689A">
      <w:pPr>
        <w:pStyle w:val="sous-titre"/>
        <w:rPr>
          <w:rFonts w:asciiTheme="minorHAnsi" w:hAnsiTheme="minorHAnsi" w:cstheme="minorHAnsi"/>
        </w:rPr>
      </w:pPr>
      <w:r w:rsidRPr="003F212A">
        <w:rPr>
          <w:rFonts w:asciiTheme="minorHAnsi" w:hAnsiTheme="minorHAnsi" w:cstheme="minorHAnsi"/>
        </w:rPr>
        <w:t>Maintenance</w:t>
      </w:r>
      <w:r w:rsidR="00411174" w:rsidRPr="003F212A">
        <w:rPr>
          <w:rFonts w:asciiTheme="minorHAnsi" w:hAnsiTheme="minorHAnsi" w:cstheme="minorHAnsi"/>
        </w:rPr>
        <w:t xml:space="preserve"> du matériel déployé</w:t>
      </w:r>
    </w:p>
    <w:p w14:paraId="6D75E811" w14:textId="179D5E0F" w:rsidR="00E511BD" w:rsidRPr="003F212A" w:rsidRDefault="00E511BD" w:rsidP="00C11EA1">
      <w:pPr>
        <w:rPr>
          <w:rFonts w:asciiTheme="minorHAnsi" w:hAnsiTheme="minorHAnsi" w:cstheme="minorHAnsi"/>
        </w:rPr>
      </w:pPr>
      <w:r w:rsidRPr="003F212A">
        <w:rPr>
          <w:rFonts w:asciiTheme="minorHAnsi" w:hAnsiTheme="minorHAnsi" w:cstheme="minorHAnsi"/>
        </w:rPr>
        <w:t>Tout matériel fourni par le Titul</w:t>
      </w:r>
      <w:r w:rsidR="009501D7" w:rsidRPr="003F212A">
        <w:rPr>
          <w:rFonts w:asciiTheme="minorHAnsi" w:hAnsiTheme="minorHAnsi" w:cstheme="minorHAnsi"/>
        </w:rPr>
        <w:t>aire</w:t>
      </w:r>
      <w:r w:rsidRPr="003F212A">
        <w:rPr>
          <w:rFonts w:asciiTheme="minorHAnsi" w:hAnsiTheme="minorHAnsi" w:cstheme="minorHAnsi"/>
        </w:rPr>
        <w:t xml:space="preserve"> est couvert par une </w:t>
      </w:r>
      <w:r w:rsidR="009501D7" w:rsidRPr="003F212A">
        <w:rPr>
          <w:rFonts w:asciiTheme="minorHAnsi" w:hAnsiTheme="minorHAnsi" w:cstheme="minorHAnsi"/>
        </w:rPr>
        <w:t xml:space="preserve">maintenance </w:t>
      </w:r>
      <w:r w:rsidR="00390A28" w:rsidRPr="003F212A">
        <w:rPr>
          <w:rFonts w:asciiTheme="minorHAnsi" w:hAnsiTheme="minorHAnsi" w:cstheme="minorHAnsi"/>
        </w:rPr>
        <w:t xml:space="preserve">constructeur </w:t>
      </w:r>
      <w:r w:rsidR="009501D7" w:rsidRPr="003F212A">
        <w:rPr>
          <w:rFonts w:asciiTheme="minorHAnsi" w:hAnsiTheme="minorHAnsi" w:cstheme="minorHAnsi"/>
        </w:rPr>
        <w:t>couvrant à minima la durée du marché.</w:t>
      </w:r>
    </w:p>
    <w:p w14:paraId="6635AB16" w14:textId="432FD37D" w:rsidR="00E511BD" w:rsidRPr="003F212A" w:rsidRDefault="00E511BD" w:rsidP="00C11EA1">
      <w:pPr>
        <w:rPr>
          <w:rFonts w:asciiTheme="minorHAnsi" w:hAnsiTheme="minorHAnsi" w:cstheme="minorHAnsi"/>
        </w:rPr>
      </w:pPr>
      <w:r w:rsidRPr="003F212A">
        <w:rPr>
          <w:rFonts w:asciiTheme="minorHAnsi" w:hAnsiTheme="minorHAnsi" w:cstheme="minorHAnsi"/>
        </w:rPr>
        <w:t xml:space="preserve">Le </w:t>
      </w:r>
      <w:r w:rsidR="009501D7" w:rsidRPr="003F212A">
        <w:rPr>
          <w:rFonts w:asciiTheme="minorHAnsi" w:hAnsiTheme="minorHAnsi" w:cstheme="minorHAnsi"/>
        </w:rPr>
        <w:t>Titulaire</w:t>
      </w:r>
      <w:r w:rsidRPr="003F212A">
        <w:rPr>
          <w:rFonts w:asciiTheme="minorHAnsi" w:hAnsiTheme="minorHAnsi" w:cstheme="minorHAnsi"/>
        </w:rPr>
        <w:t xml:space="preserve"> alerte </w:t>
      </w:r>
      <w:r w:rsidR="009501D7" w:rsidRPr="003F212A">
        <w:rPr>
          <w:rFonts w:asciiTheme="minorHAnsi" w:hAnsiTheme="minorHAnsi" w:cstheme="minorHAnsi"/>
        </w:rPr>
        <w:t>l’AP-HP</w:t>
      </w:r>
      <w:r w:rsidRPr="003F212A">
        <w:rPr>
          <w:rFonts w:asciiTheme="minorHAnsi" w:hAnsiTheme="minorHAnsi" w:cstheme="minorHAnsi"/>
        </w:rPr>
        <w:t xml:space="preserve"> au moins 1 an avant la fin de </w:t>
      </w:r>
      <w:r w:rsidR="009501D7" w:rsidRPr="003F212A">
        <w:rPr>
          <w:rFonts w:asciiTheme="minorHAnsi" w:hAnsiTheme="minorHAnsi" w:cstheme="minorHAnsi"/>
        </w:rPr>
        <w:t>maintenabilité d</w:t>
      </w:r>
      <w:r w:rsidR="009E7AB3" w:rsidRPr="003F212A">
        <w:rPr>
          <w:rFonts w:asciiTheme="minorHAnsi" w:hAnsiTheme="minorHAnsi" w:cstheme="minorHAnsi"/>
        </w:rPr>
        <w:t xml:space="preserve">’un produit par le </w:t>
      </w:r>
      <w:r w:rsidRPr="003F212A">
        <w:rPr>
          <w:rFonts w:asciiTheme="minorHAnsi" w:hAnsiTheme="minorHAnsi" w:cstheme="minorHAnsi"/>
        </w:rPr>
        <w:t>Constructeur.</w:t>
      </w:r>
    </w:p>
    <w:p w14:paraId="5C8B780E" w14:textId="718517D2" w:rsidR="001267F8" w:rsidRPr="003F212A" w:rsidRDefault="001267F8" w:rsidP="00D8689A">
      <w:pPr>
        <w:pStyle w:val="sous-titre"/>
        <w:rPr>
          <w:rFonts w:asciiTheme="minorHAnsi" w:hAnsiTheme="minorHAnsi" w:cstheme="minorHAnsi"/>
        </w:rPr>
      </w:pPr>
      <w:r w:rsidRPr="003F212A">
        <w:rPr>
          <w:rFonts w:asciiTheme="minorHAnsi" w:hAnsiTheme="minorHAnsi" w:cstheme="minorHAnsi"/>
        </w:rPr>
        <w:t>Caractéristiques des matériels recherchés</w:t>
      </w:r>
      <w:r w:rsidR="00FE5CC7" w:rsidRPr="003F212A">
        <w:rPr>
          <w:rFonts w:asciiTheme="minorHAnsi" w:hAnsiTheme="minorHAnsi" w:cstheme="minorHAnsi"/>
        </w:rPr>
        <w:t xml:space="preserve"> pour l’environnement de PRODUCTION</w:t>
      </w:r>
    </w:p>
    <w:p w14:paraId="552CB0E4" w14:textId="77777777" w:rsidR="005341A7" w:rsidRPr="003F212A" w:rsidRDefault="006147B3" w:rsidP="006147B3">
      <w:pPr>
        <w:rPr>
          <w:rFonts w:asciiTheme="minorHAnsi" w:hAnsiTheme="minorHAnsi" w:cstheme="minorHAnsi"/>
        </w:rPr>
      </w:pPr>
      <w:r w:rsidRPr="003F212A">
        <w:rPr>
          <w:rFonts w:asciiTheme="minorHAnsi" w:hAnsiTheme="minorHAnsi" w:cstheme="minorHAnsi"/>
        </w:rPr>
        <w:t>Le Titulaire fournit des E-SBC sous la forme d’Appliance physiques dédiées du constructeur (la virtualisation de l’application SBC sur un serveur est proscrite), compatibles avec des baies 19 pouces. Les éléments de montage (visseries, écrous, plateaux, attaches, portes-étiquettes/repérages…) sont fournis par l’AP-HP.</w:t>
      </w:r>
    </w:p>
    <w:p w14:paraId="7EAAA726" w14:textId="77777777" w:rsidR="008771AF" w:rsidRPr="003F212A" w:rsidRDefault="006147B3" w:rsidP="006147B3">
      <w:pPr>
        <w:rPr>
          <w:rFonts w:asciiTheme="minorHAnsi" w:hAnsiTheme="minorHAnsi" w:cstheme="minorHAnsi"/>
        </w:rPr>
      </w:pPr>
      <w:r w:rsidRPr="003F212A">
        <w:rPr>
          <w:rFonts w:asciiTheme="minorHAnsi" w:hAnsiTheme="minorHAnsi" w:cstheme="minorHAnsi"/>
        </w:rPr>
        <w:t xml:space="preserve">Les équipements proposés et fournis doivent impérativement être électriquement doubles alimentés. </w:t>
      </w:r>
    </w:p>
    <w:p w14:paraId="54C8E200" w14:textId="52679077" w:rsidR="001267F8" w:rsidRPr="003F212A" w:rsidRDefault="001267F8" w:rsidP="00D8689A">
      <w:pPr>
        <w:pStyle w:val="sous-titre"/>
        <w:rPr>
          <w:rFonts w:asciiTheme="minorHAnsi" w:hAnsiTheme="minorHAnsi" w:cstheme="minorHAnsi"/>
        </w:rPr>
      </w:pPr>
      <w:r w:rsidRPr="003F212A">
        <w:rPr>
          <w:rFonts w:asciiTheme="minorHAnsi" w:hAnsiTheme="minorHAnsi" w:cstheme="minorHAnsi"/>
        </w:rPr>
        <w:t>Capacités de</w:t>
      </w:r>
      <w:r w:rsidR="00BB7443" w:rsidRPr="003F212A">
        <w:rPr>
          <w:rFonts w:asciiTheme="minorHAnsi" w:hAnsiTheme="minorHAnsi" w:cstheme="minorHAnsi"/>
        </w:rPr>
        <w:t xml:space="preserve"> traitement d’appels</w:t>
      </w:r>
      <w:r w:rsidR="00D01698" w:rsidRPr="003F212A">
        <w:rPr>
          <w:rFonts w:asciiTheme="minorHAnsi" w:hAnsiTheme="minorHAnsi" w:cstheme="minorHAnsi"/>
        </w:rPr>
        <w:t xml:space="preserve"> de</w:t>
      </w:r>
      <w:r w:rsidRPr="003F212A">
        <w:rPr>
          <w:rFonts w:asciiTheme="minorHAnsi" w:hAnsiTheme="minorHAnsi" w:cstheme="minorHAnsi"/>
        </w:rPr>
        <w:t xml:space="preserve"> l’infrastructure</w:t>
      </w:r>
      <w:r w:rsidR="0062710B" w:rsidRPr="003F212A">
        <w:rPr>
          <w:rFonts w:asciiTheme="minorHAnsi" w:hAnsiTheme="minorHAnsi" w:cstheme="minorHAnsi"/>
        </w:rPr>
        <w:t xml:space="preserve"> de PRODUCTION</w:t>
      </w:r>
    </w:p>
    <w:p w14:paraId="1DA9B1EF" w14:textId="5E4E2A51" w:rsidR="00120531" w:rsidRPr="003F212A" w:rsidRDefault="009A47CF" w:rsidP="00282FA7">
      <w:pPr>
        <w:pStyle w:val="Corpsdetexte"/>
        <w:rPr>
          <w:rFonts w:asciiTheme="minorHAnsi" w:hAnsiTheme="minorHAnsi" w:cstheme="minorHAnsi"/>
        </w:rPr>
      </w:pPr>
      <w:r w:rsidRPr="003F212A">
        <w:rPr>
          <w:rFonts w:asciiTheme="minorHAnsi" w:hAnsiTheme="minorHAnsi" w:cstheme="minorHAnsi"/>
        </w:rPr>
        <w:lastRenderedPageBreak/>
        <w:t xml:space="preserve">L’infrastructure E-SBC </w:t>
      </w:r>
      <w:r w:rsidR="00E51FF2" w:rsidRPr="003F212A">
        <w:rPr>
          <w:rFonts w:asciiTheme="minorHAnsi" w:hAnsiTheme="minorHAnsi" w:cstheme="minorHAnsi"/>
        </w:rPr>
        <w:t xml:space="preserve">fournie et </w:t>
      </w:r>
      <w:r w:rsidRPr="003F212A">
        <w:rPr>
          <w:rFonts w:asciiTheme="minorHAnsi" w:hAnsiTheme="minorHAnsi" w:cstheme="minorHAnsi"/>
        </w:rPr>
        <w:t xml:space="preserve">déployée </w:t>
      </w:r>
      <w:r w:rsidR="00E51FF2" w:rsidRPr="003F212A">
        <w:rPr>
          <w:rFonts w:asciiTheme="minorHAnsi" w:hAnsiTheme="minorHAnsi" w:cstheme="minorHAnsi"/>
        </w:rPr>
        <w:t xml:space="preserve">par le Titulaire </w:t>
      </w:r>
      <w:r w:rsidRPr="003F212A">
        <w:rPr>
          <w:rFonts w:asciiTheme="minorHAnsi" w:hAnsiTheme="minorHAnsi" w:cstheme="minorHAnsi"/>
        </w:rPr>
        <w:t>dans les Datacenters de l’AP-HP</w:t>
      </w:r>
      <w:r w:rsidR="00707476" w:rsidRPr="003F212A">
        <w:rPr>
          <w:rFonts w:asciiTheme="minorHAnsi" w:hAnsiTheme="minorHAnsi" w:cstheme="minorHAnsi"/>
        </w:rPr>
        <w:t xml:space="preserve"> </w:t>
      </w:r>
      <w:r w:rsidR="00E51FF2" w:rsidRPr="003F212A">
        <w:rPr>
          <w:rFonts w:asciiTheme="minorHAnsi" w:hAnsiTheme="minorHAnsi" w:cstheme="minorHAnsi"/>
        </w:rPr>
        <w:t>doit être</w:t>
      </w:r>
      <w:r w:rsidR="00E51FF2" w:rsidRPr="003F212A">
        <w:rPr>
          <w:rFonts w:asciiTheme="minorHAnsi" w:hAnsiTheme="minorHAnsi" w:cstheme="minorHAnsi"/>
          <w:b/>
          <w:bCs/>
        </w:rPr>
        <w:t xml:space="preserve"> évolutive </w:t>
      </w:r>
      <w:r w:rsidR="00187705" w:rsidRPr="003F212A">
        <w:rPr>
          <w:rFonts w:asciiTheme="minorHAnsi" w:hAnsiTheme="minorHAnsi" w:cstheme="minorHAnsi"/>
        </w:rPr>
        <w:t xml:space="preserve">par acquisition de licences </w:t>
      </w:r>
      <w:r w:rsidR="00707476" w:rsidRPr="003F212A">
        <w:rPr>
          <w:rFonts w:asciiTheme="minorHAnsi" w:hAnsiTheme="minorHAnsi" w:cstheme="minorHAnsi"/>
        </w:rPr>
        <w:t>pour atteindre</w:t>
      </w:r>
      <w:r w:rsidR="007248FE" w:rsidRPr="003F212A">
        <w:rPr>
          <w:rFonts w:asciiTheme="minorHAnsi" w:hAnsiTheme="minorHAnsi" w:cstheme="minorHAnsi"/>
        </w:rPr>
        <w:t xml:space="preserve"> </w:t>
      </w:r>
      <w:r w:rsidR="004B41B8" w:rsidRPr="003F212A">
        <w:rPr>
          <w:rFonts w:asciiTheme="minorHAnsi" w:hAnsiTheme="minorHAnsi" w:cstheme="minorHAnsi"/>
        </w:rPr>
        <w:t>4 000</w:t>
      </w:r>
      <w:r w:rsidR="00707476" w:rsidRPr="003F212A">
        <w:rPr>
          <w:rFonts w:asciiTheme="minorHAnsi" w:hAnsiTheme="minorHAnsi" w:cstheme="minorHAnsi"/>
        </w:rPr>
        <w:t xml:space="preserve"> sessions SIP. </w:t>
      </w:r>
      <w:r w:rsidR="00F742A8" w:rsidRPr="003F212A">
        <w:rPr>
          <w:rFonts w:asciiTheme="minorHAnsi" w:hAnsiTheme="minorHAnsi" w:cstheme="minorHAnsi"/>
        </w:rPr>
        <w:t>U</w:t>
      </w:r>
      <w:r w:rsidR="00281DB1" w:rsidRPr="003F212A">
        <w:rPr>
          <w:rFonts w:asciiTheme="minorHAnsi" w:hAnsiTheme="minorHAnsi" w:cstheme="minorHAnsi"/>
        </w:rPr>
        <w:t xml:space="preserve">ne vigilance particulière </w:t>
      </w:r>
      <w:r w:rsidR="00F742A8" w:rsidRPr="003F212A">
        <w:rPr>
          <w:rFonts w:asciiTheme="minorHAnsi" w:hAnsiTheme="minorHAnsi" w:cstheme="minorHAnsi"/>
        </w:rPr>
        <w:t xml:space="preserve">doit être </w:t>
      </w:r>
      <w:r w:rsidR="001D6AB2" w:rsidRPr="003F212A">
        <w:rPr>
          <w:rFonts w:asciiTheme="minorHAnsi" w:hAnsiTheme="minorHAnsi" w:cstheme="minorHAnsi"/>
        </w:rPr>
        <w:t>portée sur</w:t>
      </w:r>
      <w:r w:rsidR="0092031B" w:rsidRPr="003F212A">
        <w:rPr>
          <w:rFonts w:asciiTheme="minorHAnsi" w:hAnsiTheme="minorHAnsi" w:cstheme="minorHAnsi"/>
        </w:rPr>
        <w:t xml:space="preserve"> la capacité d’établissement du nombre d’appels à la seconde (CPS et CAPS) dans le choix de la solution. </w:t>
      </w:r>
    </w:p>
    <w:p w14:paraId="6AACB516" w14:textId="63BA9B67" w:rsidR="0058318C" w:rsidRPr="003F212A" w:rsidRDefault="00DA53D9" w:rsidP="00282FA7">
      <w:pPr>
        <w:pStyle w:val="Corpsdetexte"/>
        <w:rPr>
          <w:rFonts w:asciiTheme="minorHAnsi" w:hAnsiTheme="minorHAnsi" w:cstheme="minorHAnsi"/>
        </w:rPr>
      </w:pPr>
      <w:r w:rsidRPr="003F212A">
        <w:rPr>
          <w:rFonts w:asciiTheme="minorHAnsi" w:hAnsiTheme="minorHAnsi" w:cstheme="minorHAnsi"/>
        </w:rPr>
        <w:t>La solution devra garantir au minimum 50 à 100 CPS (Call Per Second</w:t>
      </w:r>
      <w:r w:rsidR="004B41B8" w:rsidRPr="003F212A">
        <w:rPr>
          <w:rFonts w:asciiTheme="minorHAnsi" w:hAnsiTheme="minorHAnsi" w:cstheme="minorHAnsi"/>
        </w:rPr>
        <w:t> : nombre d’appels par seconde</w:t>
      </w:r>
      <w:r w:rsidRPr="003F212A">
        <w:rPr>
          <w:rFonts w:asciiTheme="minorHAnsi" w:hAnsiTheme="minorHAnsi" w:cstheme="minorHAnsi"/>
        </w:rPr>
        <w:t>) et 500 à 1000 CAPS (Call Attempts Per Second</w:t>
      </w:r>
      <w:r w:rsidR="004B41B8" w:rsidRPr="003F212A">
        <w:rPr>
          <w:rFonts w:asciiTheme="minorHAnsi" w:hAnsiTheme="minorHAnsi" w:cstheme="minorHAnsi"/>
        </w:rPr>
        <w:t> : Nombre d’appels attendus par seconde</w:t>
      </w:r>
      <w:r w:rsidRPr="003F212A">
        <w:rPr>
          <w:rFonts w:asciiTheme="minorHAnsi" w:hAnsiTheme="minorHAnsi" w:cstheme="minorHAnsi"/>
        </w:rPr>
        <w:t>), avec une marge évolutive (par licences ou matériel) permettant d’atteindre jusqu’à 200 CPS et 2000 CAPS en cas d’augmentation de volumétrie.</w:t>
      </w:r>
    </w:p>
    <w:p w14:paraId="1EA23644" w14:textId="6CA25168" w:rsidR="0062710B" w:rsidRPr="003F212A" w:rsidRDefault="0062710B" w:rsidP="0062710B">
      <w:pPr>
        <w:pStyle w:val="sous-titre"/>
        <w:rPr>
          <w:rFonts w:asciiTheme="minorHAnsi" w:hAnsiTheme="minorHAnsi" w:cstheme="minorHAnsi"/>
        </w:rPr>
      </w:pPr>
      <w:r w:rsidRPr="003F212A">
        <w:rPr>
          <w:rFonts w:asciiTheme="minorHAnsi" w:hAnsiTheme="minorHAnsi" w:cstheme="minorHAnsi"/>
        </w:rPr>
        <w:t>Caractéristiques des matériels recherchés pour l’environnement de QUALIFICATION</w:t>
      </w:r>
    </w:p>
    <w:p w14:paraId="599B3208" w14:textId="77777777" w:rsidR="00A575EC" w:rsidRPr="003F212A" w:rsidRDefault="0062710B" w:rsidP="00384724">
      <w:pPr>
        <w:pStyle w:val="Corpsdetexte"/>
        <w:rPr>
          <w:rFonts w:asciiTheme="minorHAnsi" w:hAnsiTheme="minorHAnsi" w:cstheme="minorHAnsi"/>
        </w:rPr>
      </w:pPr>
      <w:r w:rsidRPr="003F212A">
        <w:rPr>
          <w:rFonts w:asciiTheme="minorHAnsi" w:hAnsiTheme="minorHAnsi" w:cstheme="minorHAnsi"/>
        </w:rPr>
        <w:t xml:space="preserve">Le Titulaire fournit des E-SBC sous la forme </w:t>
      </w:r>
      <w:r w:rsidR="00C11970" w:rsidRPr="003F212A">
        <w:rPr>
          <w:rFonts w:asciiTheme="minorHAnsi" w:hAnsiTheme="minorHAnsi" w:cstheme="minorHAnsi"/>
          <w:b/>
          <w:bCs/>
        </w:rPr>
        <w:t>d’Appliance</w:t>
      </w:r>
      <w:r w:rsidRPr="003F212A">
        <w:rPr>
          <w:rFonts w:asciiTheme="minorHAnsi" w:hAnsiTheme="minorHAnsi" w:cstheme="minorHAnsi"/>
          <w:b/>
          <w:bCs/>
        </w:rPr>
        <w:t xml:space="preserve"> physiques dédiées</w:t>
      </w:r>
      <w:r w:rsidR="00B565DC" w:rsidRPr="003F212A">
        <w:rPr>
          <w:rFonts w:asciiTheme="minorHAnsi" w:hAnsiTheme="minorHAnsi" w:cstheme="minorHAnsi"/>
          <w:b/>
          <w:bCs/>
        </w:rPr>
        <w:t xml:space="preserve"> du constructeur </w:t>
      </w:r>
      <w:r w:rsidR="00B565DC" w:rsidRPr="003F212A">
        <w:rPr>
          <w:rFonts w:asciiTheme="minorHAnsi" w:hAnsiTheme="minorHAnsi" w:cstheme="minorHAnsi"/>
        </w:rPr>
        <w:t>(la virtualisation de l’application SBC sur un serveur est proscrite)</w:t>
      </w:r>
      <w:r w:rsidRPr="003F212A">
        <w:rPr>
          <w:rFonts w:asciiTheme="minorHAnsi" w:hAnsiTheme="minorHAnsi" w:cstheme="minorHAnsi"/>
        </w:rPr>
        <w:t>, compatibles avec des baies 19 pouces. Les éléments de montage (visseries / écrous, plateaux, attaches, portes étiquette / repérages…) sont fournis par l’AP-HP.</w:t>
      </w:r>
      <w:r w:rsidR="002174F2" w:rsidRPr="003F212A">
        <w:rPr>
          <w:rFonts w:asciiTheme="minorHAnsi" w:hAnsiTheme="minorHAnsi" w:cstheme="minorHAnsi"/>
        </w:rPr>
        <w:t xml:space="preserve"> </w:t>
      </w:r>
    </w:p>
    <w:p w14:paraId="50088015" w14:textId="359CC0BF" w:rsidR="0062710B" w:rsidRPr="003F212A" w:rsidRDefault="002174F2" w:rsidP="0062710B">
      <w:pPr>
        <w:rPr>
          <w:rFonts w:asciiTheme="minorHAnsi" w:hAnsiTheme="minorHAnsi" w:cstheme="minorHAnsi"/>
        </w:rPr>
      </w:pPr>
      <w:r w:rsidRPr="003F212A">
        <w:rPr>
          <w:rFonts w:asciiTheme="minorHAnsi" w:hAnsiTheme="minorHAnsi" w:cstheme="minorHAnsi"/>
        </w:rPr>
        <w:t xml:space="preserve">Pour cet environnement de qualification, une </w:t>
      </w:r>
      <w:r w:rsidRPr="003F212A">
        <w:rPr>
          <w:rFonts w:asciiTheme="minorHAnsi" w:hAnsiTheme="minorHAnsi" w:cstheme="minorHAnsi"/>
          <w:b/>
          <w:bCs/>
        </w:rPr>
        <w:t>simple alimentation électrique</w:t>
      </w:r>
      <w:r w:rsidRPr="003F212A">
        <w:rPr>
          <w:rFonts w:asciiTheme="minorHAnsi" w:hAnsiTheme="minorHAnsi" w:cstheme="minorHAnsi"/>
        </w:rPr>
        <w:t xml:space="preserve"> est autorisée.</w:t>
      </w:r>
      <w:r w:rsidR="00C90E9A" w:rsidRPr="003F212A">
        <w:rPr>
          <w:rFonts w:asciiTheme="minorHAnsi" w:hAnsiTheme="minorHAnsi" w:cstheme="minorHAnsi"/>
        </w:rPr>
        <w:t xml:space="preserve"> Cet environnement de QUALIFICATION a pour vocation de valider </w:t>
      </w:r>
      <w:r w:rsidR="00524A31" w:rsidRPr="003F212A">
        <w:rPr>
          <w:rFonts w:asciiTheme="minorHAnsi" w:hAnsiTheme="minorHAnsi" w:cstheme="minorHAnsi"/>
        </w:rPr>
        <w:t>la solution de PRODUCTION (tests techniques et fonctionnels avant d’appliquer des changements sur l</w:t>
      </w:r>
      <w:r w:rsidR="00237D06" w:rsidRPr="003F212A">
        <w:rPr>
          <w:rFonts w:asciiTheme="minorHAnsi" w:hAnsiTheme="minorHAnsi" w:cstheme="minorHAnsi"/>
        </w:rPr>
        <w:t xml:space="preserve">a production). Ainsi, les équipements doivent </w:t>
      </w:r>
      <w:r w:rsidR="00203CDA" w:rsidRPr="003F212A">
        <w:rPr>
          <w:rFonts w:asciiTheme="minorHAnsi" w:hAnsiTheme="minorHAnsi" w:cstheme="minorHAnsi"/>
        </w:rPr>
        <w:t>être représentatifs de ceux déployés sur la PRODUCTION (</w:t>
      </w:r>
      <w:r w:rsidR="00C11970" w:rsidRPr="003F212A">
        <w:rPr>
          <w:rFonts w:asciiTheme="minorHAnsi" w:hAnsiTheme="minorHAnsi" w:cstheme="minorHAnsi"/>
        </w:rPr>
        <w:t>i.e.</w:t>
      </w:r>
      <w:r w:rsidR="00203CDA" w:rsidRPr="003F212A">
        <w:rPr>
          <w:rFonts w:asciiTheme="minorHAnsi" w:hAnsiTheme="minorHAnsi" w:cstheme="minorHAnsi"/>
        </w:rPr>
        <w:t xml:space="preserve"> même fonctionnalités, mêmes logiciels…). </w:t>
      </w:r>
      <w:r w:rsidR="00037A5A" w:rsidRPr="003F212A">
        <w:rPr>
          <w:rFonts w:asciiTheme="minorHAnsi" w:hAnsiTheme="minorHAnsi" w:cstheme="minorHAnsi"/>
        </w:rPr>
        <w:t>Seule la capacité</w:t>
      </w:r>
      <w:r w:rsidR="00203CDA" w:rsidRPr="003F212A">
        <w:rPr>
          <w:rFonts w:asciiTheme="minorHAnsi" w:hAnsiTheme="minorHAnsi" w:cstheme="minorHAnsi"/>
        </w:rPr>
        <w:t xml:space="preserve"> </w:t>
      </w:r>
      <w:r w:rsidR="0059137E" w:rsidRPr="003F212A">
        <w:rPr>
          <w:rFonts w:asciiTheme="minorHAnsi" w:hAnsiTheme="minorHAnsi" w:cstheme="minorHAnsi"/>
        </w:rPr>
        <w:t>de ces équipements diffère avec ceux de PRODUCTION.</w:t>
      </w:r>
    </w:p>
    <w:p w14:paraId="6B3D240D" w14:textId="77777777" w:rsidR="0062710B" w:rsidRPr="003F212A" w:rsidRDefault="0062710B" w:rsidP="0062710B">
      <w:pPr>
        <w:pStyle w:val="Corpsdetexte"/>
        <w:rPr>
          <w:rFonts w:asciiTheme="minorHAnsi" w:hAnsiTheme="minorHAnsi" w:cstheme="minorHAnsi"/>
        </w:rPr>
      </w:pPr>
    </w:p>
    <w:p w14:paraId="239CF0E6" w14:textId="2E517FE1" w:rsidR="0062710B" w:rsidRPr="003F212A" w:rsidRDefault="0062710B" w:rsidP="0062710B">
      <w:pPr>
        <w:pStyle w:val="sous-titre"/>
        <w:rPr>
          <w:rFonts w:asciiTheme="minorHAnsi" w:hAnsiTheme="minorHAnsi" w:cstheme="minorHAnsi"/>
        </w:rPr>
      </w:pPr>
      <w:r w:rsidRPr="003F212A">
        <w:rPr>
          <w:rFonts w:asciiTheme="minorHAnsi" w:hAnsiTheme="minorHAnsi" w:cstheme="minorHAnsi"/>
        </w:rPr>
        <w:t xml:space="preserve">Capacités de traitement d’appels de l’infrastructure de </w:t>
      </w:r>
      <w:r w:rsidR="002174F2" w:rsidRPr="003F212A">
        <w:rPr>
          <w:rFonts w:asciiTheme="minorHAnsi" w:hAnsiTheme="minorHAnsi" w:cstheme="minorHAnsi"/>
        </w:rPr>
        <w:t>QUALIFICATION</w:t>
      </w:r>
    </w:p>
    <w:p w14:paraId="56D269DD" w14:textId="0265E010" w:rsidR="0062710B" w:rsidRPr="003F212A" w:rsidRDefault="0062710B" w:rsidP="0062710B">
      <w:pPr>
        <w:pStyle w:val="Corpsdetexte"/>
        <w:rPr>
          <w:rFonts w:asciiTheme="minorHAnsi" w:hAnsiTheme="minorHAnsi" w:cstheme="minorHAnsi"/>
          <w:color w:val="EE0000"/>
        </w:rPr>
      </w:pPr>
      <w:r w:rsidRPr="003F212A">
        <w:rPr>
          <w:rFonts w:asciiTheme="minorHAnsi" w:hAnsiTheme="minorHAnsi" w:cstheme="minorHAnsi"/>
        </w:rPr>
        <w:t xml:space="preserve">L’infrastructure E-SBC fournie et déployée par le Titulaire dans les Datacenters de l’AP-HP supporte </w:t>
      </w:r>
      <w:r w:rsidR="002174F2" w:rsidRPr="003F212A">
        <w:rPr>
          <w:rFonts w:asciiTheme="minorHAnsi" w:hAnsiTheme="minorHAnsi" w:cstheme="minorHAnsi"/>
          <w:b/>
          <w:bCs/>
        </w:rPr>
        <w:t>1</w:t>
      </w:r>
      <w:r w:rsidRPr="003F212A">
        <w:rPr>
          <w:rFonts w:asciiTheme="minorHAnsi" w:hAnsiTheme="minorHAnsi" w:cstheme="minorHAnsi"/>
          <w:b/>
          <w:bCs/>
        </w:rPr>
        <w:t>0 sessions SIP.</w:t>
      </w:r>
      <w:r w:rsidR="005416B4" w:rsidRPr="003F212A">
        <w:rPr>
          <w:rFonts w:asciiTheme="minorHAnsi" w:hAnsiTheme="minorHAnsi" w:cstheme="minorHAnsi"/>
          <w:b/>
          <w:bCs/>
        </w:rPr>
        <w:t xml:space="preserve"> </w:t>
      </w:r>
      <w:r w:rsidR="005416B4" w:rsidRPr="003F212A">
        <w:rPr>
          <w:rFonts w:asciiTheme="minorHAnsi" w:hAnsiTheme="minorHAnsi" w:cstheme="minorHAnsi"/>
        </w:rPr>
        <w:t xml:space="preserve">Elle </w:t>
      </w:r>
      <w:r w:rsidR="009F689B" w:rsidRPr="003F212A">
        <w:rPr>
          <w:rFonts w:asciiTheme="minorHAnsi" w:hAnsiTheme="minorHAnsi" w:cstheme="minorHAnsi"/>
        </w:rPr>
        <w:t xml:space="preserve">sera </w:t>
      </w:r>
      <w:r w:rsidR="005416B4" w:rsidRPr="003F212A">
        <w:rPr>
          <w:rFonts w:asciiTheme="minorHAnsi" w:hAnsiTheme="minorHAnsi" w:cstheme="minorHAnsi"/>
        </w:rPr>
        <w:t>évolutive par acquisition de licences supplémentaires</w:t>
      </w:r>
      <w:r w:rsidR="006C7659" w:rsidRPr="003F212A">
        <w:rPr>
          <w:rFonts w:asciiTheme="minorHAnsi" w:hAnsiTheme="minorHAnsi" w:cstheme="minorHAnsi"/>
        </w:rPr>
        <w:t xml:space="preserve">. Cependant, cet environnement n’ayant qu’une vocation de tests </w:t>
      </w:r>
      <w:r w:rsidR="00FC1691" w:rsidRPr="003F212A">
        <w:rPr>
          <w:rFonts w:asciiTheme="minorHAnsi" w:hAnsiTheme="minorHAnsi" w:cstheme="minorHAnsi"/>
        </w:rPr>
        <w:t xml:space="preserve">techniques et </w:t>
      </w:r>
      <w:r w:rsidR="00037A5A" w:rsidRPr="003F212A">
        <w:rPr>
          <w:rFonts w:asciiTheme="minorHAnsi" w:hAnsiTheme="minorHAnsi" w:cstheme="minorHAnsi"/>
        </w:rPr>
        <w:t>fonctionnels,</w:t>
      </w:r>
      <w:r w:rsidR="00037A5A" w:rsidRPr="003F212A">
        <w:rPr>
          <w:rFonts w:asciiTheme="minorHAnsi" w:hAnsiTheme="minorHAnsi" w:cstheme="minorHAnsi"/>
          <w:b/>
          <w:bCs/>
        </w:rPr>
        <w:t xml:space="preserve"> </w:t>
      </w:r>
      <w:r w:rsidR="00037A5A" w:rsidRPr="003F212A">
        <w:rPr>
          <w:rFonts w:asciiTheme="minorHAnsi" w:hAnsiTheme="minorHAnsi" w:cstheme="minorHAnsi"/>
        </w:rPr>
        <w:t>l’AP</w:t>
      </w:r>
      <w:r w:rsidR="00C90E9A" w:rsidRPr="003F212A">
        <w:rPr>
          <w:rFonts w:asciiTheme="minorHAnsi" w:hAnsiTheme="minorHAnsi" w:cstheme="minorHAnsi"/>
        </w:rPr>
        <w:t>-HP ne prévoit pas d’aller au-delà de 50 sessions</w:t>
      </w:r>
      <w:r w:rsidR="00A575EC" w:rsidRPr="003F212A">
        <w:rPr>
          <w:rFonts w:asciiTheme="minorHAnsi" w:hAnsiTheme="minorHAnsi" w:cstheme="minorHAnsi"/>
        </w:rPr>
        <w:t xml:space="preserve"> SIP</w:t>
      </w:r>
      <w:r w:rsidR="00C90E9A" w:rsidRPr="003F212A">
        <w:rPr>
          <w:rFonts w:asciiTheme="minorHAnsi" w:hAnsiTheme="minorHAnsi" w:cstheme="minorHAnsi"/>
        </w:rPr>
        <w:t>.</w:t>
      </w:r>
    </w:p>
    <w:p w14:paraId="61309E62" w14:textId="17DEBD7F" w:rsidR="0062710B" w:rsidRPr="003F212A" w:rsidRDefault="0071486A" w:rsidP="0071486A">
      <w:pPr>
        <w:pStyle w:val="sous-titre"/>
        <w:rPr>
          <w:rFonts w:asciiTheme="minorHAnsi" w:hAnsiTheme="minorHAnsi" w:cstheme="minorHAnsi"/>
        </w:rPr>
      </w:pPr>
      <w:r w:rsidRPr="003F212A">
        <w:rPr>
          <w:rFonts w:asciiTheme="minorHAnsi" w:hAnsiTheme="minorHAnsi" w:cstheme="minorHAnsi"/>
        </w:rPr>
        <w:t>Caractéristiques des licences E-SBC</w:t>
      </w:r>
    </w:p>
    <w:p w14:paraId="6CF023F4" w14:textId="3F72053E" w:rsidR="00384724" w:rsidRPr="003F212A" w:rsidRDefault="00384724" w:rsidP="00384724">
      <w:pPr>
        <w:rPr>
          <w:rFonts w:asciiTheme="minorHAnsi" w:hAnsiTheme="minorHAnsi" w:cstheme="minorHAnsi"/>
        </w:rPr>
      </w:pPr>
    </w:p>
    <w:p w14:paraId="56E99093" w14:textId="5C48B90E" w:rsidR="00384724" w:rsidRPr="003F212A" w:rsidRDefault="00384724" w:rsidP="00384724">
      <w:pPr>
        <w:rPr>
          <w:rFonts w:asciiTheme="minorHAnsi" w:hAnsiTheme="minorHAnsi" w:cstheme="minorHAnsi"/>
        </w:rPr>
      </w:pPr>
      <w:r w:rsidRPr="003F212A">
        <w:rPr>
          <w:rFonts w:asciiTheme="minorHAnsi" w:hAnsiTheme="minorHAnsi" w:cstheme="minorHAnsi"/>
        </w:rPr>
        <w:t>Les licences associées aux E-SBC doivent pouvoir être déplacées d’une Appliance à une autre, afin de garantir la flexibilité et la continuité de service en cas de remplacement ou réaffectation des équipements.</w:t>
      </w:r>
    </w:p>
    <w:p w14:paraId="02588F21" w14:textId="4E3DA243" w:rsidR="00586187" w:rsidRPr="003F212A" w:rsidRDefault="00586187" w:rsidP="00282FA7">
      <w:pPr>
        <w:pStyle w:val="Corpsdetexte"/>
        <w:rPr>
          <w:rFonts w:asciiTheme="minorHAnsi" w:hAnsiTheme="minorHAnsi" w:cstheme="minorHAnsi"/>
        </w:rPr>
      </w:pPr>
    </w:p>
    <w:p w14:paraId="3BEEDBB8" w14:textId="35D6959D" w:rsidR="00A55C0D" w:rsidRPr="003F212A" w:rsidRDefault="00565AE4" w:rsidP="00D9658C">
      <w:pPr>
        <w:pStyle w:val="Titre5"/>
        <w:rPr>
          <w:rFonts w:asciiTheme="minorHAnsi" w:hAnsiTheme="minorHAnsi" w:cstheme="minorHAnsi"/>
        </w:rPr>
      </w:pPr>
      <w:r w:rsidRPr="003F212A">
        <w:rPr>
          <w:rFonts w:asciiTheme="minorHAnsi" w:hAnsiTheme="minorHAnsi" w:cstheme="minorHAnsi"/>
        </w:rPr>
        <w:t>Intégration</w:t>
      </w:r>
      <w:r w:rsidR="00A55C0D" w:rsidRPr="003F212A">
        <w:rPr>
          <w:rFonts w:asciiTheme="minorHAnsi" w:hAnsiTheme="minorHAnsi" w:cstheme="minorHAnsi"/>
          <w:caps/>
        </w:rPr>
        <w:t xml:space="preserve"> réseau</w:t>
      </w:r>
    </w:p>
    <w:p w14:paraId="0643616B" w14:textId="72113348" w:rsidR="0058318C" w:rsidRPr="003F212A" w:rsidRDefault="00601563" w:rsidP="00D8689A">
      <w:pPr>
        <w:pStyle w:val="sous-titre"/>
        <w:rPr>
          <w:rFonts w:asciiTheme="minorHAnsi" w:hAnsiTheme="minorHAnsi" w:cstheme="minorHAnsi"/>
        </w:rPr>
      </w:pPr>
      <w:r w:rsidRPr="003F212A">
        <w:rPr>
          <w:rFonts w:asciiTheme="minorHAnsi" w:hAnsiTheme="minorHAnsi" w:cstheme="minorHAnsi"/>
        </w:rPr>
        <w:t>I</w:t>
      </w:r>
      <w:r w:rsidR="007455FA" w:rsidRPr="003F212A">
        <w:rPr>
          <w:rFonts w:asciiTheme="minorHAnsi" w:hAnsiTheme="minorHAnsi" w:cstheme="minorHAnsi"/>
        </w:rPr>
        <w:t>nterfaces physiques</w:t>
      </w:r>
    </w:p>
    <w:p w14:paraId="3CBC60C2" w14:textId="6F220FE9" w:rsidR="0058318C" w:rsidRPr="003F212A" w:rsidRDefault="0058318C" w:rsidP="00282FA7">
      <w:pPr>
        <w:pStyle w:val="Corpsdetexte"/>
        <w:rPr>
          <w:rFonts w:asciiTheme="minorHAnsi" w:hAnsiTheme="minorHAnsi" w:cstheme="minorHAnsi"/>
        </w:rPr>
      </w:pPr>
      <w:r w:rsidRPr="003F212A">
        <w:rPr>
          <w:rFonts w:asciiTheme="minorHAnsi" w:hAnsiTheme="minorHAnsi" w:cstheme="minorHAnsi"/>
        </w:rPr>
        <w:t xml:space="preserve">L’AP-HP souhaite </w:t>
      </w:r>
      <w:r w:rsidR="001F26F7" w:rsidRPr="003F212A">
        <w:rPr>
          <w:rFonts w:asciiTheme="minorHAnsi" w:hAnsiTheme="minorHAnsi" w:cstheme="minorHAnsi"/>
        </w:rPr>
        <w:t>séparer</w:t>
      </w:r>
      <w:r w:rsidRPr="003F212A">
        <w:rPr>
          <w:rFonts w:asciiTheme="minorHAnsi" w:hAnsiTheme="minorHAnsi" w:cstheme="minorHAnsi"/>
        </w:rPr>
        <w:t xml:space="preserve"> les différents flux sur des VLANs distincts et utiliser des interfaces Ethernet différentes (ex. séparation des flux management, téléphonie internet, téléphonie opérateur</w:t>
      </w:r>
      <w:r w:rsidR="004B41B8" w:rsidRPr="003F212A">
        <w:rPr>
          <w:rFonts w:asciiTheme="minorHAnsi" w:hAnsiTheme="minorHAnsi" w:cstheme="minorHAnsi"/>
        </w:rPr>
        <w:t>,</w:t>
      </w:r>
      <w:r w:rsidRPr="003F212A">
        <w:rPr>
          <w:rFonts w:asciiTheme="minorHAnsi" w:hAnsiTheme="minorHAnsi" w:cstheme="minorHAnsi"/>
        </w:rPr>
        <w:t xml:space="preserve"> 1flux dédié aux mécanismes HA, etc.)</w:t>
      </w:r>
    </w:p>
    <w:p w14:paraId="5B0E5FBF" w14:textId="14433FCE" w:rsidR="00A575EC" w:rsidRPr="003F212A" w:rsidRDefault="0058318C" w:rsidP="00282FA7">
      <w:pPr>
        <w:pStyle w:val="Corpsdetexte"/>
        <w:rPr>
          <w:rFonts w:asciiTheme="minorHAnsi" w:hAnsiTheme="minorHAnsi" w:cstheme="minorHAnsi"/>
        </w:rPr>
      </w:pPr>
      <w:r w:rsidRPr="003F212A">
        <w:rPr>
          <w:rFonts w:asciiTheme="minorHAnsi" w:hAnsiTheme="minorHAnsi" w:cstheme="minorHAnsi"/>
        </w:rPr>
        <w:t>Les matériels proposés par le Titulaire comporte</w:t>
      </w:r>
      <w:r w:rsidR="00A575EC" w:rsidRPr="003F212A">
        <w:rPr>
          <w:rFonts w:asciiTheme="minorHAnsi" w:hAnsiTheme="minorHAnsi" w:cstheme="minorHAnsi"/>
        </w:rPr>
        <w:t>nt</w:t>
      </w:r>
      <w:r w:rsidRPr="003F212A">
        <w:rPr>
          <w:rFonts w:asciiTheme="minorHAnsi" w:hAnsiTheme="minorHAnsi" w:cstheme="minorHAnsi"/>
        </w:rPr>
        <w:t xml:space="preserve"> au minimum 4 interfaces Ethernet distinctes pour la connectivité IP avec le PBX et les accès </w:t>
      </w:r>
      <w:r w:rsidR="001A1704" w:rsidRPr="003F212A">
        <w:rPr>
          <w:rFonts w:asciiTheme="minorHAnsi" w:hAnsiTheme="minorHAnsi" w:cstheme="minorHAnsi"/>
        </w:rPr>
        <w:t>SIP Trunk</w:t>
      </w:r>
      <w:r w:rsidRPr="003F212A">
        <w:rPr>
          <w:rFonts w:asciiTheme="minorHAnsi" w:hAnsiTheme="minorHAnsi" w:cstheme="minorHAnsi"/>
        </w:rPr>
        <w:t xml:space="preserve"> opérateurs. </w:t>
      </w:r>
    </w:p>
    <w:p w14:paraId="2E8A0BBB" w14:textId="5AA01DD6" w:rsidR="00601563" w:rsidRPr="003F212A" w:rsidRDefault="0058318C" w:rsidP="00282FA7">
      <w:pPr>
        <w:pStyle w:val="Corpsdetexte"/>
        <w:rPr>
          <w:rFonts w:asciiTheme="minorHAnsi" w:hAnsiTheme="minorHAnsi" w:cstheme="minorHAnsi"/>
        </w:rPr>
      </w:pPr>
      <w:r w:rsidRPr="003F212A">
        <w:rPr>
          <w:rFonts w:asciiTheme="minorHAnsi" w:hAnsiTheme="minorHAnsi" w:cstheme="minorHAnsi"/>
        </w:rPr>
        <w:t xml:space="preserve">Les interfaces </w:t>
      </w:r>
      <w:r w:rsidR="00A575EC" w:rsidRPr="003F212A">
        <w:rPr>
          <w:rFonts w:asciiTheme="minorHAnsi" w:hAnsiTheme="minorHAnsi" w:cstheme="minorHAnsi"/>
        </w:rPr>
        <w:t xml:space="preserve">sont </w:t>
      </w:r>
      <w:r w:rsidRPr="003F212A">
        <w:rPr>
          <w:rFonts w:asciiTheme="minorHAnsi" w:hAnsiTheme="minorHAnsi" w:cstheme="minorHAnsi"/>
        </w:rPr>
        <w:t>de type FO monomode</w:t>
      </w:r>
      <w:r w:rsidR="004B41B8" w:rsidRPr="003F212A">
        <w:rPr>
          <w:rFonts w:asciiTheme="minorHAnsi" w:hAnsiTheme="minorHAnsi" w:cstheme="minorHAnsi"/>
        </w:rPr>
        <w:t xml:space="preserve"> ou multimode selon le contexte</w:t>
      </w:r>
      <w:r w:rsidRPr="003F212A">
        <w:rPr>
          <w:rFonts w:asciiTheme="minorHAnsi" w:hAnsiTheme="minorHAnsi" w:cstheme="minorHAnsi"/>
        </w:rPr>
        <w:t xml:space="preserve"> (1G ou 10G), cependant la connectique cuivre peut être acceptable en cas d’impossibilité FO. Le Titulaire </w:t>
      </w:r>
      <w:r w:rsidR="00A575EC" w:rsidRPr="003F212A">
        <w:rPr>
          <w:rFonts w:asciiTheme="minorHAnsi" w:hAnsiTheme="minorHAnsi" w:cstheme="minorHAnsi"/>
        </w:rPr>
        <w:t xml:space="preserve">fournit </w:t>
      </w:r>
      <w:r w:rsidRPr="003F212A">
        <w:rPr>
          <w:rFonts w:asciiTheme="minorHAnsi" w:hAnsiTheme="minorHAnsi" w:cstheme="minorHAnsi"/>
        </w:rPr>
        <w:t>les modules d’interfaces réseau nécessaires (GBIC).</w:t>
      </w:r>
    </w:p>
    <w:p w14:paraId="7EC5BED4" w14:textId="3AC2311F" w:rsidR="00493807" w:rsidRPr="003F212A" w:rsidRDefault="00601563" w:rsidP="00C11EA1">
      <w:pPr>
        <w:pStyle w:val="sous-titre"/>
        <w:rPr>
          <w:rFonts w:asciiTheme="minorHAnsi" w:hAnsiTheme="minorHAnsi" w:cstheme="minorHAnsi"/>
        </w:rPr>
      </w:pPr>
      <w:r w:rsidRPr="003F212A">
        <w:rPr>
          <w:rFonts w:asciiTheme="minorHAnsi" w:hAnsiTheme="minorHAnsi" w:cstheme="minorHAnsi"/>
        </w:rPr>
        <w:t>Support de IPv4 et IPv6</w:t>
      </w:r>
      <w:r w:rsidR="006D6C08" w:rsidRPr="003F212A">
        <w:rPr>
          <w:rFonts w:asciiTheme="minorHAnsi" w:hAnsiTheme="minorHAnsi" w:cstheme="minorHAnsi"/>
        </w:rPr>
        <w:t xml:space="preserve"> </w:t>
      </w:r>
    </w:p>
    <w:p w14:paraId="3C02FC1F" w14:textId="6B538943" w:rsidR="0058318C" w:rsidRPr="003F212A" w:rsidRDefault="006D6C08" w:rsidP="00282FA7">
      <w:pPr>
        <w:pStyle w:val="Corpsdetexte"/>
        <w:rPr>
          <w:rFonts w:asciiTheme="minorHAnsi" w:hAnsiTheme="minorHAnsi" w:cstheme="minorHAnsi"/>
        </w:rPr>
      </w:pPr>
      <w:r w:rsidRPr="003F212A">
        <w:rPr>
          <w:rFonts w:asciiTheme="minorHAnsi" w:hAnsiTheme="minorHAnsi" w:cstheme="minorHAnsi"/>
        </w:rPr>
        <w:t xml:space="preserve">Les solutions </w:t>
      </w:r>
      <w:r w:rsidR="00493807" w:rsidRPr="003F212A">
        <w:rPr>
          <w:rFonts w:asciiTheme="minorHAnsi" w:hAnsiTheme="minorHAnsi" w:cstheme="minorHAnsi"/>
        </w:rPr>
        <w:t>composants l’infrastructures E-SBC sont compatibles IPv4 et IPv6.</w:t>
      </w:r>
    </w:p>
    <w:p w14:paraId="7FDE1EFE" w14:textId="4CC9995E" w:rsidR="00CD70F8" w:rsidRPr="003F212A" w:rsidRDefault="00CD70F8" w:rsidP="00C11EA1">
      <w:pPr>
        <w:pStyle w:val="sous-titre"/>
        <w:rPr>
          <w:rFonts w:asciiTheme="minorHAnsi" w:hAnsiTheme="minorHAnsi" w:cstheme="minorHAnsi"/>
        </w:rPr>
      </w:pPr>
      <w:r w:rsidRPr="003F212A">
        <w:rPr>
          <w:rFonts w:asciiTheme="minorHAnsi" w:hAnsiTheme="minorHAnsi" w:cstheme="minorHAnsi"/>
        </w:rPr>
        <w:lastRenderedPageBreak/>
        <w:t>Support des VLANs</w:t>
      </w:r>
    </w:p>
    <w:p w14:paraId="17DDEE34" w14:textId="11EE357D" w:rsidR="00CD70F8" w:rsidRPr="003F212A" w:rsidRDefault="00CD70F8" w:rsidP="00282FA7">
      <w:pPr>
        <w:pStyle w:val="Corpsdetexte"/>
        <w:rPr>
          <w:rFonts w:asciiTheme="minorHAnsi" w:hAnsiTheme="minorHAnsi" w:cstheme="minorHAnsi"/>
        </w:rPr>
      </w:pPr>
      <w:r w:rsidRPr="003F212A">
        <w:rPr>
          <w:rFonts w:asciiTheme="minorHAnsi" w:hAnsiTheme="minorHAnsi" w:cstheme="minorHAnsi"/>
        </w:rPr>
        <w:t xml:space="preserve">La solution E-SBC supporte la mise en </w:t>
      </w:r>
      <w:r w:rsidR="00E16D9B" w:rsidRPr="003F212A">
        <w:rPr>
          <w:rFonts w:asciiTheme="minorHAnsi" w:hAnsiTheme="minorHAnsi" w:cstheme="minorHAnsi"/>
        </w:rPr>
        <w:t>œuvre</w:t>
      </w:r>
      <w:r w:rsidRPr="003F212A">
        <w:rPr>
          <w:rFonts w:asciiTheme="minorHAnsi" w:hAnsiTheme="minorHAnsi" w:cstheme="minorHAnsi"/>
        </w:rPr>
        <w:t xml:space="preserve"> de VLAN.</w:t>
      </w:r>
    </w:p>
    <w:p w14:paraId="01F53094" w14:textId="2DE65A3C" w:rsidR="00675B20" w:rsidRPr="003F212A" w:rsidRDefault="00675B20" w:rsidP="00C11EA1">
      <w:pPr>
        <w:pStyle w:val="sous-titre"/>
        <w:rPr>
          <w:rFonts w:asciiTheme="minorHAnsi" w:hAnsiTheme="minorHAnsi" w:cstheme="minorHAnsi"/>
        </w:rPr>
      </w:pPr>
      <w:r w:rsidRPr="003F212A">
        <w:rPr>
          <w:rFonts w:asciiTheme="minorHAnsi" w:hAnsiTheme="minorHAnsi" w:cstheme="minorHAnsi"/>
        </w:rPr>
        <w:t>Transport de la signalisation SIP</w:t>
      </w:r>
    </w:p>
    <w:p w14:paraId="1896BD54" w14:textId="355AA948" w:rsidR="00675B20" w:rsidRPr="003F212A" w:rsidRDefault="00675B20" w:rsidP="00282FA7">
      <w:pPr>
        <w:pStyle w:val="Corpsdetexte"/>
        <w:rPr>
          <w:rFonts w:asciiTheme="minorHAnsi" w:hAnsiTheme="minorHAnsi" w:cstheme="minorHAnsi"/>
        </w:rPr>
      </w:pPr>
      <w:r w:rsidRPr="003F212A">
        <w:rPr>
          <w:rFonts w:asciiTheme="minorHAnsi" w:hAnsiTheme="minorHAnsi" w:cstheme="minorHAnsi"/>
        </w:rPr>
        <w:t>La solution E-SBC supporte à minima les protocoles UDP et TCP pour le transport de la signalisation SIP.</w:t>
      </w:r>
    </w:p>
    <w:p w14:paraId="4C83BD82" w14:textId="08D5E0C6" w:rsidR="00786008" w:rsidRPr="003F212A" w:rsidRDefault="00786008" w:rsidP="00C11EA1">
      <w:pPr>
        <w:pStyle w:val="sous-titre"/>
        <w:rPr>
          <w:rFonts w:asciiTheme="minorHAnsi" w:hAnsiTheme="minorHAnsi" w:cstheme="minorHAnsi"/>
        </w:rPr>
      </w:pPr>
      <w:r w:rsidRPr="003F212A">
        <w:rPr>
          <w:rFonts w:asciiTheme="minorHAnsi" w:hAnsiTheme="minorHAnsi" w:cstheme="minorHAnsi"/>
        </w:rPr>
        <w:t>Marquage des flux ToIP</w:t>
      </w:r>
    </w:p>
    <w:p w14:paraId="7938D31C" w14:textId="3D6E8A74" w:rsidR="00786008" w:rsidRPr="003F212A" w:rsidRDefault="0013008D" w:rsidP="00282FA7">
      <w:pPr>
        <w:pStyle w:val="Corpsdetexte"/>
        <w:rPr>
          <w:rFonts w:asciiTheme="minorHAnsi" w:hAnsiTheme="minorHAnsi" w:cstheme="minorHAnsi"/>
        </w:rPr>
      </w:pPr>
      <w:r w:rsidRPr="003F212A">
        <w:rPr>
          <w:rFonts w:asciiTheme="minorHAnsi" w:hAnsiTheme="minorHAnsi" w:cstheme="minorHAnsi"/>
        </w:rPr>
        <w:t>La solution E-SBC permet de marquer la priorité des flux dans les champs TOS et DSCP et de prioriser les flux en conséquence.</w:t>
      </w:r>
    </w:p>
    <w:p w14:paraId="1F535BEE" w14:textId="77777777" w:rsidR="005C6EA5" w:rsidRPr="003F212A" w:rsidRDefault="005C6EA5" w:rsidP="00C11EA1">
      <w:pPr>
        <w:pStyle w:val="sous-titre"/>
        <w:rPr>
          <w:rFonts w:asciiTheme="minorHAnsi" w:hAnsiTheme="minorHAnsi" w:cstheme="minorHAnsi"/>
        </w:rPr>
      </w:pPr>
      <w:r w:rsidRPr="003F212A">
        <w:rPr>
          <w:rFonts w:asciiTheme="minorHAnsi" w:hAnsiTheme="minorHAnsi" w:cstheme="minorHAnsi"/>
        </w:rPr>
        <w:t xml:space="preserve">Support du protocole NTP </w:t>
      </w:r>
    </w:p>
    <w:p w14:paraId="62BAFF06" w14:textId="16653622" w:rsidR="0013008D" w:rsidRPr="003F212A" w:rsidRDefault="003F4848" w:rsidP="00282FA7">
      <w:pPr>
        <w:pStyle w:val="Corpsdetexte"/>
        <w:rPr>
          <w:rFonts w:asciiTheme="minorHAnsi" w:hAnsiTheme="minorHAnsi" w:cstheme="minorHAnsi"/>
        </w:rPr>
      </w:pPr>
      <w:r w:rsidRPr="003F212A">
        <w:rPr>
          <w:rFonts w:asciiTheme="minorHAnsi" w:hAnsiTheme="minorHAnsi" w:cstheme="minorHAnsi"/>
        </w:rPr>
        <w:t xml:space="preserve">La solution E-SBC supporte la synchronisation de l’heure sur des serveurs NTP. </w:t>
      </w:r>
    </w:p>
    <w:p w14:paraId="106D4496" w14:textId="62633F85" w:rsidR="001267F8" w:rsidRPr="003F212A" w:rsidRDefault="000620D6" w:rsidP="00D9658C">
      <w:pPr>
        <w:pStyle w:val="Titre4"/>
        <w:rPr>
          <w:rFonts w:asciiTheme="minorHAnsi" w:hAnsiTheme="minorHAnsi" w:cstheme="minorHAnsi"/>
        </w:rPr>
      </w:pPr>
      <w:r w:rsidRPr="003F212A">
        <w:rPr>
          <w:rFonts w:asciiTheme="minorHAnsi" w:hAnsiTheme="minorHAnsi" w:cstheme="minorHAnsi"/>
        </w:rPr>
        <w:t>Ecosystème E-SBC</w:t>
      </w:r>
    </w:p>
    <w:p w14:paraId="6F2E7FA0" w14:textId="1BB7B1B2" w:rsidR="00150F2E" w:rsidRPr="003F212A" w:rsidRDefault="00150F2E" w:rsidP="00D8689A">
      <w:pPr>
        <w:pStyle w:val="sous-titre"/>
        <w:rPr>
          <w:rFonts w:asciiTheme="minorHAnsi" w:hAnsiTheme="minorHAnsi" w:cstheme="minorHAnsi"/>
        </w:rPr>
      </w:pPr>
      <w:r w:rsidRPr="003F212A">
        <w:rPr>
          <w:rFonts w:asciiTheme="minorHAnsi" w:hAnsiTheme="minorHAnsi" w:cstheme="minorHAnsi"/>
        </w:rPr>
        <w:t>Applications de l’écosystèmes E-SBC virtualisées</w:t>
      </w:r>
    </w:p>
    <w:p w14:paraId="4EE59147" w14:textId="37EB1C73" w:rsidR="00150F2E" w:rsidRPr="003F212A" w:rsidRDefault="003A044F" w:rsidP="00282FA7">
      <w:pPr>
        <w:pStyle w:val="Corpsdetexte"/>
        <w:rPr>
          <w:rFonts w:asciiTheme="minorHAnsi" w:hAnsiTheme="minorHAnsi" w:cstheme="minorHAnsi"/>
        </w:rPr>
      </w:pPr>
      <w:r w:rsidRPr="003F212A">
        <w:rPr>
          <w:rFonts w:asciiTheme="minorHAnsi" w:hAnsiTheme="minorHAnsi" w:cstheme="minorHAnsi"/>
        </w:rPr>
        <w:t>Le Titulaire fourni</w:t>
      </w:r>
      <w:r w:rsidR="00904FE5" w:rsidRPr="003F212A">
        <w:rPr>
          <w:rFonts w:asciiTheme="minorHAnsi" w:hAnsiTheme="minorHAnsi" w:cstheme="minorHAnsi"/>
        </w:rPr>
        <w:t>t</w:t>
      </w:r>
      <w:r w:rsidRPr="003F212A">
        <w:rPr>
          <w:rFonts w:asciiTheme="minorHAnsi" w:hAnsiTheme="minorHAnsi" w:cstheme="minorHAnsi"/>
        </w:rPr>
        <w:t xml:space="preserve"> les applications de l’écosystème nécessaire</w:t>
      </w:r>
      <w:r w:rsidR="003B3BD1" w:rsidRPr="003F212A">
        <w:rPr>
          <w:rFonts w:asciiTheme="minorHAnsi" w:hAnsiTheme="minorHAnsi" w:cstheme="minorHAnsi"/>
        </w:rPr>
        <w:t>s</w:t>
      </w:r>
      <w:r w:rsidRPr="003F212A">
        <w:rPr>
          <w:rFonts w:asciiTheme="minorHAnsi" w:hAnsiTheme="minorHAnsi" w:cstheme="minorHAnsi"/>
        </w:rPr>
        <w:t xml:space="preserve"> au bon fonctionnement et à la bonne gestion de l’infrastructure E-SBC. Ces applications </w:t>
      </w:r>
      <w:r w:rsidR="00904FE5" w:rsidRPr="003F212A">
        <w:rPr>
          <w:rFonts w:asciiTheme="minorHAnsi" w:hAnsiTheme="minorHAnsi" w:cstheme="minorHAnsi"/>
        </w:rPr>
        <w:t>sont</w:t>
      </w:r>
      <w:r w:rsidR="00494CC2" w:rsidRPr="003F212A">
        <w:rPr>
          <w:rFonts w:asciiTheme="minorHAnsi" w:hAnsiTheme="minorHAnsi" w:cstheme="minorHAnsi"/>
        </w:rPr>
        <w:t xml:space="preserve"> </w:t>
      </w:r>
      <w:r w:rsidRPr="003F212A">
        <w:rPr>
          <w:rFonts w:asciiTheme="minorHAnsi" w:hAnsiTheme="minorHAnsi" w:cstheme="minorHAnsi"/>
        </w:rPr>
        <w:t xml:space="preserve">virtualisées sur l’infrastructure </w:t>
      </w:r>
      <w:r w:rsidR="00DE6201" w:rsidRPr="003F212A">
        <w:rPr>
          <w:rFonts w:asciiTheme="minorHAnsi" w:hAnsiTheme="minorHAnsi" w:cstheme="minorHAnsi"/>
        </w:rPr>
        <w:t xml:space="preserve">de l’AP-HP. </w:t>
      </w:r>
      <w:r w:rsidR="003A2A90" w:rsidRPr="003F212A">
        <w:rPr>
          <w:rFonts w:asciiTheme="minorHAnsi" w:hAnsiTheme="minorHAnsi" w:cstheme="minorHAnsi"/>
        </w:rPr>
        <w:t>Toutes machines virtuelles composant l’écosystème E-SBC et déployée</w:t>
      </w:r>
      <w:r w:rsidR="00A46C53" w:rsidRPr="003F212A">
        <w:rPr>
          <w:rFonts w:asciiTheme="minorHAnsi" w:hAnsiTheme="minorHAnsi" w:cstheme="minorHAnsi"/>
        </w:rPr>
        <w:t>s</w:t>
      </w:r>
      <w:r w:rsidR="003A2A90" w:rsidRPr="003F212A">
        <w:rPr>
          <w:rFonts w:asciiTheme="minorHAnsi" w:hAnsiTheme="minorHAnsi" w:cstheme="minorHAnsi"/>
        </w:rPr>
        <w:t xml:space="preserve"> sur les infrastructures de l’AP-HP sont compatibles avec </w:t>
      </w:r>
      <w:r w:rsidR="00FD15D2" w:rsidRPr="003F212A">
        <w:rPr>
          <w:rFonts w:asciiTheme="minorHAnsi" w:hAnsiTheme="minorHAnsi" w:cstheme="minorHAnsi"/>
        </w:rPr>
        <w:t>V</w:t>
      </w:r>
      <w:r w:rsidR="003A2A90" w:rsidRPr="003F212A">
        <w:rPr>
          <w:rFonts w:asciiTheme="minorHAnsi" w:hAnsiTheme="minorHAnsi" w:cstheme="minorHAnsi"/>
        </w:rPr>
        <w:t xml:space="preserve">Mware </w:t>
      </w:r>
      <w:r w:rsidR="00494CC2" w:rsidRPr="003F212A">
        <w:rPr>
          <w:rFonts w:asciiTheme="minorHAnsi" w:hAnsiTheme="minorHAnsi" w:cstheme="minorHAnsi"/>
        </w:rPr>
        <w:t>version 7</w:t>
      </w:r>
      <w:r w:rsidR="005837F6" w:rsidRPr="003F212A">
        <w:rPr>
          <w:rFonts w:asciiTheme="minorHAnsi" w:hAnsiTheme="minorHAnsi" w:cstheme="minorHAnsi"/>
        </w:rPr>
        <w:t>.U3</w:t>
      </w:r>
      <w:r w:rsidR="00494CC2" w:rsidRPr="003F212A">
        <w:rPr>
          <w:rFonts w:asciiTheme="minorHAnsi" w:hAnsiTheme="minorHAnsi" w:cstheme="minorHAnsi"/>
        </w:rPr>
        <w:t xml:space="preserve"> actuelle </w:t>
      </w:r>
      <w:r w:rsidR="00586187" w:rsidRPr="003F212A">
        <w:rPr>
          <w:rFonts w:asciiTheme="minorHAnsi" w:hAnsiTheme="minorHAnsi" w:cstheme="minorHAnsi"/>
        </w:rPr>
        <w:t xml:space="preserve">et </w:t>
      </w:r>
      <w:r w:rsidR="00494CC2" w:rsidRPr="003F212A">
        <w:rPr>
          <w:rFonts w:asciiTheme="minorHAnsi" w:hAnsiTheme="minorHAnsi" w:cstheme="minorHAnsi"/>
        </w:rPr>
        <w:t>version 8.</w:t>
      </w:r>
    </w:p>
    <w:p w14:paraId="1E48F92C" w14:textId="07AA0724" w:rsidR="00FA79B9" w:rsidRPr="003F212A" w:rsidRDefault="004D1745" w:rsidP="00D9658C">
      <w:pPr>
        <w:pStyle w:val="Titre4"/>
        <w:rPr>
          <w:rFonts w:asciiTheme="minorHAnsi" w:hAnsiTheme="minorHAnsi" w:cstheme="minorHAnsi"/>
        </w:rPr>
      </w:pPr>
      <w:r w:rsidRPr="003F212A">
        <w:rPr>
          <w:rFonts w:asciiTheme="minorHAnsi" w:hAnsiTheme="minorHAnsi" w:cstheme="minorHAnsi"/>
        </w:rPr>
        <w:t>F</w:t>
      </w:r>
      <w:r w:rsidR="00FF26DB" w:rsidRPr="003F212A">
        <w:rPr>
          <w:rFonts w:asciiTheme="minorHAnsi" w:hAnsiTheme="minorHAnsi" w:cstheme="minorHAnsi"/>
        </w:rPr>
        <w:t>onction</w:t>
      </w:r>
      <w:r w:rsidR="002E7208" w:rsidRPr="003F212A">
        <w:rPr>
          <w:rFonts w:asciiTheme="minorHAnsi" w:hAnsiTheme="minorHAnsi" w:cstheme="minorHAnsi"/>
        </w:rPr>
        <w:t>s</w:t>
      </w:r>
      <w:r w:rsidR="00C70D56" w:rsidRPr="003F212A">
        <w:rPr>
          <w:rFonts w:asciiTheme="minorHAnsi" w:hAnsiTheme="minorHAnsi" w:cstheme="minorHAnsi"/>
        </w:rPr>
        <w:t xml:space="preserve"> principales</w:t>
      </w:r>
    </w:p>
    <w:p w14:paraId="088BDA2F" w14:textId="7A86C1DE" w:rsidR="002C460D" w:rsidRPr="003F212A" w:rsidRDefault="0084538A" w:rsidP="00D9658C">
      <w:pPr>
        <w:pStyle w:val="Titre5"/>
        <w:rPr>
          <w:rFonts w:asciiTheme="minorHAnsi" w:hAnsiTheme="minorHAnsi" w:cstheme="minorHAnsi"/>
        </w:rPr>
      </w:pPr>
      <w:r w:rsidRPr="003F212A">
        <w:rPr>
          <w:rFonts w:asciiTheme="minorHAnsi" w:hAnsiTheme="minorHAnsi" w:cstheme="minorHAnsi"/>
        </w:rPr>
        <w:t xml:space="preserve">Gestion des </w:t>
      </w:r>
      <w:r w:rsidR="00FA028B" w:rsidRPr="003F212A">
        <w:rPr>
          <w:rFonts w:asciiTheme="minorHAnsi" w:hAnsiTheme="minorHAnsi" w:cstheme="minorHAnsi"/>
        </w:rPr>
        <w:t>protocoles</w:t>
      </w:r>
      <w:r w:rsidRPr="003F212A">
        <w:rPr>
          <w:rFonts w:asciiTheme="minorHAnsi" w:hAnsiTheme="minorHAnsi" w:cstheme="minorHAnsi"/>
        </w:rPr>
        <w:t xml:space="preserve"> de </w:t>
      </w:r>
      <w:r w:rsidR="00E16D9B" w:rsidRPr="003F212A">
        <w:rPr>
          <w:rFonts w:asciiTheme="minorHAnsi" w:hAnsiTheme="minorHAnsi" w:cstheme="minorHAnsi"/>
        </w:rPr>
        <w:t>signalisation</w:t>
      </w:r>
    </w:p>
    <w:p w14:paraId="2B3AB522" w14:textId="1069C233" w:rsidR="00A65416" w:rsidRPr="003F212A" w:rsidRDefault="007B6408" w:rsidP="00D8689A">
      <w:pPr>
        <w:pStyle w:val="sous-titre"/>
        <w:rPr>
          <w:rFonts w:asciiTheme="minorHAnsi" w:hAnsiTheme="minorHAnsi" w:cstheme="minorHAnsi"/>
        </w:rPr>
      </w:pPr>
      <w:r w:rsidRPr="003F212A">
        <w:rPr>
          <w:rFonts w:asciiTheme="minorHAnsi" w:hAnsiTheme="minorHAnsi" w:cstheme="minorHAnsi"/>
        </w:rPr>
        <w:t>Protocoles de signalisation</w:t>
      </w:r>
    </w:p>
    <w:p w14:paraId="67A19F75" w14:textId="77777777" w:rsidR="00402177" w:rsidRPr="003F212A" w:rsidRDefault="00E56973" w:rsidP="00282FA7">
      <w:pPr>
        <w:rPr>
          <w:rFonts w:asciiTheme="minorHAnsi" w:hAnsiTheme="minorHAnsi" w:cstheme="minorHAnsi"/>
          <w:b/>
          <w:bCs/>
        </w:rPr>
      </w:pPr>
      <w:r w:rsidRPr="003F212A">
        <w:rPr>
          <w:rFonts w:asciiTheme="minorHAnsi" w:hAnsiTheme="minorHAnsi" w:cstheme="minorHAnsi"/>
        </w:rPr>
        <w:t>La solution E-SBC doit garantir une compatibilité avec les protocoles de signalisation standards pour établir et gérer les sessions de communication IP.</w:t>
      </w:r>
      <w:r w:rsidR="00402177" w:rsidRPr="003F212A">
        <w:rPr>
          <w:rFonts w:asciiTheme="minorHAnsi" w:hAnsiTheme="minorHAnsi" w:cstheme="minorHAnsi"/>
        </w:rPr>
        <w:t xml:space="preserve"> Elle supporte à minima les protocoles standards de signalisation ci-dessous :</w:t>
      </w:r>
    </w:p>
    <w:p w14:paraId="3E6F27D1" w14:textId="77777777" w:rsidR="00402177" w:rsidRPr="003F212A" w:rsidRDefault="00402177" w:rsidP="00282FA7">
      <w:pPr>
        <w:pStyle w:val="Paragraphedeliste"/>
        <w:numPr>
          <w:ilvl w:val="0"/>
          <w:numId w:val="6"/>
        </w:numPr>
        <w:rPr>
          <w:rFonts w:asciiTheme="minorHAnsi" w:hAnsiTheme="minorHAnsi" w:cstheme="minorHAnsi"/>
          <w:b/>
          <w:bCs/>
        </w:rPr>
      </w:pPr>
      <w:r w:rsidRPr="003F212A">
        <w:rPr>
          <w:rFonts w:asciiTheme="minorHAnsi" w:hAnsiTheme="minorHAnsi" w:cstheme="minorHAnsi"/>
        </w:rPr>
        <w:t>RFC 3261 : SIP (Session Initiation Protocol)</w:t>
      </w:r>
    </w:p>
    <w:p w14:paraId="49574E5F" w14:textId="77777777" w:rsidR="00402177" w:rsidRPr="003F212A" w:rsidRDefault="00402177" w:rsidP="00282FA7">
      <w:pPr>
        <w:pStyle w:val="Paragraphedeliste"/>
        <w:numPr>
          <w:ilvl w:val="0"/>
          <w:numId w:val="6"/>
        </w:numPr>
        <w:rPr>
          <w:rFonts w:asciiTheme="minorHAnsi" w:hAnsiTheme="minorHAnsi" w:cstheme="minorHAnsi"/>
          <w:b/>
          <w:bCs/>
        </w:rPr>
      </w:pPr>
      <w:r w:rsidRPr="003F212A">
        <w:rPr>
          <w:rFonts w:asciiTheme="minorHAnsi" w:hAnsiTheme="minorHAnsi" w:cstheme="minorHAnsi"/>
        </w:rPr>
        <w:t>RFC 2327 / RFC 4566 : SDP (Session Description Protocol)</w:t>
      </w:r>
    </w:p>
    <w:p w14:paraId="0F0860B3" w14:textId="28BB937D" w:rsidR="007B6408" w:rsidRPr="003F212A" w:rsidRDefault="007B6408" w:rsidP="00D8689A">
      <w:pPr>
        <w:pStyle w:val="sous-titre"/>
        <w:rPr>
          <w:rFonts w:asciiTheme="minorHAnsi" w:hAnsiTheme="minorHAnsi" w:cstheme="minorHAnsi"/>
        </w:rPr>
      </w:pPr>
      <w:r w:rsidRPr="003F212A">
        <w:rPr>
          <w:rFonts w:asciiTheme="minorHAnsi" w:hAnsiTheme="minorHAnsi" w:cstheme="minorHAnsi"/>
        </w:rPr>
        <w:t>Manipulation de messages</w:t>
      </w:r>
    </w:p>
    <w:p w14:paraId="6C1EC714" w14:textId="77777777" w:rsidR="00AB2C03" w:rsidRPr="003F212A" w:rsidRDefault="007B6408" w:rsidP="00282FA7">
      <w:pPr>
        <w:pStyle w:val="Corpsdetexte"/>
        <w:rPr>
          <w:rFonts w:asciiTheme="minorHAnsi" w:hAnsiTheme="minorHAnsi" w:cstheme="minorHAnsi"/>
        </w:rPr>
      </w:pPr>
      <w:r w:rsidRPr="003F212A">
        <w:rPr>
          <w:rFonts w:asciiTheme="minorHAnsi" w:hAnsiTheme="minorHAnsi" w:cstheme="minorHAnsi"/>
        </w:rPr>
        <w:t>La solution E-SBC permet la manipulation des messages SIP en entrée (inbound) et en sortie (outbound) indépendamment pour chaque Trunk.</w:t>
      </w:r>
      <w:r w:rsidR="008912FE" w:rsidRPr="003F212A">
        <w:rPr>
          <w:rFonts w:asciiTheme="minorHAnsi" w:hAnsiTheme="minorHAnsi" w:cstheme="minorHAnsi"/>
        </w:rPr>
        <w:t xml:space="preserve"> </w:t>
      </w:r>
    </w:p>
    <w:p w14:paraId="635178DA" w14:textId="4CA7EF69" w:rsidR="008912FE" w:rsidRPr="003F212A" w:rsidRDefault="007B6408" w:rsidP="00282FA7">
      <w:pPr>
        <w:pStyle w:val="Corpsdetexte"/>
        <w:rPr>
          <w:rFonts w:asciiTheme="minorHAnsi" w:hAnsiTheme="minorHAnsi" w:cstheme="minorHAnsi"/>
        </w:rPr>
      </w:pPr>
      <w:r w:rsidRPr="003F212A">
        <w:rPr>
          <w:rFonts w:asciiTheme="minorHAnsi" w:hAnsiTheme="minorHAnsi" w:cstheme="minorHAnsi"/>
        </w:rPr>
        <w:t>Les règles de manipulation des messages SIP pourront s’appliquer à plusieurs niveaux de configuration</w:t>
      </w:r>
      <w:r w:rsidR="00114E35" w:rsidRPr="003F212A">
        <w:rPr>
          <w:rFonts w:asciiTheme="minorHAnsi" w:hAnsiTheme="minorHAnsi" w:cstheme="minorHAnsi"/>
        </w:rPr>
        <w:t xml:space="preserve"> (</w:t>
      </w:r>
      <w:r w:rsidR="008912FE" w:rsidRPr="003F212A">
        <w:rPr>
          <w:rFonts w:asciiTheme="minorHAnsi" w:hAnsiTheme="minorHAnsi" w:cstheme="minorHAnsi"/>
        </w:rPr>
        <w:t>Manipulations globales</w:t>
      </w:r>
      <w:r w:rsidR="00114E35" w:rsidRPr="003F212A">
        <w:rPr>
          <w:rFonts w:asciiTheme="minorHAnsi" w:hAnsiTheme="minorHAnsi" w:cstheme="minorHAnsi"/>
        </w:rPr>
        <w:t xml:space="preserve">, </w:t>
      </w:r>
      <w:r w:rsidR="008912FE" w:rsidRPr="003F212A">
        <w:rPr>
          <w:rFonts w:asciiTheme="minorHAnsi" w:hAnsiTheme="minorHAnsi" w:cstheme="minorHAnsi"/>
        </w:rPr>
        <w:t xml:space="preserve">Manipulations contextuelle pour un ensemble de </w:t>
      </w:r>
      <w:r w:rsidR="009E141B" w:rsidRPr="003F212A">
        <w:rPr>
          <w:rFonts w:asciiTheme="minorHAnsi" w:hAnsiTheme="minorHAnsi" w:cstheme="minorHAnsi"/>
        </w:rPr>
        <w:t>Trunk</w:t>
      </w:r>
      <w:r w:rsidR="00114E35" w:rsidRPr="003F212A">
        <w:rPr>
          <w:rFonts w:asciiTheme="minorHAnsi" w:hAnsiTheme="minorHAnsi" w:cstheme="minorHAnsi"/>
        </w:rPr>
        <w:t xml:space="preserve">, </w:t>
      </w:r>
      <w:r w:rsidR="008912FE" w:rsidRPr="003F212A">
        <w:rPr>
          <w:rFonts w:asciiTheme="minorHAnsi" w:hAnsiTheme="minorHAnsi" w:cstheme="minorHAnsi"/>
        </w:rPr>
        <w:t xml:space="preserve">Manipulations s’appliquant à un </w:t>
      </w:r>
      <w:r w:rsidR="009E141B" w:rsidRPr="003F212A">
        <w:rPr>
          <w:rFonts w:asciiTheme="minorHAnsi" w:hAnsiTheme="minorHAnsi" w:cstheme="minorHAnsi"/>
        </w:rPr>
        <w:t>Trunk</w:t>
      </w:r>
      <w:r w:rsidR="00114E35" w:rsidRPr="003F212A">
        <w:rPr>
          <w:rFonts w:asciiTheme="minorHAnsi" w:hAnsiTheme="minorHAnsi" w:cstheme="minorHAnsi"/>
        </w:rPr>
        <w:t xml:space="preserve">, </w:t>
      </w:r>
      <w:r w:rsidR="008912FE" w:rsidRPr="003F212A">
        <w:rPr>
          <w:rFonts w:asciiTheme="minorHAnsi" w:hAnsiTheme="minorHAnsi" w:cstheme="minorHAnsi"/>
        </w:rPr>
        <w:t>Manipulations propres à une interface du SBC</w:t>
      </w:r>
      <w:r w:rsidR="00ED6697" w:rsidRPr="003F212A">
        <w:rPr>
          <w:rFonts w:asciiTheme="minorHAnsi" w:hAnsiTheme="minorHAnsi" w:cstheme="minorHAnsi"/>
        </w:rPr>
        <w:t xml:space="preserve">, </w:t>
      </w:r>
      <w:r w:rsidR="008912FE" w:rsidRPr="003F212A">
        <w:rPr>
          <w:rFonts w:asciiTheme="minorHAnsi" w:hAnsiTheme="minorHAnsi" w:cstheme="minorHAnsi"/>
        </w:rPr>
        <w:t>Etc.</w:t>
      </w:r>
      <w:r w:rsidR="00E07A6C" w:rsidRPr="003F212A">
        <w:rPr>
          <w:rFonts w:asciiTheme="minorHAnsi" w:hAnsiTheme="minorHAnsi" w:cstheme="minorHAnsi"/>
        </w:rPr>
        <w:t>)</w:t>
      </w:r>
    </w:p>
    <w:p w14:paraId="4BCBA13C" w14:textId="2BA5C118" w:rsidR="00ED6697" w:rsidRPr="003F212A" w:rsidRDefault="00ED6697" w:rsidP="00D8689A">
      <w:pPr>
        <w:pStyle w:val="sous-titre"/>
        <w:rPr>
          <w:rFonts w:asciiTheme="minorHAnsi" w:hAnsiTheme="minorHAnsi" w:cstheme="minorHAnsi"/>
        </w:rPr>
      </w:pPr>
      <w:r w:rsidRPr="003F212A">
        <w:rPr>
          <w:rFonts w:asciiTheme="minorHAnsi" w:hAnsiTheme="minorHAnsi" w:cstheme="minorHAnsi"/>
        </w:rPr>
        <w:t>Format des numéros</w:t>
      </w:r>
    </w:p>
    <w:p w14:paraId="47434A91" w14:textId="77777777" w:rsidR="00ED6697" w:rsidRPr="003F212A" w:rsidRDefault="00ED6697" w:rsidP="00282FA7">
      <w:pPr>
        <w:rPr>
          <w:rFonts w:asciiTheme="minorHAnsi" w:hAnsiTheme="minorHAnsi" w:cstheme="minorHAnsi"/>
          <w:bCs/>
        </w:rPr>
      </w:pPr>
      <w:r w:rsidRPr="003F212A">
        <w:rPr>
          <w:rFonts w:asciiTheme="minorHAnsi" w:hAnsiTheme="minorHAnsi" w:cstheme="minorHAnsi"/>
        </w:rPr>
        <w:t>La solution E-SBC supporte différents formats de numéros, incluant le format E.164.</w:t>
      </w:r>
    </w:p>
    <w:p w14:paraId="5AEA30D6" w14:textId="1241155E" w:rsidR="00483F30" w:rsidRPr="003F212A" w:rsidRDefault="00242DCD" w:rsidP="00D8689A">
      <w:pPr>
        <w:pStyle w:val="sous-titre"/>
        <w:rPr>
          <w:rFonts w:asciiTheme="minorHAnsi" w:hAnsiTheme="minorHAnsi" w:cstheme="minorHAnsi"/>
        </w:rPr>
      </w:pPr>
      <w:r w:rsidRPr="003F212A">
        <w:rPr>
          <w:rFonts w:asciiTheme="minorHAnsi" w:hAnsiTheme="minorHAnsi" w:cstheme="minorHAnsi"/>
        </w:rPr>
        <w:t xml:space="preserve">Rôle de SIP Registrar / </w:t>
      </w:r>
      <w:r w:rsidR="00483F30" w:rsidRPr="003F212A">
        <w:rPr>
          <w:rFonts w:asciiTheme="minorHAnsi" w:hAnsiTheme="minorHAnsi" w:cstheme="minorHAnsi"/>
        </w:rPr>
        <w:t>Fonction d’enregistrement des clients SIP</w:t>
      </w:r>
    </w:p>
    <w:p w14:paraId="463BC055" w14:textId="77777777" w:rsidR="00483F30" w:rsidRPr="003F212A" w:rsidRDefault="00483F30" w:rsidP="00282FA7">
      <w:pPr>
        <w:rPr>
          <w:rFonts w:asciiTheme="minorHAnsi" w:hAnsiTheme="minorHAnsi" w:cstheme="minorHAnsi"/>
        </w:rPr>
      </w:pPr>
      <w:r w:rsidRPr="003F212A">
        <w:rPr>
          <w:rFonts w:asciiTheme="minorHAnsi" w:hAnsiTheme="minorHAnsi" w:cstheme="minorHAnsi"/>
        </w:rPr>
        <w:t>La solution dispose de la fonction de SIP Registrar.</w:t>
      </w:r>
    </w:p>
    <w:p w14:paraId="6F0537AC" w14:textId="37B5C6B4" w:rsidR="00347840" w:rsidRPr="003F212A" w:rsidRDefault="0084538A" w:rsidP="00D9658C">
      <w:pPr>
        <w:pStyle w:val="Titre5"/>
        <w:rPr>
          <w:rFonts w:asciiTheme="minorHAnsi" w:hAnsiTheme="minorHAnsi" w:cstheme="minorHAnsi"/>
        </w:rPr>
      </w:pPr>
      <w:r w:rsidRPr="003F212A">
        <w:rPr>
          <w:rFonts w:asciiTheme="minorHAnsi" w:hAnsiTheme="minorHAnsi" w:cstheme="minorHAnsi"/>
        </w:rPr>
        <w:t>Gestion des flux media</w:t>
      </w:r>
      <w:r w:rsidR="00526067" w:rsidRPr="003F212A">
        <w:rPr>
          <w:rFonts w:asciiTheme="minorHAnsi" w:hAnsiTheme="minorHAnsi" w:cstheme="minorHAnsi"/>
        </w:rPr>
        <w:t xml:space="preserve"> </w:t>
      </w:r>
    </w:p>
    <w:p w14:paraId="4AB88B04" w14:textId="60588001" w:rsidR="002C6B55" w:rsidRPr="003F212A" w:rsidRDefault="002C6B55" w:rsidP="00D8689A">
      <w:pPr>
        <w:pStyle w:val="sous-titre"/>
        <w:rPr>
          <w:rFonts w:asciiTheme="minorHAnsi" w:hAnsiTheme="minorHAnsi" w:cstheme="minorHAnsi"/>
        </w:rPr>
      </w:pPr>
      <w:r w:rsidRPr="003F212A">
        <w:rPr>
          <w:rFonts w:asciiTheme="minorHAnsi" w:hAnsiTheme="minorHAnsi" w:cstheme="minorHAnsi"/>
        </w:rPr>
        <w:t>Protocole</w:t>
      </w:r>
      <w:r w:rsidR="00AE2B03" w:rsidRPr="003F212A">
        <w:rPr>
          <w:rFonts w:asciiTheme="minorHAnsi" w:hAnsiTheme="minorHAnsi" w:cstheme="minorHAnsi"/>
        </w:rPr>
        <w:t>s</w:t>
      </w:r>
      <w:r w:rsidRPr="003F212A">
        <w:rPr>
          <w:rFonts w:asciiTheme="minorHAnsi" w:hAnsiTheme="minorHAnsi" w:cstheme="minorHAnsi"/>
        </w:rPr>
        <w:t xml:space="preserve"> </w:t>
      </w:r>
      <w:r w:rsidR="00E854B2" w:rsidRPr="003F212A">
        <w:rPr>
          <w:rFonts w:asciiTheme="minorHAnsi" w:hAnsiTheme="minorHAnsi" w:cstheme="minorHAnsi"/>
        </w:rPr>
        <w:t>média RTP / RTCP</w:t>
      </w:r>
    </w:p>
    <w:p w14:paraId="02F8080B" w14:textId="1F83E2D8" w:rsidR="00347840" w:rsidRPr="003F212A" w:rsidRDefault="00347840" w:rsidP="00282FA7">
      <w:pPr>
        <w:pStyle w:val="Corpsdetexte"/>
        <w:rPr>
          <w:rFonts w:asciiTheme="minorHAnsi" w:hAnsiTheme="minorHAnsi" w:cstheme="minorHAnsi"/>
        </w:rPr>
      </w:pPr>
      <w:r w:rsidRPr="003F212A">
        <w:rPr>
          <w:rFonts w:asciiTheme="minorHAnsi" w:hAnsiTheme="minorHAnsi" w:cstheme="minorHAnsi"/>
        </w:rPr>
        <w:lastRenderedPageBreak/>
        <w:t>Le solution E-SBC support</w:t>
      </w:r>
      <w:r w:rsidR="008857AE" w:rsidRPr="003F212A">
        <w:rPr>
          <w:rFonts w:asciiTheme="minorHAnsi" w:hAnsiTheme="minorHAnsi" w:cstheme="minorHAnsi"/>
        </w:rPr>
        <w:t>e</w:t>
      </w:r>
      <w:r w:rsidRPr="003F212A">
        <w:rPr>
          <w:rFonts w:asciiTheme="minorHAnsi" w:hAnsiTheme="minorHAnsi" w:cstheme="minorHAnsi"/>
        </w:rPr>
        <w:t xml:space="preserve"> le protocole RTP (Real-Time Transport Protocol)</w:t>
      </w:r>
      <w:r w:rsidR="002C6B55" w:rsidRPr="003F212A">
        <w:rPr>
          <w:rFonts w:asciiTheme="minorHAnsi" w:hAnsiTheme="minorHAnsi" w:cstheme="minorHAnsi"/>
        </w:rPr>
        <w:t xml:space="preserve"> et RTCP (Real-Time Control Protocol)</w:t>
      </w:r>
      <w:r w:rsidR="00C67014" w:rsidRPr="003F212A">
        <w:rPr>
          <w:rFonts w:asciiTheme="minorHAnsi" w:hAnsiTheme="minorHAnsi" w:cstheme="minorHAnsi"/>
        </w:rPr>
        <w:t xml:space="preserve"> défini</w:t>
      </w:r>
      <w:r w:rsidR="002C6B55" w:rsidRPr="003F212A">
        <w:rPr>
          <w:rFonts w:asciiTheme="minorHAnsi" w:hAnsiTheme="minorHAnsi" w:cstheme="minorHAnsi"/>
        </w:rPr>
        <w:t>s par l’IETF dans les RFC 1889 et RFC 3550.</w:t>
      </w:r>
    </w:p>
    <w:p w14:paraId="3AA574C0" w14:textId="3630DE4A" w:rsidR="00DD5BA3" w:rsidRPr="003F212A" w:rsidRDefault="00DD5BA3" w:rsidP="00D8689A">
      <w:pPr>
        <w:pStyle w:val="sous-titre"/>
        <w:rPr>
          <w:rFonts w:asciiTheme="minorHAnsi" w:hAnsiTheme="minorHAnsi" w:cstheme="minorHAnsi"/>
        </w:rPr>
      </w:pPr>
      <w:r w:rsidRPr="003F212A">
        <w:rPr>
          <w:rFonts w:asciiTheme="minorHAnsi" w:hAnsiTheme="minorHAnsi" w:cstheme="minorHAnsi"/>
        </w:rPr>
        <w:t>Codecs de flux audio</w:t>
      </w:r>
    </w:p>
    <w:p w14:paraId="2A8C9ADD" w14:textId="4D1CBF1B" w:rsidR="00347840" w:rsidRPr="003F212A" w:rsidRDefault="00DD5BA3" w:rsidP="00282FA7">
      <w:pPr>
        <w:pStyle w:val="Corpsdetexte"/>
        <w:rPr>
          <w:rFonts w:asciiTheme="minorHAnsi" w:hAnsiTheme="minorHAnsi" w:cstheme="minorHAnsi"/>
        </w:rPr>
      </w:pPr>
      <w:r w:rsidRPr="003F212A">
        <w:rPr>
          <w:rFonts w:asciiTheme="minorHAnsi" w:hAnsiTheme="minorHAnsi" w:cstheme="minorHAnsi"/>
        </w:rPr>
        <w:t xml:space="preserve">La solution E-SBC supporte </w:t>
      </w:r>
      <w:r w:rsidR="00C52831" w:rsidRPr="003F212A">
        <w:rPr>
          <w:rFonts w:asciiTheme="minorHAnsi" w:hAnsiTheme="minorHAnsi" w:cstheme="minorHAnsi"/>
        </w:rPr>
        <w:t xml:space="preserve">le relais des flux audio </w:t>
      </w:r>
      <w:r w:rsidRPr="003F212A">
        <w:rPr>
          <w:rFonts w:asciiTheme="minorHAnsi" w:hAnsiTheme="minorHAnsi" w:cstheme="minorHAnsi"/>
        </w:rPr>
        <w:t>à minima</w:t>
      </w:r>
      <w:r w:rsidR="006A4E16" w:rsidRPr="003F212A">
        <w:rPr>
          <w:rFonts w:asciiTheme="minorHAnsi" w:hAnsiTheme="minorHAnsi" w:cstheme="minorHAnsi"/>
        </w:rPr>
        <w:t xml:space="preserve"> avec</w:t>
      </w:r>
      <w:r w:rsidRPr="003F212A">
        <w:rPr>
          <w:rFonts w:asciiTheme="minorHAnsi" w:hAnsiTheme="minorHAnsi" w:cstheme="minorHAnsi"/>
        </w:rPr>
        <w:t xml:space="preserve"> les codes </w:t>
      </w:r>
      <w:r w:rsidR="00C37FE5" w:rsidRPr="003F212A">
        <w:rPr>
          <w:rFonts w:asciiTheme="minorHAnsi" w:hAnsiTheme="minorHAnsi" w:cstheme="minorHAnsi"/>
        </w:rPr>
        <w:t xml:space="preserve">classiques tels que le G.711, G.729, G.722. </w:t>
      </w:r>
      <w:r w:rsidR="00E75730" w:rsidRPr="003F212A">
        <w:rPr>
          <w:rFonts w:asciiTheme="minorHAnsi" w:hAnsiTheme="minorHAnsi" w:cstheme="minorHAnsi"/>
        </w:rPr>
        <w:t xml:space="preserve">L’utilisation de ces codecs </w:t>
      </w:r>
      <w:r w:rsidR="006E61DD" w:rsidRPr="003F212A">
        <w:rPr>
          <w:rFonts w:asciiTheme="minorHAnsi" w:hAnsiTheme="minorHAnsi" w:cstheme="minorHAnsi"/>
        </w:rPr>
        <w:t>n’entraîne pas de coût supplémentaire.</w:t>
      </w:r>
    </w:p>
    <w:p w14:paraId="7A07D867" w14:textId="1F0FC7DF" w:rsidR="006E61DD" w:rsidRPr="003F212A" w:rsidRDefault="006E61DD" w:rsidP="00D8689A">
      <w:pPr>
        <w:pStyle w:val="sous-titre"/>
        <w:rPr>
          <w:rFonts w:asciiTheme="minorHAnsi" w:hAnsiTheme="minorHAnsi" w:cstheme="minorHAnsi"/>
        </w:rPr>
      </w:pPr>
      <w:r w:rsidRPr="003F212A">
        <w:rPr>
          <w:rFonts w:asciiTheme="minorHAnsi" w:hAnsiTheme="minorHAnsi" w:cstheme="minorHAnsi"/>
        </w:rPr>
        <w:t>Capacités de transcodage</w:t>
      </w:r>
    </w:p>
    <w:p w14:paraId="5AD819E7" w14:textId="26C8C39F" w:rsidR="00C47E6C" w:rsidRPr="003F212A" w:rsidRDefault="00C47E6C" w:rsidP="00282FA7">
      <w:pPr>
        <w:pStyle w:val="Corpsdetexte"/>
        <w:rPr>
          <w:rFonts w:asciiTheme="minorHAnsi" w:hAnsiTheme="minorHAnsi" w:cstheme="minorHAnsi"/>
        </w:rPr>
      </w:pPr>
      <w:r w:rsidRPr="003F212A">
        <w:rPr>
          <w:rFonts w:asciiTheme="minorHAnsi" w:hAnsiTheme="minorHAnsi" w:cstheme="minorHAnsi"/>
        </w:rPr>
        <w:t xml:space="preserve">Le codec voix et framing utilisé par les opérateurs et celui utilisé en interne </w:t>
      </w:r>
      <w:r w:rsidR="00E07A6C" w:rsidRPr="003F212A">
        <w:rPr>
          <w:rFonts w:asciiTheme="minorHAnsi" w:hAnsiTheme="minorHAnsi" w:cstheme="minorHAnsi"/>
        </w:rPr>
        <w:t>doivent</w:t>
      </w:r>
      <w:r w:rsidRPr="003F212A">
        <w:rPr>
          <w:rFonts w:asciiTheme="minorHAnsi" w:hAnsiTheme="minorHAnsi" w:cstheme="minorHAnsi"/>
        </w:rPr>
        <w:t xml:space="preserve"> être le même, à savoir le G.711 </w:t>
      </w:r>
      <w:r w:rsidR="008209A0" w:rsidRPr="003F212A">
        <w:rPr>
          <w:rFonts w:asciiTheme="minorHAnsi" w:hAnsiTheme="minorHAnsi" w:cstheme="minorHAnsi"/>
        </w:rPr>
        <w:t>Loi A</w:t>
      </w:r>
      <w:r w:rsidR="0019479B" w:rsidRPr="003F212A">
        <w:rPr>
          <w:rFonts w:asciiTheme="minorHAnsi" w:hAnsiTheme="minorHAnsi" w:cstheme="minorHAnsi"/>
        </w:rPr>
        <w:t xml:space="preserve">. Ainsi </w:t>
      </w:r>
      <w:r w:rsidRPr="003F212A">
        <w:rPr>
          <w:rFonts w:asciiTheme="minorHAnsi" w:hAnsiTheme="minorHAnsi" w:cstheme="minorHAnsi"/>
        </w:rPr>
        <w:t xml:space="preserve">il ne </w:t>
      </w:r>
      <w:r w:rsidR="00E07A6C" w:rsidRPr="003F212A">
        <w:rPr>
          <w:rFonts w:asciiTheme="minorHAnsi" w:hAnsiTheme="minorHAnsi" w:cstheme="minorHAnsi"/>
        </w:rPr>
        <w:t>doit</w:t>
      </w:r>
      <w:r w:rsidRPr="003F212A">
        <w:rPr>
          <w:rFonts w:asciiTheme="minorHAnsi" w:hAnsiTheme="minorHAnsi" w:cstheme="minorHAnsi"/>
        </w:rPr>
        <w:t xml:space="preserve"> pas </w:t>
      </w:r>
      <w:r w:rsidR="002D681F" w:rsidRPr="003F212A">
        <w:rPr>
          <w:rFonts w:asciiTheme="minorHAnsi" w:hAnsiTheme="minorHAnsi" w:cstheme="minorHAnsi"/>
        </w:rPr>
        <w:t xml:space="preserve">être </w:t>
      </w:r>
      <w:r w:rsidRPr="003F212A">
        <w:rPr>
          <w:rFonts w:asciiTheme="minorHAnsi" w:hAnsiTheme="minorHAnsi" w:cstheme="minorHAnsi"/>
        </w:rPr>
        <w:t>nécessaire d’implémenter de transcodage de codec lors de la mise en place de l’infrastructure E-SBC. Cependant, la solution E-SBC devra savoir assurer cette fonction</w:t>
      </w:r>
      <w:r w:rsidR="00F56099" w:rsidRPr="003F212A">
        <w:rPr>
          <w:rFonts w:asciiTheme="minorHAnsi" w:hAnsiTheme="minorHAnsi" w:cstheme="minorHAnsi"/>
        </w:rPr>
        <w:t xml:space="preserve"> de transcodage.</w:t>
      </w:r>
    </w:p>
    <w:p w14:paraId="2D7B1E4A" w14:textId="0465186B" w:rsidR="00A17902" w:rsidRPr="003F212A" w:rsidRDefault="00796A05" w:rsidP="00D8689A">
      <w:pPr>
        <w:pStyle w:val="sous-titre"/>
        <w:rPr>
          <w:rFonts w:asciiTheme="minorHAnsi" w:hAnsiTheme="minorHAnsi" w:cstheme="minorHAnsi"/>
        </w:rPr>
      </w:pPr>
      <w:r w:rsidRPr="003F212A">
        <w:rPr>
          <w:rFonts w:asciiTheme="minorHAnsi" w:hAnsiTheme="minorHAnsi" w:cstheme="minorHAnsi"/>
        </w:rPr>
        <w:t>Gestion DTMF</w:t>
      </w:r>
    </w:p>
    <w:p w14:paraId="11DF8A5F" w14:textId="4CDD59D8" w:rsidR="001D1D16" w:rsidRPr="003F212A" w:rsidRDefault="001D1D16" w:rsidP="00BA16DC">
      <w:pPr>
        <w:rPr>
          <w:rFonts w:asciiTheme="minorHAnsi" w:hAnsiTheme="minorHAnsi" w:cstheme="minorHAnsi"/>
        </w:rPr>
      </w:pPr>
      <w:r w:rsidRPr="003F212A">
        <w:rPr>
          <w:rFonts w:asciiTheme="minorHAnsi" w:hAnsiTheme="minorHAnsi" w:cstheme="minorHAnsi"/>
        </w:rPr>
        <w:t>La solution E-SBC :</w:t>
      </w:r>
    </w:p>
    <w:p w14:paraId="7A98C453" w14:textId="1EC84A1A" w:rsidR="001D1D16" w:rsidRPr="003F212A" w:rsidRDefault="00E16D9B" w:rsidP="002A568A">
      <w:pPr>
        <w:pStyle w:val="Paragraphedeliste"/>
        <w:numPr>
          <w:ilvl w:val="0"/>
          <w:numId w:val="17"/>
        </w:numPr>
        <w:rPr>
          <w:rFonts w:asciiTheme="minorHAnsi" w:hAnsiTheme="minorHAnsi" w:cstheme="minorHAnsi"/>
        </w:rPr>
      </w:pPr>
      <w:r w:rsidRPr="003F212A">
        <w:rPr>
          <w:rFonts w:asciiTheme="minorHAnsi" w:hAnsiTheme="minorHAnsi" w:cstheme="minorHAnsi"/>
        </w:rPr>
        <w:t>Gère</w:t>
      </w:r>
      <w:r w:rsidR="00C57FDA" w:rsidRPr="003F212A">
        <w:rPr>
          <w:rFonts w:asciiTheme="minorHAnsi" w:hAnsiTheme="minorHAnsi" w:cstheme="minorHAnsi"/>
        </w:rPr>
        <w:t xml:space="preserve"> </w:t>
      </w:r>
      <w:r w:rsidR="001D1D16" w:rsidRPr="003F212A">
        <w:rPr>
          <w:rFonts w:asciiTheme="minorHAnsi" w:hAnsiTheme="minorHAnsi" w:cstheme="minorHAnsi"/>
        </w:rPr>
        <w:t>la négociation et le relais des DTMF en mode DTMF Relay (RFC 2833 / RFC 4733) ;</w:t>
      </w:r>
    </w:p>
    <w:p w14:paraId="71E2CB76" w14:textId="04CF8304" w:rsidR="001D1D16" w:rsidRPr="003F212A" w:rsidRDefault="00E16D9B" w:rsidP="002A568A">
      <w:pPr>
        <w:pStyle w:val="Paragraphedeliste"/>
        <w:numPr>
          <w:ilvl w:val="0"/>
          <w:numId w:val="17"/>
        </w:numPr>
        <w:rPr>
          <w:rFonts w:asciiTheme="minorHAnsi" w:hAnsiTheme="minorHAnsi" w:cstheme="minorHAnsi"/>
        </w:rPr>
      </w:pPr>
      <w:r w:rsidRPr="003F212A">
        <w:rPr>
          <w:rFonts w:asciiTheme="minorHAnsi" w:hAnsiTheme="minorHAnsi" w:cstheme="minorHAnsi"/>
        </w:rPr>
        <w:t>Gère</w:t>
      </w:r>
      <w:r w:rsidR="00C57FDA" w:rsidRPr="003F212A">
        <w:rPr>
          <w:rFonts w:asciiTheme="minorHAnsi" w:hAnsiTheme="minorHAnsi" w:cstheme="minorHAnsi"/>
        </w:rPr>
        <w:t xml:space="preserve"> la négociation et le relais des DTMF en mode SIP INFO (RFC 2976 / RFC 6086) ;</w:t>
      </w:r>
    </w:p>
    <w:p w14:paraId="6490DA54" w14:textId="27E1F371" w:rsidR="00C57FDA" w:rsidRPr="003F212A" w:rsidRDefault="00E16D9B" w:rsidP="002A568A">
      <w:pPr>
        <w:pStyle w:val="Paragraphedeliste"/>
        <w:numPr>
          <w:ilvl w:val="0"/>
          <w:numId w:val="17"/>
        </w:numPr>
        <w:rPr>
          <w:rFonts w:asciiTheme="minorHAnsi" w:hAnsiTheme="minorHAnsi" w:cstheme="minorHAnsi"/>
        </w:rPr>
      </w:pPr>
      <w:r w:rsidRPr="003F212A">
        <w:rPr>
          <w:rFonts w:asciiTheme="minorHAnsi" w:hAnsiTheme="minorHAnsi" w:cstheme="minorHAnsi"/>
        </w:rPr>
        <w:t>Supporte</w:t>
      </w:r>
      <w:r w:rsidR="00C57FDA" w:rsidRPr="003F212A">
        <w:rPr>
          <w:rFonts w:asciiTheme="minorHAnsi" w:hAnsiTheme="minorHAnsi" w:cstheme="minorHAnsi"/>
        </w:rPr>
        <w:t xml:space="preserve"> le transcodage des DTMF entre RFC2833 / RFC 4733 et SIP INFO.</w:t>
      </w:r>
    </w:p>
    <w:p w14:paraId="7565BB02" w14:textId="77777777" w:rsidR="00C47E6C" w:rsidRPr="003F212A" w:rsidRDefault="00C47E6C" w:rsidP="00D9658C">
      <w:pPr>
        <w:pStyle w:val="Titre5"/>
        <w:rPr>
          <w:rFonts w:asciiTheme="minorHAnsi" w:hAnsiTheme="minorHAnsi" w:cstheme="minorHAnsi"/>
        </w:rPr>
      </w:pPr>
      <w:r w:rsidRPr="003F212A">
        <w:rPr>
          <w:rFonts w:asciiTheme="minorHAnsi" w:hAnsiTheme="minorHAnsi" w:cstheme="minorHAnsi"/>
        </w:rPr>
        <w:t>Fonctions de routage</w:t>
      </w:r>
    </w:p>
    <w:p w14:paraId="5294AB93" w14:textId="43DA7CB6" w:rsidR="006C0E48" w:rsidRPr="003F212A" w:rsidRDefault="006C0E48" w:rsidP="00282FA7">
      <w:pPr>
        <w:pStyle w:val="Corpsdetexte"/>
        <w:rPr>
          <w:rFonts w:asciiTheme="minorHAnsi" w:hAnsiTheme="minorHAnsi" w:cstheme="minorHAnsi"/>
        </w:rPr>
      </w:pPr>
      <w:r w:rsidRPr="003F212A">
        <w:rPr>
          <w:rFonts w:asciiTheme="minorHAnsi" w:hAnsiTheme="minorHAnsi" w:cstheme="minorHAnsi"/>
        </w:rPr>
        <w:t>D’une manière générale, l</w:t>
      </w:r>
      <w:r w:rsidR="00C47E6C" w:rsidRPr="003F212A">
        <w:rPr>
          <w:rFonts w:asciiTheme="minorHAnsi" w:hAnsiTheme="minorHAnsi" w:cstheme="minorHAnsi"/>
        </w:rPr>
        <w:t xml:space="preserve">a solution E-SBC proposée dispose de capacités de routage d’appels avancées. </w:t>
      </w:r>
    </w:p>
    <w:p w14:paraId="3EFFD7D1" w14:textId="0EBC13D2" w:rsidR="006C0E48" w:rsidRPr="003F212A" w:rsidRDefault="00686F86" w:rsidP="00D8689A">
      <w:pPr>
        <w:pStyle w:val="sous-titre"/>
        <w:rPr>
          <w:rFonts w:asciiTheme="minorHAnsi" w:hAnsiTheme="minorHAnsi" w:cstheme="minorHAnsi"/>
        </w:rPr>
      </w:pPr>
      <w:r w:rsidRPr="003F212A">
        <w:rPr>
          <w:rFonts w:asciiTheme="minorHAnsi" w:hAnsiTheme="minorHAnsi" w:cstheme="minorHAnsi"/>
        </w:rPr>
        <w:t xml:space="preserve">Routage d’appels par numéros </w:t>
      </w:r>
      <w:r w:rsidR="002B17F4" w:rsidRPr="003F212A">
        <w:rPr>
          <w:rFonts w:asciiTheme="minorHAnsi" w:hAnsiTheme="minorHAnsi" w:cstheme="minorHAnsi"/>
        </w:rPr>
        <w:t>aux différents formats / SIP URI</w:t>
      </w:r>
    </w:p>
    <w:p w14:paraId="3319C3C8" w14:textId="3E76344F" w:rsidR="00C47E6C" w:rsidRPr="003F212A" w:rsidRDefault="006C0E48" w:rsidP="00E07A6C">
      <w:pPr>
        <w:rPr>
          <w:rFonts w:asciiTheme="minorHAnsi" w:hAnsiTheme="minorHAnsi" w:cstheme="minorHAnsi"/>
        </w:rPr>
      </w:pPr>
      <w:r w:rsidRPr="003F212A">
        <w:rPr>
          <w:rFonts w:asciiTheme="minorHAnsi" w:hAnsiTheme="minorHAnsi" w:cstheme="minorHAnsi"/>
        </w:rPr>
        <w:t>La solution E-SBC</w:t>
      </w:r>
      <w:r w:rsidR="009D346E" w:rsidRPr="003F212A">
        <w:rPr>
          <w:rFonts w:asciiTheme="minorHAnsi" w:hAnsiTheme="minorHAnsi" w:cstheme="minorHAnsi"/>
        </w:rPr>
        <w:t xml:space="preserve"> permet :</w:t>
      </w:r>
      <w:r w:rsidR="00E07A6C" w:rsidRPr="003F212A">
        <w:rPr>
          <w:rFonts w:asciiTheme="minorHAnsi" w:hAnsiTheme="minorHAnsi" w:cstheme="minorHAnsi"/>
        </w:rPr>
        <w:t xml:space="preserve"> </w:t>
      </w:r>
    </w:p>
    <w:p w14:paraId="50C86E87" w14:textId="33A223A4" w:rsidR="009D346E" w:rsidRPr="003F212A" w:rsidRDefault="00E16D9B" w:rsidP="00E07A6C">
      <w:pPr>
        <w:pStyle w:val="Paragraphedeliste"/>
        <w:numPr>
          <w:ilvl w:val="0"/>
          <w:numId w:val="7"/>
        </w:numPr>
        <w:rPr>
          <w:rFonts w:asciiTheme="minorHAnsi" w:hAnsiTheme="minorHAnsi" w:cstheme="minorHAnsi"/>
          <w:lang w:val="en-US"/>
        </w:rPr>
      </w:pPr>
      <w:r w:rsidRPr="003F212A">
        <w:rPr>
          <w:rFonts w:asciiTheme="minorHAnsi" w:hAnsiTheme="minorHAnsi" w:cstheme="minorHAnsi"/>
          <w:lang w:val="en-US"/>
        </w:rPr>
        <w:t>Le</w:t>
      </w:r>
      <w:r w:rsidR="009A1C82" w:rsidRPr="003F212A">
        <w:rPr>
          <w:rFonts w:asciiTheme="minorHAnsi" w:hAnsiTheme="minorHAnsi" w:cstheme="minorHAnsi"/>
          <w:lang w:val="en-US"/>
        </w:rPr>
        <w:t xml:space="preserve"> routage par numéro aux différents formats ci-dessous : E.164, National, Court (plan de numérotation interne)</w:t>
      </w:r>
      <w:r w:rsidR="009F329F" w:rsidRPr="003F212A">
        <w:rPr>
          <w:rFonts w:asciiTheme="minorHAnsi" w:hAnsiTheme="minorHAnsi" w:cstheme="minorHAnsi"/>
          <w:lang w:val="en-US"/>
        </w:rPr>
        <w:t xml:space="preserve">, </w:t>
      </w:r>
      <w:r w:rsidR="009A1C82" w:rsidRPr="003F212A">
        <w:rPr>
          <w:rFonts w:asciiTheme="minorHAnsi" w:hAnsiTheme="minorHAnsi" w:cstheme="minorHAnsi"/>
          <w:lang w:val="en-US"/>
        </w:rPr>
        <w:t>Spéciaux (urgences, surtaxés, etc.)</w:t>
      </w:r>
      <w:r w:rsidR="009F329F" w:rsidRPr="003F212A">
        <w:rPr>
          <w:rFonts w:asciiTheme="minorHAnsi" w:hAnsiTheme="minorHAnsi" w:cstheme="minorHAnsi"/>
          <w:lang w:val="en-US"/>
        </w:rPr>
        <w:t xml:space="preserve">, </w:t>
      </w:r>
      <w:r w:rsidR="009A1C82" w:rsidRPr="003F212A">
        <w:rPr>
          <w:rFonts w:asciiTheme="minorHAnsi" w:hAnsiTheme="minorHAnsi" w:cstheme="minorHAnsi"/>
          <w:lang w:val="en-US"/>
        </w:rPr>
        <w:t>Spéciaux (urgences, surtaxés, etc.)</w:t>
      </w:r>
      <w:r w:rsidR="00E07A6C" w:rsidRPr="003F212A">
        <w:rPr>
          <w:rFonts w:asciiTheme="minorHAnsi" w:hAnsiTheme="minorHAnsi" w:cstheme="minorHAnsi"/>
          <w:lang w:val="en-US"/>
        </w:rPr>
        <w:t>.</w:t>
      </w:r>
    </w:p>
    <w:p w14:paraId="407AC00D" w14:textId="11743F03" w:rsidR="009F329F" w:rsidRPr="003F212A" w:rsidRDefault="00E16D9B" w:rsidP="00E07A6C">
      <w:pPr>
        <w:pStyle w:val="Paragraphedeliste"/>
        <w:numPr>
          <w:ilvl w:val="0"/>
          <w:numId w:val="7"/>
        </w:numPr>
        <w:rPr>
          <w:rFonts w:asciiTheme="minorHAnsi" w:hAnsiTheme="minorHAnsi" w:cstheme="minorHAnsi"/>
        </w:rPr>
      </w:pPr>
      <w:r w:rsidRPr="003F212A">
        <w:rPr>
          <w:rFonts w:asciiTheme="minorHAnsi" w:hAnsiTheme="minorHAnsi" w:cstheme="minorHAnsi"/>
          <w:lang w:val="en-US"/>
        </w:rPr>
        <w:t>Le</w:t>
      </w:r>
      <w:r w:rsidR="009F329F" w:rsidRPr="003F212A">
        <w:rPr>
          <w:rFonts w:asciiTheme="minorHAnsi" w:hAnsiTheme="minorHAnsi" w:cstheme="minorHAnsi"/>
        </w:rPr>
        <w:t xml:space="preserve"> routage d’appels par SIP URI</w:t>
      </w:r>
      <w:r w:rsidR="00E07A6C" w:rsidRPr="003F212A">
        <w:rPr>
          <w:rFonts w:asciiTheme="minorHAnsi" w:hAnsiTheme="minorHAnsi" w:cstheme="minorHAnsi"/>
        </w:rPr>
        <w:t>.</w:t>
      </w:r>
    </w:p>
    <w:p w14:paraId="10B90511" w14:textId="42794CA7" w:rsidR="002B17F4" w:rsidRPr="003F212A" w:rsidRDefault="002B17F4" w:rsidP="00D8689A">
      <w:pPr>
        <w:pStyle w:val="sous-titre"/>
        <w:rPr>
          <w:rFonts w:asciiTheme="minorHAnsi" w:hAnsiTheme="minorHAnsi" w:cstheme="minorHAnsi"/>
        </w:rPr>
      </w:pPr>
      <w:r w:rsidRPr="003F212A">
        <w:rPr>
          <w:rFonts w:asciiTheme="minorHAnsi" w:hAnsiTheme="minorHAnsi" w:cstheme="minorHAnsi"/>
        </w:rPr>
        <w:t>Règles de routage des appels</w:t>
      </w:r>
    </w:p>
    <w:p w14:paraId="389520D4" w14:textId="2EDD696B" w:rsidR="00E729B7" w:rsidRPr="003F212A" w:rsidRDefault="00E729B7" w:rsidP="00282FA7">
      <w:pPr>
        <w:rPr>
          <w:rFonts w:asciiTheme="minorHAnsi" w:hAnsiTheme="minorHAnsi" w:cstheme="minorHAnsi"/>
          <w:b/>
        </w:rPr>
      </w:pPr>
      <w:r w:rsidRPr="003F212A">
        <w:rPr>
          <w:rFonts w:asciiTheme="minorHAnsi" w:hAnsiTheme="minorHAnsi" w:cstheme="minorHAnsi"/>
        </w:rPr>
        <w:t>La solution E-SBC gère la configuration de règles permettant le routage des appels en fonction des critères ci-dessous (à minima) :</w:t>
      </w:r>
    </w:p>
    <w:p w14:paraId="4C192FA5" w14:textId="7C7781DA" w:rsidR="00E729B7" w:rsidRPr="003F212A" w:rsidRDefault="009C741D" w:rsidP="00282FA7">
      <w:pPr>
        <w:pStyle w:val="Paragraphedeliste"/>
        <w:numPr>
          <w:ilvl w:val="0"/>
          <w:numId w:val="7"/>
        </w:numPr>
        <w:rPr>
          <w:rFonts w:asciiTheme="minorHAnsi" w:hAnsiTheme="minorHAnsi" w:cstheme="minorHAnsi"/>
          <w:b/>
          <w:lang w:val="en-US"/>
        </w:rPr>
      </w:pPr>
      <w:r w:rsidRPr="003F212A">
        <w:rPr>
          <w:rFonts w:asciiTheme="minorHAnsi" w:hAnsiTheme="minorHAnsi" w:cstheme="minorHAnsi"/>
          <w:lang w:val="en-US"/>
        </w:rPr>
        <w:t>Routage</w:t>
      </w:r>
      <w:r w:rsidR="00E729B7" w:rsidRPr="003F212A">
        <w:rPr>
          <w:rFonts w:asciiTheme="minorHAnsi" w:hAnsiTheme="minorHAnsi" w:cstheme="minorHAnsi"/>
          <w:lang w:val="en-US"/>
        </w:rPr>
        <w:t xml:space="preserve"> par numéro appelé (called party number)</w:t>
      </w:r>
    </w:p>
    <w:p w14:paraId="7D45A37B" w14:textId="3DFAD588" w:rsidR="00E729B7" w:rsidRPr="003F212A" w:rsidRDefault="009C741D" w:rsidP="002A568A">
      <w:pPr>
        <w:pStyle w:val="Paragraphedeliste"/>
        <w:numPr>
          <w:ilvl w:val="0"/>
          <w:numId w:val="17"/>
        </w:numPr>
        <w:rPr>
          <w:rFonts w:asciiTheme="minorHAnsi" w:hAnsiTheme="minorHAnsi" w:cstheme="minorHAnsi"/>
          <w:b/>
          <w:lang w:val="en-US"/>
        </w:rPr>
      </w:pPr>
      <w:r w:rsidRPr="003F212A">
        <w:rPr>
          <w:rFonts w:asciiTheme="minorHAnsi" w:hAnsiTheme="minorHAnsi" w:cstheme="minorHAnsi"/>
          <w:lang w:val="en-US"/>
        </w:rPr>
        <w:t>Routage</w:t>
      </w:r>
      <w:r w:rsidR="00E729B7" w:rsidRPr="003F212A">
        <w:rPr>
          <w:rFonts w:asciiTheme="minorHAnsi" w:hAnsiTheme="minorHAnsi" w:cstheme="minorHAnsi"/>
          <w:lang w:val="en-US"/>
        </w:rPr>
        <w:t xml:space="preserve"> par numéro appelant (calling </w:t>
      </w:r>
      <w:r w:rsidR="00E729B7" w:rsidRPr="003F212A">
        <w:rPr>
          <w:rFonts w:asciiTheme="minorHAnsi" w:hAnsiTheme="minorHAnsi" w:cstheme="minorHAnsi"/>
        </w:rPr>
        <w:t>party</w:t>
      </w:r>
      <w:r w:rsidR="00E729B7" w:rsidRPr="003F212A">
        <w:rPr>
          <w:rFonts w:asciiTheme="minorHAnsi" w:hAnsiTheme="minorHAnsi" w:cstheme="minorHAnsi"/>
          <w:lang w:val="en-US"/>
        </w:rPr>
        <w:t xml:space="preserve"> number)</w:t>
      </w:r>
    </w:p>
    <w:p w14:paraId="739D9E04" w14:textId="77777777" w:rsidR="00E729B7" w:rsidRPr="003F212A" w:rsidRDefault="00E729B7" w:rsidP="00282FA7">
      <w:pPr>
        <w:pStyle w:val="Paragraphedeliste"/>
        <w:numPr>
          <w:ilvl w:val="0"/>
          <w:numId w:val="7"/>
        </w:numPr>
        <w:rPr>
          <w:rFonts w:asciiTheme="minorHAnsi" w:hAnsiTheme="minorHAnsi" w:cstheme="minorHAnsi"/>
          <w:b/>
        </w:rPr>
      </w:pPr>
      <w:r w:rsidRPr="003F212A">
        <w:rPr>
          <w:rFonts w:asciiTheme="minorHAnsi" w:hAnsiTheme="minorHAnsi" w:cstheme="minorHAnsi"/>
        </w:rPr>
        <w:t>Routage par provenance/destination de l’appel (Trunk, realm, interface, etc.)</w:t>
      </w:r>
    </w:p>
    <w:p w14:paraId="236B6796" w14:textId="77777777" w:rsidR="00A121BE" w:rsidRPr="003F212A" w:rsidRDefault="00A121BE" w:rsidP="00D8689A">
      <w:pPr>
        <w:pStyle w:val="sous-titre"/>
        <w:rPr>
          <w:rFonts w:asciiTheme="minorHAnsi" w:hAnsiTheme="minorHAnsi" w:cstheme="minorHAnsi"/>
        </w:rPr>
      </w:pPr>
      <w:r w:rsidRPr="003F212A">
        <w:rPr>
          <w:rFonts w:asciiTheme="minorHAnsi" w:hAnsiTheme="minorHAnsi" w:cstheme="minorHAnsi"/>
        </w:rPr>
        <w:t xml:space="preserve">Stratégie de routage en fonction des plages horaires </w:t>
      </w:r>
    </w:p>
    <w:p w14:paraId="6D0294B4" w14:textId="2E7B3E7B" w:rsidR="009F329F" w:rsidRPr="003F212A" w:rsidRDefault="00A121BE" w:rsidP="00282FA7">
      <w:pPr>
        <w:pStyle w:val="Corpsdetexte"/>
        <w:rPr>
          <w:rFonts w:asciiTheme="minorHAnsi" w:hAnsiTheme="minorHAnsi" w:cstheme="minorHAnsi"/>
        </w:rPr>
      </w:pPr>
      <w:r w:rsidRPr="003F212A">
        <w:rPr>
          <w:rFonts w:asciiTheme="minorHAnsi" w:hAnsiTheme="minorHAnsi" w:cstheme="minorHAnsi"/>
        </w:rPr>
        <w:t>La solution E-SBC supporte la configuration de règles permettant le routage des appels en fonction de plages horaires</w:t>
      </w:r>
      <w:r w:rsidR="00463210" w:rsidRPr="003F212A">
        <w:rPr>
          <w:rFonts w:asciiTheme="minorHAnsi" w:hAnsiTheme="minorHAnsi" w:cstheme="minorHAnsi"/>
        </w:rPr>
        <w:t>.</w:t>
      </w:r>
    </w:p>
    <w:p w14:paraId="62584A46" w14:textId="6BB08040" w:rsidR="00463210" w:rsidRPr="003F212A" w:rsidRDefault="00463210" w:rsidP="00D8689A">
      <w:pPr>
        <w:pStyle w:val="sous-titre"/>
        <w:rPr>
          <w:rFonts w:asciiTheme="minorHAnsi" w:hAnsiTheme="minorHAnsi" w:cstheme="minorHAnsi"/>
        </w:rPr>
      </w:pPr>
      <w:r w:rsidRPr="003F212A">
        <w:rPr>
          <w:rFonts w:asciiTheme="minorHAnsi" w:hAnsiTheme="minorHAnsi" w:cstheme="minorHAnsi"/>
        </w:rPr>
        <w:t>Stratégie de routage sur recherche annuaire</w:t>
      </w:r>
    </w:p>
    <w:p w14:paraId="60E6A4E6" w14:textId="2FEF1B19" w:rsidR="00463210" w:rsidRPr="003F212A" w:rsidRDefault="00463210" w:rsidP="00282FA7">
      <w:pPr>
        <w:pStyle w:val="Corpsdetexte"/>
        <w:rPr>
          <w:rFonts w:asciiTheme="minorHAnsi" w:hAnsiTheme="minorHAnsi" w:cstheme="minorHAnsi"/>
        </w:rPr>
      </w:pPr>
      <w:r w:rsidRPr="003F212A">
        <w:rPr>
          <w:rFonts w:asciiTheme="minorHAnsi" w:hAnsiTheme="minorHAnsi" w:cstheme="minorHAnsi"/>
        </w:rPr>
        <w:t xml:space="preserve">La solution E-SBC supporte le routage dynamique par recherche dans un annuaire externe LDAP ou Active Directory. Le routage des appels </w:t>
      </w:r>
      <w:r w:rsidR="00160A55" w:rsidRPr="003F212A">
        <w:rPr>
          <w:rFonts w:asciiTheme="minorHAnsi" w:hAnsiTheme="minorHAnsi" w:cstheme="minorHAnsi"/>
        </w:rPr>
        <w:t>doit pouvoir</w:t>
      </w:r>
      <w:r w:rsidRPr="003F212A">
        <w:rPr>
          <w:rFonts w:asciiTheme="minorHAnsi" w:hAnsiTheme="minorHAnsi" w:cstheme="minorHAnsi"/>
        </w:rPr>
        <w:t xml:space="preserve"> être piloté sur la base des informations de numérotation et de localisation des terminaux renseignés dans cet annuaire.</w:t>
      </w:r>
    </w:p>
    <w:p w14:paraId="0465ACD1" w14:textId="5E34CABC" w:rsidR="00E24E01" w:rsidRPr="003F212A" w:rsidRDefault="00E24E01" w:rsidP="00D8689A">
      <w:pPr>
        <w:pStyle w:val="sous-titre"/>
        <w:rPr>
          <w:rFonts w:asciiTheme="minorHAnsi" w:hAnsiTheme="minorHAnsi" w:cstheme="minorHAnsi"/>
        </w:rPr>
      </w:pPr>
      <w:r w:rsidRPr="003F212A">
        <w:rPr>
          <w:rFonts w:asciiTheme="minorHAnsi" w:hAnsiTheme="minorHAnsi" w:cstheme="minorHAnsi"/>
        </w:rPr>
        <w:t>Modification du numéro avant routage d’appel</w:t>
      </w:r>
    </w:p>
    <w:p w14:paraId="78C82864" w14:textId="3326BF7C" w:rsidR="00C972E9" w:rsidRPr="003F212A" w:rsidRDefault="00E24E01" w:rsidP="00282FA7">
      <w:pPr>
        <w:pStyle w:val="Corpsdetexte"/>
        <w:rPr>
          <w:rFonts w:asciiTheme="minorHAnsi" w:hAnsiTheme="minorHAnsi" w:cstheme="minorHAnsi"/>
        </w:rPr>
      </w:pPr>
      <w:r w:rsidRPr="003F212A">
        <w:rPr>
          <w:rFonts w:asciiTheme="minorHAnsi" w:hAnsiTheme="minorHAnsi" w:cstheme="minorHAnsi"/>
        </w:rPr>
        <w:lastRenderedPageBreak/>
        <w:t>La solution E-SBC permet la modification du numéro appelant et/ou appelé, en fonction de la destination des appels.</w:t>
      </w:r>
    </w:p>
    <w:p w14:paraId="38D126DD" w14:textId="58605CCB" w:rsidR="000C6B99" w:rsidRPr="003F212A" w:rsidRDefault="000C6B99" w:rsidP="00D8689A">
      <w:pPr>
        <w:pStyle w:val="sous-titre"/>
        <w:rPr>
          <w:rFonts w:asciiTheme="minorHAnsi" w:hAnsiTheme="minorHAnsi" w:cstheme="minorHAnsi"/>
        </w:rPr>
      </w:pPr>
      <w:r w:rsidRPr="003F212A">
        <w:rPr>
          <w:rFonts w:asciiTheme="minorHAnsi" w:hAnsiTheme="minorHAnsi" w:cstheme="minorHAnsi"/>
        </w:rPr>
        <w:t>Priorisation des règles de routage</w:t>
      </w:r>
    </w:p>
    <w:p w14:paraId="69778A30" w14:textId="02EF64C7" w:rsidR="00C47E6C" w:rsidRPr="003F212A" w:rsidRDefault="000C6B99" w:rsidP="00282FA7">
      <w:pPr>
        <w:pStyle w:val="Corpsdetexte"/>
        <w:rPr>
          <w:rFonts w:asciiTheme="minorHAnsi" w:hAnsiTheme="minorHAnsi" w:cstheme="minorHAnsi"/>
        </w:rPr>
      </w:pPr>
      <w:r w:rsidRPr="003F212A">
        <w:rPr>
          <w:rFonts w:asciiTheme="minorHAnsi" w:hAnsiTheme="minorHAnsi" w:cstheme="minorHAnsi"/>
        </w:rPr>
        <w:t>La solution E-SBC permet de définir une hiérarchisation des règles de routage, de la plus générale à la plus spécifique.</w:t>
      </w:r>
    </w:p>
    <w:p w14:paraId="583337CD" w14:textId="27649A65" w:rsidR="00C47E6C" w:rsidRPr="003F212A" w:rsidRDefault="00EE4967" w:rsidP="00D8689A">
      <w:pPr>
        <w:pStyle w:val="sous-titre"/>
        <w:rPr>
          <w:rFonts w:asciiTheme="minorHAnsi" w:hAnsiTheme="minorHAnsi" w:cstheme="minorHAnsi"/>
        </w:rPr>
      </w:pPr>
      <w:r w:rsidRPr="003F212A">
        <w:rPr>
          <w:rFonts w:asciiTheme="minorHAnsi" w:hAnsiTheme="minorHAnsi" w:cstheme="minorHAnsi"/>
        </w:rPr>
        <w:t>Stratégie de distribution des appels</w:t>
      </w:r>
    </w:p>
    <w:p w14:paraId="3458B8D7" w14:textId="77777777" w:rsidR="00EE4967" w:rsidRPr="003F212A" w:rsidRDefault="00EE4967" w:rsidP="00E07A6C">
      <w:pPr>
        <w:rPr>
          <w:rFonts w:asciiTheme="minorHAnsi" w:hAnsiTheme="minorHAnsi" w:cstheme="minorHAnsi"/>
        </w:rPr>
      </w:pPr>
      <w:r w:rsidRPr="003F212A">
        <w:rPr>
          <w:rFonts w:asciiTheme="minorHAnsi" w:hAnsiTheme="minorHAnsi" w:cstheme="minorHAnsi"/>
        </w:rPr>
        <w:t>La solution E-SBC permet de mettre en place différentes stratégies de distribution d’appels :</w:t>
      </w:r>
    </w:p>
    <w:p w14:paraId="4AB7D497" w14:textId="40B3BAF6" w:rsidR="00EE4967" w:rsidRPr="003F212A" w:rsidRDefault="00EE4967" w:rsidP="00E07A6C">
      <w:pPr>
        <w:pStyle w:val="Paragraphedeliste"/>
        <w:numPr>
          <w:ilvl w:val="0"/>
          <w:numId w:val="7"/>
        </w:numPr>
        <w:rPr>
          <w:rFonts w:asciiTheme="minorHAnsi" w:hAnsiTheme="minorHAnsi" w:cstheme="minorHAnsi"/>
          <w:lang w:val="en-US"/>
        </w:rPr>
      </w:pPr>
      <w:r w:rsidRPr="003F212A">
        <w:rPr>
          <w:rFonts w:asciiTheme="minorHAnsi" w:hAnsiTheme="minorHAnsi" w:cstheme="minorHAnsi"/>
          <w:lang w:val="en-US"/>
        </w:rPr>
        <w:t>Par liste de priorité</w:t>
      </w:r>
    </w:p>
    <w:p w14:paraId="097CDE2A" w14:textId="4F998B78" w:rsidR="00C47E6C" w:rsidRPr="003F212A" w:rsidRDefault="00EE4967" w:rsidP="00E07A6C">
      <w:pPr>
        <w:pStyle w:val="Paragraphedeliste"/>
        <w:numPr>
          <w:ilvl w:val="0"/>
          <w:numId w:val="7"/>
        </w:numPr>
        <w:rPr>
          <w:rFonts w:asciiTheme="minorHAnsi" w:hAnsiTheme="minorHAnsi" w:cstheme="minorHAnsi"/>
        </w:rPr>
      </w:pPr>
      <w:r w:rsidRPr="003F212A">
        <w:rPr>
          <w:rFonts w:asciiTheme="minorHAnsi" w:hAnsiTheme="minorHAnsi" w:cstheme="minorHAnsi"/>
          <w:lang w:val="en-US"/>
        </w:rPr>
        <w:t>Par</w:t>
      </w:r>
      <w:r w:rsidRPr="003F212A">
        <w:rPr>
          <w:rFonts w:asciiTheme="minorHAnsi" w:hAnsiTheme="minorHAnsi" w:cstheme="minorHAnsi"/>
        </w:rPr>
        <w:t xml:space="preserve"> répartition de charge (round robin, </w:t>
      </w:r>
      <w:r w:rsidR="00C500DF" w:rsidRPr="003F212A">
        <w:rPr>
          <w:rFonts w:asciiTheme="minorHAnsi" w:hAnsiTheme="minorHAnsi" w:cstheme="minorHAnsi"/>
        </w:rPr>
        <w:t>etc.</w:t>
      </w:r>
      <w:r w:rsidRPr="003F212A">
        <w:rPr>
          <w:rFonts w:asciiTheme="minorHAnsi" w:hAnsiTheme="minorHAnsi" w:cstheme="minorHAnsi"/>
        </w:rPr>
        <w:t>).</w:t>
      </w:r>
    </w:p>
    <w:p w14:paraId="731368D8" w14:textId="42A90616" w:rsidR="00C12D11" w:rsidRPr="003F212A" w:rsidRDefault="00C12D11" w:rsidP="00D8689A">
      <w:pPr>
        <w:pStyle w:val="sous-titre"/>
        <w:rPr>
          <w:rFonts w:asciiTheme="minorHAnsi" w:hAnsiTheme="minorHAnsi" w:cstheme="minorHAnsi"/>
        </w:rPr>
      </w:pPr>
      <w:r w:rsidRPr="003F212A">
        <w:rPr>
          <w:rFonts w:asciiTheme="minorHAnsi" w:hAnsiTheme="minorHAnsi" w:cstheme="minorHAnsi"/>
        </w:rPr>
        <w:t>Routage d’appel sur indicateur QoS</w:t>
      </w:r>
    </w:p>
    <w:p w14:paraId="2C97D3F0" w14:textId="290EA5C3" w:rsidR="00C12D11" w:rsidRPr="003F212A" w:rsidRDefault="00C12D11" w:rsidP="00282FA7">
      <w:pPr>
        <w:pStyle w:val="Corpsdetexte"/>
        <w:rPr>
          <w:rFonts w:asciiTheme="minorHAnsi" w:hAnsiTheme="minorHAnsi" w:cstheme="minorHAnsi"/>
        </w:rPr>
      </w:pPr>
      <w:r w:rsidRPr="003F212A">
        <w:rPr>
          <w:rFonts w:asciiTheme="minorHAnsi" w:hAnsiTheme="minorHAnsi" w:cstheme="minorHAnsi"/>
        </w:rPr>
        <w:t xml:space="preserve">La solution E-SBC permet d’exploiter des indicateurs de qualité de service pour les décisions de routage des appels. Des paramètres </w:t>
      </w:r>
      <w:r w:rsidR="00E07A6C" w:rsidRPr="003F212A">
        <w:rPr>
          <w:rFonts w:asciiTheme="minorHAnsi" w:hAnsiTheme="minorHAnsi" w:cstheme="minorHAnsi"/>
        </w:rPr>
        <w:t>tels que</w:t>
      </w:r>
      <w:r w:rsidRPr="003F212A">
        <w:rPr>
          <w:rFonts w:asciiTheme="minorHAnsi" w:hAnsiTheme="minorHAnsi" w:cstheme="minorHAnsi"/>
        </w:rPr>
        <w:t xml:space="preserve"> des seuils, des maximums, des moyennes, des fenêtres temporelles peuvent être configurées pour définir des règles de reroutage / débordement.</w:t>
      </w:r>
    </w:p>
    <w:p w14:paraId="5083BB93" w14:textId="4C6CE75E" w:rsidR="00B907B3" w:rsidRPr="003F212A" w:rsidRDefault="00B907B3" w:rsidP="00282FA7">
      <w:pPr>
        <w:pStyle w:val="Titre5"/>
        <w:rPr>
          <w:rFonts w:asciiTheme="minorHAnsi" w:hAnsiTheme="minorHAnsi" w:cstheme="minorHAnsi"/>
        </w:rPr>
      </w:pPr>
      <w:r w:rsidRPr="003F212A">
        <w:rPr>
          <w:rFonts w:asciiTheme="minorHAnsi" w:hAnsiTheme="minorHAnsi" w:cstheme="minorHAnsi"/>
        </w:rPr>
        <w:t>Fonctions spécifiques</w:t>
      </w:r>
    </w:p>
    <w:p w14:paraId="341AA88A" w14:textId="7458FBFE" w:rsidR="00AA3E98" w:rsidRPr="003F212A" w:rsidRDefault="00AA3E98" w:rsidP="00D8689A">
      <w:pPr>
        <w:pStyle w:val="sous-titre"/>
        <w:rPr>
          <w:rFonts w:asciiTheme="minorHAnsi" w:hAnsiTheme="minorHAnsi" w:cstheme="minorHAnsi"/>
        </w:rPr>
      </w:pPr>
      <w:r w:rsidRPr="003F212A">
        <w:rPr>
          <w:rFonts w:asciiTheme="minorHAnsi" w:hAnsiTheme="minorHAnsi" w:cstheme="minorHAnsi"/>
        </w:rPr>
        <w:t>Priorisation d’appels</w:t>
      </w:r>
    </w:p>
    <w:p w14:paraId="5CB6D3C7" w14:textId="3407B886" w:rsidR="00AA3E98" w:rsidRPr="003F212A" w:rsidRDefault="00AA3E98" w:rsidP="00282FA7">
      <w:pPr>
        <w:pStyle w:val="Corpsdetexte"/>
        <w:rPr>
          <w:rFonts w:asciiTheme="minorHAnsi" w:hAnsiTheme="minorHAnsi" w:cstheme="minorHAnsi"/>
        </w:rPr>
      </w:pPr>
      <w:r w:rsidRPr="003F212A">
        <w:rPr>
          <w:rFonts w:asciiTheme="minorHAnsi" w:hAnsiTheme="minorHAnsi" w:cstheme="minorHAnsi"/>
        </w:rPr>
        <w:t xml:space="preserve">La solution E-SBC permet de prioriser certains appels, en fonction de l’appelant ou de l’appelé et notamment pour l’acheminement des numéros </w:t>
      </w:r>
      <w:r w:rsidR="00FC4770" w:rsidRPr="003F212A">
        <w:rPr>
          <w:rFonts w:asciiTheme="minorHAnsi" w:hAnsiTheme="minorHAnsi" w:cstheme="minorHAnsi"/>
        </w:rPr>
        <w:t>à destination des services d’</w:t>
      </w:r>
      <w:r w:rsidRPr="003F212A">
        <w:rPr>
          <w:rFonts w:asciiTheme="minorHAnsi" w:hAnsiTheme="minorHAnsi" w:cstheme="minorHAnsi"/>
        </w:rPr>
        <w:t>urgence.</w:t>
      </w:r>
    </w:p>
    <w:p w14:paraId="64F5AAA1" w14:textId="6FC25F9D" w:rsidR="00907CE7" w:rsidRPr="003F212A" w:rsidRDefault="00907CE7" w:rsidP="00D8689A">
      <w:pPr>
        <w:pStyle w:val="sous-titre"/>
        <w:rPr>
          <w:rFonts w:asciiTheme="minorHAnsi" w:hAnsiTheme="minorHAnsi" w:cstheme="minorHAnsi"/>
        </w:rPr>
      </w:pPr>
      <w:r w:rsidRPr="003F212A">
        <w:rPr>
          <w:rFonts w:asciiTheme="minorHAnsi" w:hAnsiTheme="minorHAnsi" w:cstheme="minorHAnsi"/>
        </w:rPr>
        <w:t>Limitation du nombre d’appels</w:t>
      </w:r>
    </w:p>
    <w:p w14:paraId="721844BA" w14:textId="77777777" w:rsidR="00907CE7" w:rsidRPr="003F212A" w:rsidRDefault="00907CE7" w:rsidP="00282FA7">
      <w:pPr>
        <w:rPr>
          <w:rFonts w:asciiTheme="minorHAnsi" w:hAnsiTheme="minorHAnsi" w:cstheme="minorHAnsi"/>
        </w:rPr>
      </w:pPr>
      <w:r w:rsidRPr="003F212A">
        <w:rPr>
          <w:rFonts w:asciiTheme="minorHAnsi" w:hAnsiTheme="minorHAnsi" w:cstheme="minorHAnsi"/>
        </w:rPr>
        <w:t>La solution E-SBC permet de restreindre les sessions d’appels par un mécanisme de type « Call Admission Control ».</w:t>
      </w:r>
    </w:p>
    <w:p w14:paraId="7C4C3CA8" w14:textId="45FC82F7" w:rsidR="00B03A47" w:rsidRPr="003F212A" w:rsidRDefault="00B03A47" w:rsidP="00D9658C">
      <w:pPr>
        <w:pStyle w:val="Titre5"/>
        <w:rPr>
          <w:rFonts w:asciiTheme="minorHAnsi" w:hAnsiTheme="minorHAnsi" w:cstheme="minorHAnsi"/>
        </w:rPr>
      </w:pPr>
      <w:r w:rsidRPr="003F212A">
        <w:rPr>
          <w:rFonts w:asciiTheme="minorHAnsi" w:hAnsiTheme="minorHAnsi" w:cstheme="minorHAnsi"/>
        </w:rPr>
        <w:t>Fonctions de téléphonie</w:t>
      </w:r>
    </w:p>
    <w:p w14:paraId="303E2C2D" w14:textId="77777777" w:rsidR="00B03A47" w:rsidRPr="003F212A" w:rsidRDefault="00B03A47" w:rsidP="00D8689A">
      <w:pPr>
        <w:pStyle w:val="sous-titre"/>
        <w:rPr>
          <w:rFonts w:asciiTheme="minorHAnsi" w:hAnsiTheme="minorHAnsi" w:cstheme="minorHAnsi"/>
        </w:rPr>
      </w:pPr>
      <w:r w:rsidRPr="003F212A">
        <w:rPr>
          <w:rFonts w:asciiTheme="minorHAnsi" w:hAnsiTheme="minorHAnsi" w:cstheme="minorHAnsi"/>
        </w:rPr>
        <w:t>Fonctionnalités téléphoniques</w:t>
      </w:r>
    </w:p>
    <w:p w14:paraId="5C318A25" w14:textId="77777777" w:rsidR="00B03A47" w:rsidRPr="003F212A" w:rsidRDefault="00B03A47" w:rsidP="00282FA7">
      <w:pPr>
        <w:rPr>
          <w:rFonts w:asciiTheme="minorHAnsi" w:hAnsiTheme="minorHAnsi" w:cstheme="minorHAnsi"/>
          <w:b/>
        </w:rPr>
      </w:pPr>
      <w:r w:rsidRPr="003F212A">
        <w:rPr>
          <w:rFonts w:asciiTheme="minorHAnsi" w:hAnsiTheme="minorHAnsi" w:cstheme="minorHAnsi"/>
        </w:rPr>
        <w:t>La solution E-SBC permet à minima les services de téléphonie ci-dessous :</w:t>
      </w:r>
    </w:p>
    <w:p w14:paraId="738D9870" w14:textId="1FF3802B" w:rsidR="00B03A47" w:rsidRPr="003F212A" w:rsidRDefault="00B03A47" w:rsidP="002A568A">
      <w:pPr>
        <w:pStyle w:val="Paragraphedeliste"/>
        <w:numPr>
          <w:ilvl w:val="0"/>
          <w:numId w:val="17"/>
        </w:numPr>
        <w:rPr>
          <w:rFonts w:asciiTheme="minorHAnsi" w:hAnsiTheme="minorHAnsi" w:cstheme="minorHAnsi"/>
        </w:rPr>
      </w:pPr>
      <w:r w:rsidRPr="003F212A">
        <w:rPr>
          <w:rFonts w:asciiTheme="minorHAnsi" w:hAnsiTheme="minorHAnsi" w:cstheme="minorHAnsi"/>
        </w:rPr>
        <w:t>Appel de base (entrant/sortant)</w:t>
      </w:r>
      <w:r w:rsidR="00E07A6C" w:rsidRPr="003F212A">
        <w:rPr>
          <w:rFonts w:asciiTheme="minorHAnsi" w:hAnsiTheme="minorHAnsi" w:cstheme="minorHAnsi"/>
        </w:rPr>
        <w:t> ;</w:t>
      </w:r>
    </w:p>
    <w:p w14:paraId="1A1DE937" w14:textId="2829341B" w:rsidR="00B03A47" w:rsidRPr="003F212A" w:rsidRDefault="00B03A47" w:rsidP="002A568A">
      <w:pPr>
        <w:pStyle w:val="Paragraphedeliste"/>
        <w:numPr>
          <w:ilvl w:val="0"/>
          <w:numId w:val="17"/>
        </w:numPr>
        <w:rPr>
          <w:rFonts w:asciiTheme="minorHAnsi" w:hAnsiTheme="minorHAnsi" w:cstheme="minorHAnsi"/>
        </w:rPr>
      </w:pPr>
      <w:r w:rsidRPr="003F212A">
        <w:rPr>
          <w:rFonts w:asciiTheme="minorHAnsi" w:hAnsiTheme="minorHAnsi" w:cstheme="minorHAnsi"/>
        </w:rPr>
        <w:t>Présentation du numéro : relai des informations d’affichage du numéro (ou du nom, si possible)</w:t>
      </w:r>
      <w:r w:rsidR="00E07A6C" w:rsidRPr="003F212A">
        <w:rPr>
          <w:rFonts w:asciiTheme="minorHAnsi" w:hAnsiTheme="minorHAnsi" w:cstheme="minorHAnsi"/>
        </w:rPr>
        <w:t> ;</w:t>
      </w:r>
    </w:p>
    <w:p w14:paraId="0888A572" w14:textId="2CA994AB" w:rsidR="00B03A47" w:rsidRPr="003F212A" w:rsidRDefault="00B03A47" w:rsidP="002A568A">
      <w:pPr>
        <w:pStyle w:val="Paragraphedeliste"/>
        <w:numPr>
          <w:ilvl w:val="0"/>
          <w:numId w:val="17"/>
        </w:numPr>
        <w:rPr>
          <w:rFonts w:asciiTheme="minorHAnsi" w:hAnsiTheme="minorHAnsi" w:cstheme="minorHAnsi"/>
        </w:rPr>
      </w:pPr>
      <w:r w:rsidRPr="003F212A">
        <w:rPr>
          <w:rFonts w:asciiTheme="minorHAnsi" w:hAnsiTheme="minorHAnsi" w:cstheme="minorHAnsi"/>
        </w:rPr>
        <w:t>Secret d’identité : restriction des informations d'affichage du numéro de l’appelant</w:t>
      </w:r>
      <w:r w:rsidR="00E07A6C" w:rsidRPr="003F212A">
        <w:rPr>
          <w:rFonts w:asciiTheme="minorHAnsi" w:hAnsiTheme="minorHAnsi" w:cstheme="minorHAnsi"/>
        </w:rPr>
        <w:t> ;</w:t>
      </w:r>
    </w:p>
    <w:p w14:paraId="7D3FBE4F" w14:textId="0BE96E37" w:rsidR="00B03A47" w:rsidRPr="003F212A" w:rsidRDefault="00B03A47" w:rsidP="002A568A">
      <w:pPr>
        <w:pStyle w:val="Paragraphedeliste"/>
        <w:numPr>
          <w:ilvl w:val="0"/>
          <w:numId w:val="17"/>
        </w:numPr>
        <w:rPr>
          <w:rFonts w:asciiTheme="minorHAnsi" w:hAnsiTheme="minorHAnsi" w:cstheme="minorHAnsi"/>
        </w:rPr>
      </w:pPr>
      <w:r w:rsidRPr="003F212A">
        <w:rPr>
          <w:rFonts w:asciiTheme="minorHAnsi" w:hAnsiTheme="minorHAnsi" w:cstheme="minorHAnsi"/>
        </w:rPr>
        <w:t>Transfert d’appel</w:t>
      </w:r>
      <w:r w:rsidR="007D09C8" w:rsidRPr="003F212A">
        <w:rPr>
          <w:rFonts w:asciiTheme="minorHAnsi" w:hAnsiTheme="minorHAnsi" w:cstheme="minorHAnsi"/>
        </w:rPr>
        <w:t xml:space="preserve"> « consultatif » ou « direct »</w:t>
      </w:r>
      <w:r w:rsidR="00E07A6C" w:rsidRPr="003F212A">
        <w:rPr>
          <w:rFonts w:asciiTheme="minorHAnsi" w:hAnsiTheme="minorHAnsi" w:cstheme="minorHAnsi"/>
        </w:rPr>
        <w:t> ;</w:t>
      </w:r>
    </w:p>
    <w:p w14:paraId="1174C9DF" w14:textId="311FB6AE" w:rsidR="00B03A47" w:rsidRPr="003F212A" w:rsidRDefault="00B03A47" w:rsidP="002A568A">
      <w:pPr>
        <w:pStyle w:val="Paragraphedeliste"/>
        <w:numPr>
          <w:ilvl w:val="0"/>
          <w:numId w:val="17"/>
        </w:numPr>
        <w:rPr>
          <w:rFonts w:asciiTheme="minorHAnsi" w:hAnsiTheme="minorHAnsi" w:cstheme="minorHAnsi"/>
        </w:rPr>
      </w:pPr>
      <w:r w:rsidRPr="003F212A">
        <w:rPr>
          <w:rFonts w:asciiTheme="minorHAnsi" w:hAnsiTheme="minorHAnsi" w:cstheme="minorHAnsi"/>
        </w:rPr>
        <w:t xml:space="preserve">Renvoi </w:t>
      </w:r>
      <w:r w:rsidR="007D09C8" w:rsidRPr="003F212A">
        <w:rPr>
          <w:rFonts w:asciiTheme="minorHAnsi" w:hAnsiTheme="minorHAnsi" w:cstheme="minorHAnsi"/>
        </w:rPr>
        <w:t xml:space="preserve">sur </w:t>
      </w:r>
      <w:r w:rsidR="0024392E" w:rsidRPr="003F212A">
        <w:rPr>
          <w:rFonts w:asciiTheme="minorHAnsi" w:hAnsiTheme="minorHAnsi" w:cstheme="minorHAnsi"/>
        </w:rPr>
        <w:t>non-réponse</w:t>
      </w:r>
      <w:r w:rsidR="007D09C8" w:rsidRPr="003F212A">
        <w:rPr>
          <w:rFonts w:asciiTheme="minorHAnsi" w:hAnsiTheme="minorHAnsi" w:cstheme="minorHAnsi"/>
        </w:rPr>
        <w:t>, sur occupation…</w:t>
      </w:r>
      <w:r w:rsidR="00E07A6C" w:rsidRPr="003F212A">
        <w:rPr>
          <w:rFonts w:asciiTheme="minorHAnsi" w:hAnsiTheme="minorHAnsi" w:cstheme="minorHAnsi"/>
        </w:rPr>
        <w:t> ;</w:t>
      </w:r>
    </w:p>
    <w:p w14:paraId="48713C83" w14:textId="50C95BFE" w:rsidR="00B03A47" w:rsidRPr="003F212A" w:rsidRDefault="00B03A47" w:rsidP="002A568A">
      <w:pPr>
        <w:pStyle w:val="Paragraphedeliste"/>
        <w:numPr>
          <w:ilvl w:val="0"/>
          <w:numId w:val="17"/>
        </w:numPr>
        <w:rPr>
          <w:rFonts w:asciiTheme="minorHAnsi" w:hAnsiTheme="minorHAnsi" w:cstheme="minorHAnsi"/>
        </w:rPr>
      </w:pPr>
      <w:r w:rsidRPr="003F212A">
        <w:rPr>
          <w:rFonts w:asciiTheme="minorHAnsi" w:hAnsiTheme="minorHAnsi" w:cstheme="minorHAnsi"/>
        </w:rPr>
        <w:t>Conférence à 3</w:t>
      </w:r>
      <w:r w:rsidR="00E07A6C" w:rsidRPr="003F212A">
        <w:rPr>
          <w:rFonts w:asciiTheme="minorHAnsi" w:hAnsiTheme="minorHAnsi" w:cstheme="minorHAnsi"/>
        </w:rPr>
        <w:t> ;</w:t>
      </w:r>
    </w:p>
    <w:p w14:paraId="3B2B58E3" w14:textId="08A76749" w:rsidR="00B03A47" w:rsidRPr="003F212A" w:rsidRDefault="00B03A47" w:rsidP="002A568A">
      <w:pPr>
        <w:pStyle w:val="Paragraphedeliste"/>
        <w:numPr>
          <w:ilvl w:val="0"/>
          <w:numId w:val="17"/>
        </w:numPr>
        <w:rPr>
          <w:rFonts w:asciiTheme="minorHAnsi" w:hAnsiTheme="minorHAnsi" w:cstheme="minorHAnsi"/>
        </w:rPr>
      </w:pPr>
      <w:r w:rsidRPr="003F212A">
        <w:rPr>
          <w:rFonts w:asciiTheme="minorHAnsi" w:hAnsiTheme="minorHAnsi" w:cstheme="minorHAnsi"/>
        </w:rPr>
        <w:t>Transmission de DTMF</w:t>
      </w:r>
      <w:r w:rsidR="00E07A6C" w:rsidRPr="003F212A">
        <w:rPr>
          <w:rFonts w:asciiTheme="minorHAnsi" w:hAnsiTheme="minorHAnsi" w:cstheme="minorHAnsi"/>
        </w:rPr>
        <w:t> ;</w:t>
      </w:r>
    </w:p>
    <w:p w14:paraId="08FDDA81" w14:textId="31F9EC9A" w:rsidR="00B03A47" w:rsidRPr="003F212A" w:rsidRDefault="00B03A47" w:rsidP="002A568A">
      <w:pPr>
        <w:pStyle w:val="Paragraphedeliste"/>
        <w:numPr>
          <w:ilvl w:val="0"/>
          <w:numId w:val="17"/>
        </w:numPr>
        <w:rPr>
          <w:rFonts w:asciiTheme="minorHAnsi" w:hAnsiTheme="minorHAnsi" w:cstheme="minorHAnsi"/>
          <w:b/>
        </w:rPr>
      </w:pPr>
      <w:r w:rsidRPr="003F212A">
        <w:rPr>
          <w:rFonts w:asciiTheme="minorHAnsi" w:hAnsiTheme="minorHAnsi" w:cstheme="minorHAnsi"/>
        </w:rPr>
        <w:t>Transmission de fax</w:t>
      </w:r>
      <w:r w:rsidR="00E07A6C" w:rsidRPr="003F212A">
        <w:rPr>
          <w:rFonts w:asciiTheme="minorHAnsi" w:hAnsiTheme="minorHAnsi" w:cstheme="minorHAnsi"/>
        </w:rPr>
        <w:t>.</w:t>
      </w:r>
    </w:p>
    <w:p w14:paraId="69985DD3" w14:textId="2434125A" w:rsidR="00C47E6C" w:rsidRPr="003F212A" w:rsidRDefault="00C47E6C" w:rsidP="00D9658C">
      <w:pPr>
        <w:pStyle w:val="Titre5"/>
        <w:rPr>
          <w:rFonts w:asciiTheme="minorHAnsi" w:hAnsiTheme="minorHAnsi" w:cstheme="minorHAnsi"/>
        </w:rPr>
      </w:pPr>
      <w:r w:rsidRPr="003F212A">
        <w:rPr>
          <w:rFonts w:asciiTheme="minorHAnsi" w:hAnsiTheme="minorHAnsi" w:cstheme="minorHAnsi"/>
        </w:rPr>
        <w:t xml:space="preserve">Fonctions de Services </w:t>
      </w:r>
      <w:r w:rsidR="000B770B" w:rsidRPr="003F212A">
        <w:rPr>
          <w:rFonts w:asciiTheme="minorHAnsi" w:hAnsiTheme="minorHAnsi" w:cstheme="minorHAnsi"/>
        </w:rPr>
        <w:t xml:space="preserve">de télécopie / </w:t>
      </w:r>
      <w:r w:rsidRPr="003F212A">
        <w:rPr>
          <w:rFonts w:asciiTheme="minorHAnsi" w:hAnsiTheme="minorHAnsi" w:cstheme="minorHAnsi"/>
        </w:rPr>
        <w:t>FAX</w:t>
      </w:r>
    </w:p>
    <w:p w14:paraId="61FEBB30" w14:textId="23A6DDB9" w:rsidR="003D518C" w:rsidRPr="003F212A" w:rsidRDefault="002B3323" w:rsidP="00E07A6C">
      <w:pPr>
        <w:rPr>
          <w:rFonts w:asciiTheme="minorHAnsi" w:hAnsiTheme="minorHAnsi" w:cstheme="minorHAnsi"/>
        </w:rPr>
      </w:pPr>
      <w:r w:rsidRPr="003F212A">
        <w:rPr>
          <w:rFonts w:asciiTheme="minorHAnsi" w:hAnsiTheme="minorHAnsi" w:cstheme="minorHAnsi"/>
        </w:rPr>
        <w:t>L’AP-HP fait usage de</w:t>
      </w:r>
      <w:r w:rsidR="003D518C" w:rsidRPr="003F212A">
        <w:rPr>
          <w:rFonts w:asciiTheme="minorHAnsi" w:hAnsiTheme="minorHAnsi" w:cstheme="minorHAnsi"/>
        </w:rPr>
        <w:t xml:space="preserve">s fonctions de télécopie / </w:t>
      </w:r>
      <w:r w:rsidRPr="003F212A">
        <w:rPr>
          <w:rFonts w:asciiTheme="minorHAnsi" w:hAnsiTheme="minorHAnsi" w:cstheme="minorHAnsi"/>
        </w:rPr>
        <w:t>FAX</w:t>
      </w:r>
      <w:r w:rsidR="000B770B" w:rsidRPr="003F212A">
        <w:rPr>
          <w:rFonts w:asciiTheme="minorHAnsi" w:hAnsiTheme="minorHAnsi" w:cstheme="minorHAnsi"/>
        </w:rPr>
        <w:t>. Pour répondre à ce besoin, l</w:t>
      </w:r>
      <w:r w:rsidR="003B7A0E" w:rsidRPr="003F212A">
        <w:rPr>
          <w:rFonts w:asciiTheme="minorHAnsi" w:hAnsiTheme="minorHAnsi" w:cstheme="minorHAnsi"/>
        </w:rPr>
        <w:t>a solution E-SBC</w:t>
      </w:r>
      <w:r w:rsidR="003D518C" w:rsidRPr="003F212A">
        <w:rPr>
          <w:rFonts w:asciiTheme="minorHAnsi" w:hAnsiTheme="minorHAnsi" w:cstheme="minorHAnsi"/>
        </w:rPr>
        <w:t> :</w:t>
      </w:r>
    </w:p>
    <w:p w14:paraId="362EBB10" w14:textId="47877939" w:rsidR="003B7A0E" w:rsidRPr="003F212A" w:rsidRDefault="0065480B" w:rsidP="002A568A">
      <w:pPr>
        <w:pStyle w:val="Paragraphedeliste"/>
        <w:numPr>
          <w:ilvl w:val="0"/>
          <w:numId w:val="16"/>
        </w:numPr>
        <w:rPr>
          <w:rFonts w:asciiTheme="minorHAnsi" w:hAnsiTheme="minorHAnsi" w:cstheme="minorHAnsi"/>
        </w:rPr>
      </w:pPr>
      <w:r w:rsidRPr="003F212A">
        <w:rPr>
          <w:rFonts w:asciiTheme="minorHAnsi" w:hAnsiTheme="minorHAnsi" w:cstheme="minorHAnsi"/>
        </w:rPr>
        <w:t>Supporte</w:t>
      </w:r>
      <w:r w:rsidR="003B7A0E" w:rsidRPr="003F212A">
        <w:rPr>
          <w:rFonts w:asciiTheme="minorHAnsi" w:hAnsiTheme="minorHAnsi" w:cstheme="minorHAnsi"/>
        </w:rPr>
        <w:t xml:space="preserve"> le protocole T.38 pour le traitement des FAX sur IP tel que décrit dans le RFC 3362.</w:t>
      </w:r>
    </w:p>
    <w:p w14:paraId="12C2336C" w14:textId="33424B63" w:rsidR="003D518C" w:rsidRPr="003F212A" w:rsidRDefault="0065480B" w:rsidP="002A568A">
      <w:pPr>
        <w:pStyle w:val="Paragraphedeliste"/>
        <w:numPr>
          <w:ilvl w:val="0"/>
          <w:numId w:val="16"/>
        </w:numPr>
        <w:rPr>
          <w:rFonts w:asciiTheme="minorHAnsi" w:hAnsiTheme="minorHAnsi" w:cstheme="minorHAnsi"/>
        </w:rPr>
      </w:pPr>
      <w:r w:rsidRPr="003F212A">
        <w:rPr>
          <w:rFonts w:asciiTheme="minorHAnsi" w:hAnsiTheme="minorHAnsi" w:cstheme="minorHAnsi"/>
        </w:rPr>
        <w:t>Supporte</w:t>
      </w:r>
      <w:r w:rsidR="003D518C" w:rsidRPr="003F212A">
        <w:rPr>
          <w:rFonts w:asciiTheme="minorHAnsi" w:hAnsiTheme="minorHAnsi" w:cstheme="minorHAnsi"/>
        </w:rPr>
        <w:t xml:space="preserve"> le FAX sur IP en mode G.711 Passthrough.</w:t>
      </w:r>
    </w:p>
    <w:p w14:paraId="4CF43A6E" w14:textId="1152D9FA" w:rsidR="003D518C" w:rsidRPr="003F212A" w:rsidRDefault="0065480B" w:rsidP="002A568A">
      <w:pPr>
        <w:pStyle w:val="Paragraphedeliste"/>
        <w:numPr>
          <w:ilvl w:val="0"/>
          <w:numId w:val="16"/>
        </w:numPr>
        <w:rPr>
          <w:rFonts w:asciiTheme="minorHAnsi" w:hAnsiTheme="minorHAnsi" w:cstheme="minorHAnsi"/>
        </w:rPr>
      </w:pPr>
      <w:r w:rsidRPr="003F212A">
        <w:rPr>
          <w:rFonts w:asciiTheme="minorHAnsi" w:hAnsiTheme="minorHAnsi" w:cstheme="minorHAnsi"/>
        </w:rPr>
        <w:t>Supporte</w:t>
      </w:r>
      <w:r w:rsidR="00F0487C" w:rsidRPr="003F212A">
        <w:rPr>
          <w:rFonts w:asciiTheme="minorHAnsi" w:hAnsiTheme="minorHAnsi" w:cstheme="minorHAnsi"/>
        </w:rPr>
        <w:t xml:space="preserve"> le transcodage FAX T/38 / G.711 Passthrough</w:t>
      </w:r>
    </w:p>
    <w:p w14:paraId="21179719" w14:textId="77777777" w:rsidR="00183DF7" w:rsidRPr="003F212A" w:rsidRDefault="00183DF7" w:rsidP="00D9658C">
      <w:pPr>
        <w:pStyle w:val="Titre5"/>
        <w:rPr>
          <w:rFonts w:asciiTheme="minorHAnsi" w:hAnsiTheme="minorHAnsi" w:cstheme="minorHAnsi"/>
        </w:rPr>
      </w:pPr>
      <w:r w:rsidRPr="003F212A">
        <w:rPr>
          <w:rFonts w:asciiTheme="minorHAnsi" w:hAnsiTheme="minorHAnsi" w:cstheme="minorHAnsi"/>
        </w:rPr>
        <w:lastRenderedPageBreak/>
        <w:t>Fonctions d’enregistrement</w:t>
      </w:r>
    </w:p>
    <w:p w14:paraId="549F57A7" w14:textId="1B3B1D4B" w:rsidR="00717E61" w:rsidRPr="003F212A" w:rsidRDefault="00717E61" w:rsidP="00D8689A">
      <w:pPr>
        <w:pStyle w:val="sous-titre"/>
        <w:rPr>
          <w:rFonts w:asciiTheme="minorHAnsi" w:hAnsiTheme="minorHAnsi" w:cstheme="minorHAnsi"/>
        </w:rPr>
      </w:pPr>
      <w:r w:rsidRPr="003F212A">
        <w:rPr>
          <w:rFonts w:asciiTheme="minorHAnsi" w:hAnsiTheme="minorHAnsi" w:cstheme="minorHAnsi"/>
        </w:rPr>
        <w:t>Fonction SIP REC</w:t>
      </w:r>
    </w:p>
    <w:p w14:paraId="50D33A0E" w14:textId="1769E5BE" w:rsidR="009C30B8" w:rsidRPr="003F212A" w:rsidRDefault="009C30B8" w:rsidP="00282FA7">
      <w:pPr>
        <w:rPr>
          <w:rFonts w:asciiTheme="minorHAnsi" w:hAnsiTheme="minorHAnsi" w:cstheme="minorHAnsi"/>
        </w:rPr>
      </w:pPr>
      <w:r w:rsidRPr="003F212A">
        <w:rPr>
          <w:rFonts w:asciiTheme="minorHAnsi" w:hAnsiTheme="minorHAnsi" w:cstheme="minorHAnsi"/>
        </w:rPr>
        <w:t>La solution E-SBC supporte le standard SIPREC (SIP Recording / RFC 6341) pour l’enregistrement des sessions multimédia.</w:t>
      </w:r>
    </w:p>
    <w:p w14:paraId="7601AB16" w14:textId="77777777" w:rsidR="003B6325" w:rsidRPr="003F212A" w:rsidRDefault="003B6325" w:rsidP="00282FA7">
      <w:pPr>
        <w:pStyle w:val="Corpsdetexte"/>
        <w:rPr>
          <w:rFonts w:asciiTheme="minorHAnsi" w:hAnsiTheme="minorHAnsi" w:cstheme="minorHAnsi"/>
        </w:rPr>
      </w:pPr>
    </w:p>
    <w:p w14:paraId="644C9F29" w14:textId="36F192D9" w:rsidR="009A546C" w:rsidRPr="003F212A" w:rsidRDefault="009A546C" w:rsidP="00D9658C">
      <w:pPr>
        <w:pStyle w:val="Titre4"/>
        <w:rPr>
          <w:rFonts w:asciiTheme="minorHAnsi" w:hAnsiTheme="minorHAnsi" w:cstheme="minorHAnsi"/>
        </w:rPr>
      </w:pPr>
      <w:r w:rsidRPr="003F212A">
        <w:rPr>
          <w:rFonts w:asciiTheme="minorHAnsi" w:hAnsiTheme="minorHAnsi" w:cstheme="minorHAnsi"/>
        </w:rPr>
        <w:t xml:space="preserve">Fonctions de Sécurité </w:t>
      </w:r>
    </w:p>
    <w:p w14:paraId="78CA03C5" w14:textId="6C9BBE1B" w:rsidR="008929AB" w:rsidRPr="003F212A" w:rsidRDefault="008929AB" w:rsidP="00D8689A">
      <w:pPr>
        <w:pStyle w:val="sous-titre"/>
        <w:rPr>
          <w:rFonts w:asciiTheme="minorHAnsi" w:hAnsiTheme="minorHAnsi" w:cstheme="minorHAnsi"/>
        </w:rPr>
      </w:pPr>
      <w:r w:rsidRPr="003F212A">
        <w:rPr>
          <w:rFonts w:asciiTheme="minorHAnsi" w:hAnsiTheme="minorHAnsi" w:cstheme="minorHAnsi"/>
        </w:rPr>
        <w:t>Support du mode Back-to-Back User Agent</w:t>
      </w:r>
      <w:r w:rsidR="00902D0F" w:rsidRPr="003F212A">
        <w:rPr>
          <w:rFonts w:asciiTheme="minorHAnsi" w:hAnsiTheme="minorHAnsi" w:cstheme="minorHAnsi"/>
        </w:rPr>
        <w:t xml:space="preserve"> /Masquage de la topologie</w:t>
      </w:r>
    </w:p>
    <w:p w14:paraId="78FF9D37" w14:textId="0FDBBD69" w:rsidR="008929AB" w:rsidRPr="003F212A" w:rsidRDefault="008929AB" w:rsidP="00282FA7">
      <w:pPr>
        <w:pStyle w:val="Corpsdetexte"/>
        <w:rPr>
          <w:rFonts w:asciiTheme="minorHAnsi" w:hAnsiTheme="minorHAnsi" w:cstheme="minorHAnsi"/>
        </w:rPr>
      </w:pPr>
      <w:r w:rsidRPr="003F212A">
        <w:rPr>
          <w:rFonts w:asciiTheme="minorHAnsi" w:hAnsiTheme="minorHAnsi" w:cstheme="minorHAnsi"/>
        </w:rPr>
        <w:t>La solution E-SBC permet un fonctionnement en mode Back to Back User Agent (B2BUA), en plus du mode proxy.</w:t>
      </w:r>
      <w:r w:rsidR="00902D0F" w:rsidRPr="003F212A">
        <w:rPr>
          <w:rFonts w:asciiTheme="minorHAnsi" w:hAnsiTheme="minorHAnsi" w:cstheme="minorHAnsi"/>
        </w:rPr>
        <w:t xml:space="preserve"> La solution E-SBC permet de masquer la topologie réseau AP-HP vue de l’extérieur.</w:t>
      </w:r>
    </w:p>
    <w:p w14:paraId="07D926DC" w14:textId="01ACFE60" w:rsidR="008929AB" w:rsidRPr="003F212A" w:rsidRDefault="00EC45C5" w:rsidP="00D8689A">
      <w:pPr>
        <w:pStyle w:val="sous-titre"/>
        <w:rPr>
          <w:rFonts w:asciiTheme="minorHAnsi" w:hAnsiTheme="minorHAnsi" w:cstheme="minorHAnsi"/>
        </w:rPr>
      </w:pPr>
      <w:r w:rsidRPr="003F212A">
        <w:rPr>
          <w:rFonts w:asciiTheme="minorHAnsi" w:hAnsiTheme="minorHAnsi" w:cstheme="minorHAnsi"/>
        </w:rPr>
        <w:t>Rôle Proxy SIP / Proxy RTP</w:t>
      </w:r>
    </w:p>
    <w:p w14:paraId="7D09E16D" w14:textId="134DF91F" w:rsidR="00EC45C5" w:rsidRPr="003F212A" w:rsidRDefault="00EC45C5" w:rsidP="00282FA7">
      <w:pPr>
        <w:pStyle w:val="Corpsdetexte"/>
        <w:rPr>
          <w:rFonts w:asciiTheme="minorHAnsi" w:hAnsiTheme="minorHAnsi" w:cstheme="minorHAnsi"/>
        </w:rPr>
      </w:pPr>
      <w:r w:rsidRPr="003F212A">
        <w:rPr>
          <w:rFonts w:asciiTheme="minorHAnsi" w:hAnsiTheme="minorHAnsi" w:cstheme="minorHAnsi"/>
        </w:rPr>
        <w:t>La solution E-SBC assure le rôle de contrôleur de bordure (Proxy SIP et Proxy RTP corrélés) entre les zones interne (téléphonie AP-HP) et externe opérateur(s) (</w:t>
      </w:r>
      <w:r w:rsidR="001A1704" w:rsidRPr="003F212A">
        <w:rPr>
          <w:rFonts w:asciiTheme="minorHAnsi" w:hAnsiTheme="minorHAnsi" w:cstheme="minorHAnsi"/>
        </w:rPr>
        <w:t>SIP Trunk</w:t>
      </w:r>
      <w:r w:rsidRPr="003F212A">
        <w:rPr>
          <w:rFonts w:asciiTheme="minorHAnsi" w:hAnsiTheme="minorHAnsi" w:cstheme="minorHAnsi"/>
        </w:rPr>
        <w:t>).</w:t>
      </w:r>
    </w:p>
    <w:p w14:paraId="4EDBF46A" w14:textId="0A92DCAC" w:rsidR="00F02916" w:rsidRPr="003F212A" w:rsidRDefault="00F02916" w:rsidP="00D9658C">
      <w:pPr>
        <w:pStyle w:val="Titre5"/>
        <w:rPr>
          <w:rFonts w:asciiTheme="minorHAnsi" w:hAnsiTheme="minorHAnsi" w:cstheme="minorHAnsi"/>
        </w:rPr>
      </w:pPr>
      <w:r w:rsidRPr="003F212A">
        <w:rPr>
          <w:rFonts w:asciiTheme="minorHAnsi" w:hAnsiTheme="minorHAnsi" w:cstheme="minorHAnsi"/>
        </w:rPr>
        <w:t>Certifications sécurité</w:t>
      </w:r>
    </w:p>
    <w:p w14:paraId="42C98ED1" w14:textId="66FA9AB9" w:rsidR="001A0419" w:rsidRPr="003F212A" w:rsidRDefault="00F02916" w:rsidP="00282FA7">
      <w:pPr>
        <w:pStyle w:val="Corpsdetexte"/>
        <w:rPr>
          <w:rFonts w:asciiTheme="minorHAnsi" w:hAnsiTheme="minorHAnsi" w:cstheme="minorHAnsi"/>
        </w:rPr>
      </w:pPr>
      <w:r w:rsidRPr="003F212A">
        <w:rPr>
          <w:rFonts w:asciiTheme="minorHAnsi" w:hAnsiTheme="minorHAnsi" w:cstheme="minorHAnsi"/>
        </w:rPr>
        <w:t xml:space="preserve">Les produits constituants la solution E-SBC </w:t>
      </w:r>
      <w:r w:rsidR="00B54B51" w:rsidRPr="003F212A">
        <w:rPr>
          <w:rFonts w:asciiTheme="minorHAnsi" w:hAnsiTheme="minorHAnsi" w:cstheme="minorHAnsi"/>
        </w:rPr>
        <w:t xml:space="preserve">sont </w:t>
      </w:r>
      <w:r w:rsidR="00652164" w:rsidRPr="003F212A">
        <w:rPr>
          <w:rFonts w:asciiTheme="minorHAnsi" w:hAnsiTheme="minorHAnsi" w:cstheme="minorHAnsi"/>
        </w:rPr>
        <w:t xml:space="preserve">réputés </w:t>
      </w:r>
      <w:r w:rsidR="00B54B51" w:rsidRPr="003F212A">
        <w:rPr>
          <w:rFonts w:asciiTheme="minorHAnsi" w:hAnsiTheme="minorHAnsi" w:cstheme="minorHAnsi"/>
        </w:rPr>
        <w:t>sécurisés</w:t>
      </w:r>
      <w:r w:rsidR="00652164" w:rsidRPr="003F212A">
        <w:rPr>
          <w:rFonts w:asciiTheme="minorHAnsi" w:hAnsiTheme="minorHAnsi" w:cstheme="minorHAnsi"/>
        </w:rPr>
        <w:t>.</w:t>
      </w:r>
    </w:p>
    <w:p w14:paraId="170F9353" w14:textId="1937D99D" w:rsidR="009A546C" w:rsidRPr="003F212A" w:rsidRDefault="009A546C" w:rsidP="00D9658C">
      <w:pPr>
        <w:pStyle w:val="Titre5"/>
        <w:rPr>
          <w:rFonts w:asciiTheme="minorHAnsi" w:hAnsiTheme="minorHAnsi" w:cstheme="minorHAnsi"/>
        </w:rPr>
      </w:pPr>
      <w:r w:rsidRPr="003F212A">
        <w:rPr>
          <w:rFonts w:asciiTheme="minorHAnsi" w:hAnsiTheme="minorHAnsi" w:cstheme="minorHAnsi"/>
        </w:rPr>
        <w:t>Protections contre les attaques</w:t>
      </w:r>
    </w:p>
    <w:p w14:paraId="39069FB1" w14:textId="77777777" w:rsidR="007E4BE3" w:rsidRPr="003F212A" w:rsidRDefault="007E4BE3" w:rsidP="00282FA7">
      <w:pPr>
        <w:rPr>
          <w:rFonts w:asciiTheme="minorHAnsi" w:hAnsiTheme="minorHAnsi" w:cstheme="minorHAnsi"/>
        </w:rPr>
      </w:pPr>
      <w:r w:rsidRPr="003F212A">
        <w:rPr>
          <w:rFonts w:asciiTheme="minorHAnsi" w:hAnsiTheme="minorHAnsi" w:cstheme="minorHAnsi"/>
        </w:rPr>
        <w:t>La solution E-SBC intègre des dispositifs contre les attaques de type DoS, DDoS, MITM (Man in the Middle), « Phone-bombing » …</w:t>
      </w:r>
    </w:p>
    <w:p w14:paraId="524D7747" w14:textId="69FCE546" w:rsidR="001572B2" w:rsidRPr="003F212A" w:rsidRDefault="001572B2" w:rsidP="00D8689A">
      <w:pPr>
        <w:pStyle w:val="sous-titre"/>
        <w:rPr>
          <w:rFonts w:asciiTheme="minorHAnsi" w:hAnsiTheme="minorHAnsi" w:cstheme="minorHAnsi"/>
        </w:rPr>
      </w:pPr>
      <w:r w:rsidRPr="003F212A">
        <w:rPr>
          <w:rFonts w:asciiTheme="minorHAnsi" w:hAnsiTheme="minorHAnsi" w:cstheme="minorHAnsi"/>
        </w:rPr>
        <w:t>Protection contre les attaques DoS</w:t>
      </w:r>
      <w:r w:rsidR="002A493E" w:rsidRPr="003F212A">
        <w:rPr>
          <w:rFonts w:asciiTheme="minorHAnsi" w:hAnsiTheme="minorHAnsi" w:cstheme="minorHAnsi"/>
        </w:rPr>
        <w:t xml:space="preserve"> et autres types de cyberattaques</w:t>
      </w:r>
    </w:p>
    <w:p w14:paraId="626F4F50" w14:textId="52190C85" w:rsidR="001572B2" w:rsidRPr="003F212A" w:rsidRDefault="00410E7E" w:rsidP="00282FA7">
      <w:pPr>
        <w:pStyle w:val="Corpsdetexte"/>
        <w:rPr>
          <w:rFonts w:asciiTheme="minorHAnsi" w:hAnsiTheme="minorHAnsi" w:cstheme="minorHAnsi"/>
        </w:rPr>
      </w:pPr>
      <w:r w:rsidRPr="003F212A">
        <w:rPr>
          <w:rFonts w:asciiTheme="minorHAnsi" w:hAnsiTheme="minorHAnsi" w:cstheme="minorHAnsi"/>
        </w:rPr>
        <w:t>La solution E-SBC possède des mécanismes permettant de lutter contre les attaques liées aux environnements IP (ex : les attaques de type DoS - Denial of Service). Par ailleurs, la solution permet de loguer ces attaques.</w:t>
      </w:r>
    </w:p>
    <w:p w14:paraId="0A6E6183" w14:textId="77777777" w:rsidR="009A546C" w:rsidRPr="003F212A" w:rsidRDefault="009A546C" w:rsidP="00D9658C">
      <w:pPr>
        <w:pStyle w:val="Titre5"/>
        <w:rPr>
          <w:rFonts w:asciiTheme="minorHAnsi" w:hAnsiTheme="minorHAnsi" w:cstheme="minorHAnsi"/>
        </w:rPr>
      </w:pPr>
      <w:r w:rsidRPr="003F212A">
        <w:rPr>
          <w:rFonts w:asciiTheme="minorHAnsi" w:hAnsiTheme="minorHAnsi" w:cstheme="minorHAnsi"/>
        </w:rPr>
        <w:t>Protection des flux</w:t>
      </w:r>
    </w:p>
    <w:p w14:paraId="440AFB01" w14:textId="282809D8" w:rsidR="007E4BE3" w:rsidRPr="003F212A" w:rsidRDefault="007E4BE3" w:rsidP="00282FA7">
      <w:pPr>
        <w:rPr>
          <w:rFonts w:asciiTheme="minorHAnsi" w:hAnsiTheme="minorHAnsi" w:cstheme="minorHAnsi"/>
        </w:rPr>
      </w:pPr>
      <w:r w:rsidRPr="003F212A">
        <w:rPr>
          <w:rFonts w:asciiTheme="minorHAnsi" w:hAnsiTheme="minorHAnsi" w:cstheme="minorHAnsi"/>
        </w:rPr>
        <w:t xml:space="preserve">Les flux véhiculant des informations confidentielles en clair (de type telnet, FTP ou équivalent) sont interdits. </w:t>
      </w:r>
    </w:p>
    <w:p w14:paraId="744C380A" w14:textId="77777777" w:rsidR="007E4BE3" w:rsidRPr="003F212A" w:rsidRDefault="007E4BE3" w:rsidP="00282FA7">
      <w:pPr>
        <w:rPr>
          <w:rFonts w:asciiTheme="minorHAnsi" w:hAnsiTheme="minorHAnsi" w:cstheme="minorHAnsi"/>
        </w:rPr>
      </w:pPr>
      <w:r w:rsidRPr="003F212A">
        <w:rPr>
          <w:rFonts w:asciiTheme="minorHAnsi" w:hAnsiTheme="minorHAnsi" w:cstheme="minorHAnsi"/>
        </w:rPr>
        <w:t>De manière générale, l’utilisation par appropriation ou interception, de toute information ou flux, stocké ou transitant, ne doit permettre l’accès à aucune autre ressource.</w:t>
      </w:r>
    </w:p>
    <w:p w14:paraId="15A91675" w14:textId="107F3EBB" w:rsidR="00846E88" w:rsidRPr="003F212A" w:rsidRDefault="00846E88" w:rsidP="00D8689A">
      <w:pPr>
        <w:pStyle w:val="sous-titre"/>
        <w:rPr>
          <w:rFonts w:asciiTheme="minorHAnsi" w:hAnsiTheme="minorHAnsi" w:cstheme="minorHAnsi"/>
        </w:rPr>
      </w:pPr>
      <w:r w:rsidRPr="003F212A">
        <w:rPr>
          <w:rFonts w:asciiTheme="minorHAnsi" w:hAnsiTheme="minorHAnsi" w:cstheme="minorHAnsi"/>
        </w:rPr>
        <w:t>Sécurisation des flux d’administration</w:t>
      </w:r>
    </w:p>
    <w:p w14:paraId="4ADD84F8" w14:textId="5D82D19D" w:rsidR="00846E88" w:rsidRPr="003F212A" w:rsidRDefault="00846E88" w:rsidP="00282FA7">
      <w:pPr>
        <w:pStyle w:val="Corpsdetexte"/>
        <w:rPr>
          <w:rFonts w:asciiTheme="minorHAnsi" w:hAnsiTheme="minorHAnsi" w:cstheme="minorHAnsi"/>
        </w:rPr>
      </w:pPr>
      <w:r w:rsidRPr="003F212A">
        <w:rPr>
          <w:rFonts w:asciiTheme="minorHAnsi" w:hAnsiTheme="minorHAnsi" w:cstheme="minorHAnsi"/>
        </w:rPr>
        <w:t xml:space="preserve">Le Titulaire s’engage à ce que les flux d’administration de </w:t>
      </w:r>
      <w:r w:rsidR="003452D1" w:rsidRPr="003F212A">
        <w:rPr>
          <w:rFonts w:asciiTheme="minorHAnsi" w:hAnsiTheme="minorHAnsi" w:cstheme="minorHAnsi"/>
        </w:rPr>
        <w:t xml:space="preserve">la solution E-SBC et de son écosystème </w:t>
      </w:r>
      <w:r w:rsidRPr="003F212A">
        <w:rPr>
          <w:rFonts w:asciiTheme="minorHAnsi" w:hAnsiTheme="minorHAnsi" w:cstheme="minorHAnsi"/>
        </w:rPr>
        <w:t>soient sécurisés.</w:t>
      </w:r>
    </w:p>
    <w:p w14:paraId="14EC67BD" w14:textId="0EF226A0" w:rsidR="003452D1" w:rsidRPr="003F212A" w:rsidRDefault="003452D1" w:rsidP="00D8689A">
      <w:pPr>
        <w:pStyle w:val="sous-titre"/>
        <w:rPr>
          <w:rFonts w:asciiTheme="minorHAnsi" w:hAnsiTheme="minorHAnsi" w:cstheme="minorHAnsi"/>
        </w:rPr>
      </w:pPr>
      <w:r w:rsidRPr="003F212A">
        <w:rPr>
          <w:rFonts w:asciiTheme="minorHAnsi" w:hAnsiTheme="minorHAnsi" w:cstheme="minorHAnsi"/>
        </w:rPr>
        <w:t>Protection des entêtes des paquets</w:t>
      </w:r>
    </w:p>
    <w:p w14:paraId="777C2838" w14:textId="79110837" w:rsidR="00846E88" w:rsidRPr="003F212A" w:rsidRDefault="003452D1" w:rsidP="00282FA7">
      <w:pPr>
        <w:pStyle w:val="Corpsdetexte"/>
        <w:rPr>
          <w:rFonts w:asciiTheme="minorHAnsi" w:hAnsiTheme="minorHAnsi" w:cstheme="minorHAnsi"/>
        </w:rPr>
      </w:pPr>
      <w:r w:rsidRPr="003F212A">
        <w:rPr>
          <w:rFonts w:asciiTheme="minorHAnsi" w:hAnsiTheme="minorHAnsi" w:cstheme="minorHAnsi"/>
        </w:rPr>
        <w:t xml:space="preserve">Le Titulaire </w:t>
      </w:r>
      <w:r w:rsidR="002D669B" w:rsidRPr="003F212A">
        <w:rPr>
          <w:rFonts w:asciiTheme="minorHAnsi" w:hAnsiTheme="minorHAnsi" w:cstheme="minorHAnsi"/>
        </w:rPr>
        <w:t xml:space="preserve">s’assure d’implémenter les </w:t>
      </w:r>
      <w:r w:rsidRPr="003F212A">
        <w:rPr>
          <w:rFonts w:asciiTheme="minorHAnsi" w:hAnsiTheme="minorHAnsi" w:cstheme="minorHAnsi"/>
        </w:rPr>
        <w:t>méthodes de protection des en-têtes des paquets contre toute modification.</w:t>
      </w:r>
    </w:p>
    <w:p w14:paraId="1CDBE6AA" w14:textId="4B318525" w:rsidR="007E4BE3" w:rsidRPr="003F212A" w:rsidRDefault="002D669B" w:rsidP="00D8689A">
      <w:pPr>
        <w:pStyle w:val="sous-titre"/>
        <w:rPr>
          <w:rFonts w:asciiTheme="minorHAnsi" w:hAnsiTheme="minorHAnsi" w:cstheme="minorHAnsi"/>
        </w:rPr>
      </w:pPr>
      <w:r w:rsidRPr="003F212A">
        <w:rPr>
          <w:rFonts w:asciiTheme="minorHAnsi" w:hAnsiTheme="minorHAnsi" w:cstheme="minorHAnsi"/>
        </w:rPr>
        <w:t>Protection contre l’injection de fausses informations</w:t>
      </w:r>
    </w:p>
    <w:p w14:paraId="4CC97FCE" w14:textId="2E8AC68F" w:rsidR="009A546C" w:rsidRPr="003F212A" w:rsidRDefault="002D669B" w:rsidP="00282FA7">
      <w:pPr>
        <w:pStyle w:val="Corpsdetexte"/>
        <w:rPr>
          <w:rFonts w:asciiTheme="minorHAnsi" w:hAnsiTheme="minorHAnsi" w:cstheme="minorHAnsi"/>
        </w:rPr>
      </w:pPr>
      <w:r w:rsidRPr="003F212A">
        <w:rPr>
          <w:rFonts w:asciiTheme="minorHAnsi" w:hAnsiTheme="minorHAnsi" w:cstheme="minorHAnsi"/>
        </w:rPr>
        <w:t>Le Titulaire</w:t>
      </w:r>
      <w:r w:rsidR="00C26A53" w:rsidRPr="003F212A">
        <w:rPr>
          <w:rFonts w:asciiTheme="minorHAnsi" w:hAnsiTheme="minorHAnsi" w:cstheme="minorHAnsi"/>
        </w:rPr>
        <w:t xml:space="preserve"> s’assure d’implémenter</w:t>
      </w:r>
      <w:r w:rsidRPr="003F212A">
        <w:rPr>
          <w:rFonts w:asciiTheme="minorHAnsi" w:hAnsiTheme="minorHAnsi" w:cstheme="minorHAnsi"/>
        </w:rPr>
        <w:t xml:space="preserve"> les méthodes de protection du système contre l’injection de fausses informations : fausses requêtes ARP, faux serveurs DHCP, usurpation d’adresses</w:t>
      </w:r>
      <w:r w:rsidR="00C26A53" w:rsidRPr="003F212A">
        <w:rPr>
          <w:rFonts w:asciiTheme="minorHAnsi" w:hAnsiTheme="minorHAnsi" w:cstheme="minorHAnsi"/>
        </w:rPr>
        <w:t>.</w:t>
      </w:r>
    </w:p>
    <w:p w14:paraId="09FD7221" w14:textId="15917B83" w:rsidR="00C26A53" w:rsidRPr="003F212A" w:rsidRDefault="00C26A53" w:rsidP="00D8689A">
      <w:pPr>
        <w:pStyle w:val="sous-titre"/>
        <w:rPr>
          <w:rFonts w:asciiTheme="minorHAnsi" w:hAnsiTheme="minorHAnsi" w:cstheme="minorHAnsi"/>
        </w:rPr>
      </w:pPr>
      <w:r w:rsidRPr="003F212A">
        <w:rPr>
          <w:rFonts w:asciiTheme="minorHAnsi" w:hAnsiTheme="minorHAnsi" w:cstheme="minorHAnsi"/>
        </w:rPr>
        <w:t>Protection des flux réseaux contre les attaques applicatives</w:t>
      </w:r>
    </w:p>
    <w:p w14:paraId="3A233AED" w14:textId="32A6B332" w:rsidR="009A546C" w:rsidRPr="003F212A" w:rsidRDefault="00071932" w:rsidP="00282FA7">
      <w:pPr>
        <w:pStyle w:val="Corpsdetexte"/>
        <w:rPr>
          <w:rFonts w:asciiTheme="minorHAnsi" w:hAnsiTheme="minorHAnsi" w:cstheme="minorHAnsi"/>
        </w:rPr>
      </w:pPr>
      <w:r w:rsidRPr="003F212A">
        <w:rPr>
          <w:rFonts w:asciiTheme="minorHAnsi" w:hAnsiTheme="minorHAnsi" w:cstheme="minorHAnsi"/>
        </w:rPr>
        <w:t>Le Titulaire s’engage à protéger l</w:t>
      </w:r>
      <w:r w:rsidR="005063AD" w:rsidRPr="003F212A">
        <w:rPr>
          <w:rFonts w:asciiTheme="minorHAnsi" w:hAnsiTheme="minorHAnsi" w:cstheme="minorHAnsi"/>
        </w:rPr>
        <w:t>a solution E-SBC</w:t>
      </w:r>
      <w:r w:rsidR="00C26A53" w:rsidRPr="003F212A">
        <w:rPr>
          <w:rFonts w:asciiTheme="minorHAnsi" w:hAnsiTheme="minorHAnsi" w:cstheme="minorHAnsi"/>
        </w:rPr>
        <w:t xml:space="preserve"> contre des attaques applicatives utilisant des données modifiées </w:t>
      </w:r>
      <w:r w:rsidR="00CA552A" w:rsidRPr="003F212A">
        <w:rPr>
          <w:rFonts w:asciiTheme="minorHAnsi" w:hAnsiTheme="minorHAnsi" w:cstheme="minorHAnsi"/>
        </w:rPr>
        <w:t>entre machines.</w:t>
      </w:r>
    </w:p>
    <w:p w14:paraId="392A0298" w14:textId="77777777" w:rsidR="00804ACC" w:rsidRPr="003F212A" w:rsidRDefault="00804ACC" w:rsidP="00282FA7">
      <w:pPr>
        <w:pStyle w:val="Corpsdetexte"/>
        <w:rPr>
          <w:rFonts w:asciiTheme="minorHAnsi" w:hAnsiTheme="minorHAnsi" w:cstheme="minorHAnsi"/>
        </w:rPr>
      </w:pPr>
    </w:p>
    <w:p w14:paraId="39A18B08" w14:textId="77777777" w:rsidR="00804ACC" w:rsidRPr="003F212A" w:rsidRDefault="00804ACC" w:rsidP="00804ACC">
      <w:pPr>
        <w:pStyle w:val="sous-titre"/>
        <w:rPr>
          <w:rFonts w:asciiTheme="minorHAnsi" w:hAnsiTheme="minorHAnsi" w:cstheme="minorHAnsi"/>
        </w:rPr>
      </w:pPr>
      <w:r w:rsidRPr="003F212A">
        <w:rPr>
          <w:rFonts w:asciiTheme="minorHAnsi" w:hAnsiTheme="minorHAnsi" w:cstheme="minorHAnsi"/>
        </w:rPr>
        <w:t>Anomalies SIP </w:t>
      </w:r>
    </w:p>
    <w:p w14:paraId="055F8BF9" w14:textId="77777777" w:rsidR="00804ACC" w:rsidRPr="003F212A" w:rsidRDefault="00804ACC" w:rsidP="00804ACC">
      <w:pPr>
        <w:pStyle w:val="Corpsdetexte"/>
        <w:rPr>
          <w:rFonts w:asciiTheme="minorHAnsi" w:hAnsiTheme="minorHAnsi" w:cstheme="minorHAnsi"/>
        </w:rPr>
      </w:pPr>
      <w:r w:rsidRPr="003F212A">
        <w:rPr>
          <w:rFonts w:asciiTheme="minorHAnsi" w:hAnsiTheme="minorHAnsi" w:cstheme="minorHAnsi"/>
        </w:rPr>
        <w:t>La solution E-SBC propose des mécanismes de détection d’anomalies SIP (flood, spoofing, fuzzing).</w:t>
      </w:r>
    </w:p>
    <w:p w14:paraId="6F6D64E7" w14:textId="77777777" w:rsidR="009A546C" w:rsidRPr="003F212A" w:rsidRDefault="009A546C" w:rsidP="00D9658C">
      <w:pPr>
        <w:pStyle w:val="Titre5"/>
        <w:rPr>
          <w:rFonts w:asciiTheme="minorHAnsi" w:hAnsiTheme="minorHAnsi" w:cstheme="minorHAnsi"/>
        </w:rPr>
      </w:pPr>
      <w:r w:rsidRPr="003F212A">
        <w:rPr>
          <w:rFonts w:asciiTheme="minorHAnsi" w:hAnsiTheme="minorHAnsi" w:cstheme="minorHAnsi"/>
        </w:rPr>
        <w:t>Fonctions de chiffrement</w:t>
      </w:r>
    </w:p>
    <w:p w14:paraId="66E3D589" w14:textId="56E972BA" w:rsidR="00B62E79" w:rsidRPr="003F212A" w:rsidRDefault="00B62E79" w:rsidP="00D8689A">
      <w:pPr>
        <w:pStyle w:val="sous-titre"/>
        <w:rPr>
          <w:rFonts w:asciiTheme="minorHAnsi" w:hAnsiTheme="minorHAnsi" w:cstheme="minorHAnsi"/>
        </w:rPr>
      </w:pPr>
      <w:r w:rsidRPr="003F212A">
        <w:rPr>
          <w:rFonts w:asciiTheme="minorHAnsi" w:hAnsiTheme="minorHAnsi" w:cstheme="minorHAnsi"/>
        </w:rPr>
        <w:t>Chiffrement des flux de signalisation</w:t>
      </w:r>
      <w:r w:rsidR="00513A34" w:rsidRPr="003F212A">
        <w:rPr>
          <w:rFonts w:asciiTheme="minorHAnsi" w:hAnsiTheme="minorHAnsi" w:cstheme="minorHAnsi"/>
        </w:rPr>
        <w:t> : SIP/TLS</w:t>
      </w:r>
    </w:p>
    <w:p w14:paraId="0D53644A" w14:textId="1DBA3C15" w:rsidR="00B62E79" w:rsidRPr="003F212A" w:rsidRDefault="007715C4" w:rsidP="00282FA7">
      <w:pPr>
        <w:pStyle w:val="Corpsdetexte"/>
        <w:rPr>
          <w:rFonts w:asciiTheme="minorHAnsi" w:hAnsiTheme="minorHAnsi" w:cstheme="minorHAnsi"/>
        </w:rPr>
      </w:pPr>
      <w:r w:rsidRPr="003F212A">
        <w:rPr>
          <w:rFonts w:asciiTheme="minorHAnsi" w:hAnsiTheme="minorHAnsi" w:cstheme="minorHAnsi"/>
        </w:rPr>
        <w:t>La solution E-SBC permet l’implémentation de services mettant en œuvre du SIP / TLS.</w:t>
      </w:r>
      <w:r w:rsidR="00EB1933" w:rsidRPr="003F212A">
        <w:rPr>
          <w:rFonts w:asciiTheme="minorHAnsi" w:hAnsiTheme="minorHAnsi" w:cstheme="minorHAnsi"/>
        </w:rPr>
        <w:t xml:space="preserve"> Le chiffrement des flux de signalisation sera implémenté sur les tronçons E-SBC &lt;&gt; Opérateurs.</w:t>
      </w:r>
    </w:p>
    <w:p w14:paraId="1507679C" w14:textId="0552090E" w:rsidR="00513A34" w:rsidRPr="003F212A" w:rsidRDefault="001B4C7D" w:rsidP="00D8689A">
      <w:pPr>
        <w:pStyle w:val="sous-titre"/>
        <w:rPr>
          <w:rFonts w:asciiTheme="minorHAnsi" w:hAnsiTheme="minorHAnsi" w:cstheme="minorHAnsi"/>
        </w:rPr>
      </w:pPr>
      <w:r w:rsidRPr="003F212A">
        <w:rPr>
          <w:rFonts w:asciiTheme="minorHAnsi" w:hAnsiTheme="minorHAnsi" w:cstheme="minorHAnsi"/>
        </w:rPr>
        <w:t>Version du protocole TLS</w:t>
      </w:r>
    </w:p>
    <w:p w14:paraId="5BF131D9" w14:textId="6A238DE1" w:rsidR="001B4C7D" w:rsidRPr="003F212A" w:rsidRDefault="001B4C7D" w:rsidP="00282FA7">
      <w:pPr>
        <w:rPr>
          <w:rFonts w:asciiTheme="minorHAnsi" w:hAnsiTheme="minorHAnsi" w:cstheme="minorHAnsi"/>
        </w:rPr>
      </w:pPr>
      <w:r w:rsidRPr="003F212A">
        <w:rPr>
          <w:rFonts w:asciiTheme="minorHAnsi" w:hAnsiTheme="minorHAnsi" w:cstheme="minorHAnsi"/>
        </w:rPr>
        <w:t xml:space="preserve">La solution E-SBC supporte le protocole TLS </w:t>
      </w:r>
      <w:r w:rsidR="00824606" w:rsidRPr="003F212A">
        <w:rPr>
          <w:rFonts w:asciiTheme="minorHAnsi" w:hAnsiTheme="minorHAnsi" w:cstheme="minorHAnsi"/>
        </w:rPr>
        <w:t xml:space="preserve">à minima dans sa version 1.2, idéalement </w:t>
      </w:r>
      <w:r w:rsidRPr="003F212A">
        <w:rPr>
          <w:rFonts w:asciiTheme="minorHAnsi" w:hAnsiTheme="minorHAnsi" w:cstheme="minorHAnsi"/>
        </w:rPr>
        <w:t>1.</w:t>
      </w:r>
      <w:r w:rsidR="009008DC" w:rsidRPr="003F212A">
        <w:rPr>
          <w:rFonts w:asciiTheme="minorHAnsi" w:hAnsiTheme="minorHAnsi" w:cstheme="minorHAnsi"/>
        </w:rPr>
        <w:t>3</w:t>
      </w:r>
      <w:r w:rsidRPr="003F212A">
        <w:rPr>
          <w:rFonts w:asciiTheme="minorHAnsi" w:hAnsiTheme="minorHAnsi" w:cstheme="minorHAnsi"/>
        </w:rPr>
        <w:t xml:space="preserve"> pour le chiffrement des flux de signalisation.</w:t>
      </w:r>
    </w:p>
    <w:p w14:paraId="1D84470C" w14:textId="5C7873EA" w:rsidR="00B62E79" w:rsidRPr="003F212A" w:rsidRDefault="00EB1933" w:rsidP="00D8689A">
      <w:pPr>
        <w:pStyle w:val="sous-titre"/>
        <w:rPr>
          <w:rFonts w:asciiTheme="minorHAnsi" w:hAnsiTheme="minorHAnsi" w:cstheme="minorHAnsi"/>
        </w:rPr>
      </w:pPr>
      <w:r w:rsidRPr="003F212A">
        <w:rPr>
          <w:rFonts w:asciiTheme="minorHAnsi" w:hAnsiTheme="minorHAnsi" w:cstheme="minorHAnsi"/>
        </w:rPr>
        <w:t>Chiffrement des flux média (SRTP)</w:t>
      </w:r>
    </w:p>
    <w:p w14:paraId="57EE7F5F" w14:textId="361954AD" w:rsidR="009A546C" w:rsidRPr="003F212A" w:rsidRDefault="00513A34" w:rsidP="00282FA7">
      <w:pPr>
        <w:pStyle w:val="Corpsdetexte"/>
        <w:rPr>
          <w:rFonts w:asciiTheme="minorHAnsi" w:hAnsiTheme="minorHAnsi" w:cstheme="minorHAnsi"/>
        </w:rPr>
      </w:pPr>
      <w:r w:rsidRPr="003F212A">
        <w:rPr>
          <w:rFonts w:asciiTheme="minorHAnsi" w:hAnsiTheme="minorHAnsi" w:cstheme="minorHAnsi"/>
        </w:rPr>
        <w:t>La solution E-SBC supporte le chiffrement du flux média par le protocole SRTP (RFC3711/RFC6904) pour tout ou partie des communications.</w:t>
      </w:r>
    </w:p>
    <w:p w14:paraId="4F2121BC" w14:textId="3D3A26B5" w:rsidR="00DE73B3" w:rsidRPr="003F212A" w:rsidRDefault="003A5D95" w:rsidP="00D8689A">
      <w:pPr>
        <w:pStyle w:val="sous-titre"/>
        <w:rPr>
          <w:rFonts w:asciiTheme="minorHAnsi" w:hAnsiTheme="minorHAnsi" w:cstheme="minorHAnsi"/>
        </w:rPr>
      </w:pPr>
      <w:r w:rsidRPr="003F212A">
        <w:rPr>
          <w:rFonts w:asciiTheme="minorHAnsi" w:hAnsiTheme="minorHAnsi" w:cstheme="minorHAnsi"/>
        </w:rPr>
        <w:t>Autorités de certification</w:t>
      </w:r>
    </w:p>
    <w:p w14:paraId="2CEDA450" w14:textId="77777777" w:rsidR="00A10CCF" w:rsidRPr="003F212A" w:rsidRDefault="00971C7C" w:rsidP="00A31F81">
      <w:pPr>
        <w:rPr>
          <w:rFonts w:asciiTheme="minorHAnsi" w:hAnsiTheme="minorHAnsi" w:cstheme="minorHAnsi"/>
        </w:rPr>
      </w:pPr>
      <w:r w:rsidRPr="003F212A">
        <w:rPr>
          <w:rFonts w:asciiTheme="minorHAnsi" w:hAnsiTheme="minorHAnsi" w:cstheme="minorHAnsi"/>
        </w:rPr>
        <w:t xml:space="preserve">La solution E-SBC </w:t>
      </w:r>
      <w:r w:rsidR="00CE6C90" w:rsidRPr="003F212A">
        <w:rPr>
          <w:rFonts w:asciiTheme="minorHAnsi" w:hAnsiTheme="minorHAnsi" w:cstheme="minorHAnsi"/>
        </w:rPr>
        <w:t xml:space="preserve">doit être compatible avec plusieurs autorités de certification (publiques, privées, internes) </w:t>
      </w:r>
      <w:r w:rsidR="00A10CCF" w:rsidRPr="003F212A">
        <w:rPr>
          <w:rFonts w:asciiTheme="minorHAnsi" w:hAnsiTheme="minorHAnsi" w:cstheme="minorHAnsi"/>
        </w:rPr>
        <w:t>et supporter la gestion complète des certificats X.509. Elle doit permettre :</w:t>
      </w:r>
    </w:p>
    <w:p w14:paraId="2B562D32" w14:textId="42408F24" w:rsidR="003A5D95" w:rsidRPr="003F212A" w:rsidRDefault="00306904" w:rsidP="002A568A">
      <w:pPr>
        <w:pStyle w:val="Paragraphedeliste"/>
        <w:numPr>
          <w:ilvl w:val="0"/>
          <w:numId w:val="16"/>
        </w:numPr>
        <w:rPr>
          <w:rFonts w:asciiTheme="minorHAnsi" w:hAnsiTheme="minorHAnsi" w:cstheme="minorHAnsi"/>
        </w:rPr>
      </w:pPr>
      <w:r w:rsidRPr="003F212A">
        <w:rPr>
          <w:rFonts w:asciiTheme="minorHAnsi" w:hAnsiTheme="minorHAnsi" w:cstheme="minorHAnsi"/>
        </w:rPr>
        <w:t>Le renouvellement des certificats (automatique ou manuel) avec alertes avant expiration</w:t>
      </w:r>
      <w:r w:rsidR="00A31F81" w:rsidRPr="003F212A">
        <w:rPr>
          <w:rFonts w:asciiTheme="minorHAnsi" w:hAnsiTheme="minorHAnsi" w:cstheme="minorHAnsi"/>
        </w:rPr>
        <w:t>,</w:t>
      </w:r>
    </w:p>
    <w:p w14:paraId="6C58C9A7" w14:textId="41C025C7" w:rsidR="00306904" w:rsidRPr="003F212A" w:rsidRDefault="00306904" w:rsidP="002A568A">
      <w:pPr>
        <w:pStyle w:val="Paragraphedeliste"/>
        <w:numPr>
          <w:ilvl w:val="0"/>
          <w:numId w:val="16"/>
        </w:numPr>
        <w:rPr>
          <w:rFonts w:asciiTheme="minorHAnsi" w:hAnsiTheme="minorHAnsi" w:cstheme="minorHAnsi"/>
        </w:rPr>
      </w:pPr>
      <w:r w:rsidRPr="003F212A">
        <w:rPr>
          <w:rFonts w:asciiTheme="minorHAnsi" w:hAnsiTheme="minorHAnsi" w:cstheme="minorHAnsi"/>
        </w:rPr>
        <w:t>Révocation via CRL ou OSCP</w:t>
      </w:r>
      <w:r w:rsidR="00A31F81" w:rsidRPr="003F212A">
        <w:rPr>
          <w:rFonts w:asciiTheme="minorHAnsi" w:hAnsiTheme="minorHAnsi" w:cstheme="minorHAnsi"/>
        </w:rPr>
        <w:t>,</w:t>
      </w:r>
    </w:p>
    <w:p w14:paraId="126B89BC" w14:textId="67EF340C" w:rsidR="00306904" w:rsidRPr="003F212A" w:rsidRDefault="00306904" w:rsidP="002A568A">
      <w:pPr>
        <w:pStyle w:val="Paragraphedeliste"/>
        <w:numPr>
          <w:ilvl w:val="0"/>
          <w:numId w:val="16"/>
        </w:numPr>
        <w:rPr>
          <w:rFonts w:asciiTheme="minorHAnsi" w:hAnsiTheme="minorHAnsi" w:cstheme="minorHAnsi"/>
        </w:rPr>
      </w:pPr>
      <w:r w:rsidRPr="003F212A">
        <w:rPr>
          <w:rFonts w:asciiTheme="minorHAnsi" w:hAnsiTheme="minorHAnsi" w:cstheme="minorHAnsi"/>
        </w:rPr>
        <w:t>Support multi-AC pour garantir l’interopérabilité.</w:t>
      </w:r>
    </w:p>
    <w:p w14:paraId="198C6CBE" w14:textId="5B412D35" w:rsidR="00971C7C" w:rsidRPr="003F212A" w:rsidRDefault="00306904" w:rsidP="00B536FB">
      <w:pPr>
        <w:rPr>
          <w:rFonts w:asciiTheme="minorHAnsi" w:hAnsiTheme="minorHAnsi" w:cstheme="minorHAnsi"/>
        </w:rPr>
      </w:pPr>
      <w:r w:rsidRPr="003F212A">
        <w:rPr>
          <w:rFonts w:asciiTheme="minorHAnsi" w:hAnsiTheme="minorHAnsi" w:cstheme="minorHAnsi"/>
        </w:rPr>
        <w:t>Les certificats utilisés doivent respecter les standards de sécurité</w:t>
      </w:r>
      <w:r w:rsidR="00F21391" w:rsidRPr="003F212A">
        <w:rPr>
          <w:rFonts w:asciiTheme="minorHAnsi" w:hAnsiTheme="minorHAnsi" w:cstheme="minorHAnsi"/>
        </w:rPr>
        <w:t xml:space="preserve">s (algorithmes robustes, clés conformes </w:t>
      </w:r>
      <w:r w:rsidR="00356DFC" w:rsidRPr="003F212A">
        <w:rPr>
          <w:rFonts w:asciiTheme="minorHAnsi" w:hAnsiTheme="minorHAnsi" w:cstheme="minorHAnsi"/>
        </w:rPr>
        <w:t>aux recommandations</w:t>
      </w:r>
      <w:r w:rsidR="00F21391" w:rsidRPr="003F212A">
        <w:rPr>
          <w:rFonts w:asciiTheme="minorHAnsi" w:hAnsiTheme="minorHAnsi" w:cstheme="minorHAnsi"/>
        </w:rPr>
        <w:t xml:space="preserve"> en vigueur) et être intégrés pour sécuriser les flux</w:t>
      </w:r>
      <w:r w:rsidR="00B536FB" w:rsidRPr="003F212A">
        <w:rPr>
          <w:rFonts w:asciiTheme="minorHAnsi" w:hAnsiTheme="minorHAnsi" w:cstheme="minorHAnsi"/>
        </w:rPr>
        <w:t xml:space="preserve"> TLS et SRTP.</w:t>
      </w:r>
    </w:p>
    <w:p w14:paraId="34AF4B5C" w14:textId="13698F15" w:rsidR="00F01496" w:rsidRPr="003F212A" w:rsidRDefault="00F01496" w:rsidP="00D8689A">
      <w:pPr>
        <w:pStyle w:val="sous-titre"/>
        <w:rPr>
          <w:rFonts w:asciiTheme="minorHAnsi" w:hAnsiTheme="minorHAnsi" w:cstheme="minorHAnsi"/>
        </w:rPr>
      </w:pPr>
      <w:r w:rsidRPr="003F212A">
        <w:rPr>
          <w:rFonts w:asciiTheme="minorHAnsi" w:hAnsiTheme="minorHAnsi" w:cstheme="minorHAnsi"/>
        </w:rPr>
        <w:t>SRTP Fallback</w:t>
      </w:r>
    </w:p>
    <w:p w14:paraId="448F5412" w14:textId="77777777" w:rsidR="00F01496" w:rsidRPr="003F212A" w:rsidRDefault="00F01496" w:rsidP="00282FA7">
      <w:pPr>
        <w:rPr>
          <w:rFonts w:asciiTheme="minorHAnsi" w:hAnsiTheme="minorHAnsi" w:cstheme="minorHAnsi"/>
          <w:bCs/>
        </w:rPr>
      </w:pPr>
      <w:r w:rsidRPr="003F212A">
        <w:rPr>
          <w:rFonts w:asciiTheme="minorHAnsi" w:hAnsiTheme="minorHAnsi" w:cstheme="minorHAnsi"/>
        </w:rPr>
        <w:t>La solution E-SBC supporte la fonctionnalité « SRTP Fallback » permettant par exemple de diffuser une annonce vocale sur une communication SRTP via un terminal ne supportant pas le chiffrement.</w:t>
      </w:r>
    </w:p>
    <w:p w14:paraId="2A6A6C1B" w14:textId="279D6456" w:rsidR="009A546C" w:rsidRPr="003F212A" w:rsidRDefault="008E6B4B" w:rsidP="00D8689A">
      <w:pPr>
        <w:pStyle w:val="sous-titre"/>
        <w:rPr>
          <w:rFonts w:asciiTheme="minorHAnsi" w:hAnsiTheme="minorHAnsi" w:cstheme="minorHAnsi"/>
        </w:rPr>
      </w:pPr>
      <w:r w:rsidRPr="003F212A">
        <w:rPr>
          <w:rFonts w:asciiTheme="minorHAnsi" w:hAnsiTheme="minorHAnsi" w:cstheme="minorHAnsi"/>
        </w:rPr>
        <w:t>Désencapsulation TLS</w:t>
      </w:r>
    </w:p>
    <w:p w14:paraId="2A6E2E75" w14:textId="51546CDA" w:rsidR="008E6B4B" w:rsidRPr="003F212A" w:rsidRDefault="008E6B4B" w:rsidP="00282FA7">
      <w:pPr>
        <w:rPr>
          <w:rFonts w:asciiTheme="minorHAnsi" w:hAnsiTheme="minorHAnsi" w:cstheme="minorHAnsi"/>
        </w:rPr>
      </w:pPr>
      <w:r w:rsidRPr="003F212A">
        <w:rPr>
          <w:rFonts w:asciiTheme="minorHAnsi" w:hAnsiTheme="minorHAnsi" w:cstheme="minorHAnsi"/>
        </w:rPr>
        <w:t xml:space="preserve">La solution E-SBC supporte les mécanismes de </w:t>
      </w:r>
      <w:r w:rsidR="00002411" w:rsidRPr="003F212A">
        <w:rPr>
          <w:rFonts w:asciiTheme="minorHAnsi" w:hAnsiTheme="minorHAnsi" w:cstheme="minorHAnsi"/>
        </w:rPr>
        <w:t xml:space="preserve">désencapsulation </w:t>
      </w:r>
      <w:r w:rsidRPr="003F212A">
        <w:rPr>
          <w:rFonts w:asciiTheme="minorHAnsi" w:hAnsiTheme="minorHAnsi" w:cstheme="minorHAnsi"/>
        </w:rPr>
        <w:t>TLS dans un but d’audit et d’analyse des flux chiffrés.</w:t>
      </w:r>
    </w:p>
    <w:p w14:paraId="3C0CE367" w14:textId="6C092E4B" w:rsidR="009A546C" w:rsidRPr="003F212A" w:rsidRDefault="009A546C" w:rsidP="00D9658C">
      <w:pPr>
        <w:pStyle w:val="Titre5"/>
        <w:rPr>
          <w:rFonts w:asciiTheme="minorHAnsi" w:hAnsiTheme="minorHAnsi" w:cstheme="minorHAnsi"/>
        </w:rPr>
      </w:pPr>
      <w:r w:rsidRPr="003F212A">
        <w:rPr>
          <w:rFonts w:asciiTheme="minorHAnsi" w:hAnsiTheme="minorHAnsi" w:cstheme="minorHAnsi"/>
        </w:rPr>
        <w:t>Contrôle d’</w:t>
      </w:r>
      <w:r w:rsidR="0065480B" w:rsidRPr="003F212A">
        <w:rPr>
          <w:rFonts w:asciiTheme="minorHAnsi" w:hAnsiTheme="minorHAnsi" w:cstheme="minorHAnsi"/>
        </w:rPr>
        <w:t>accès</w:t>
      </w:r>
      <w:r w:rsidRPr="003F212A">
        <w:rPr>
          <w:rFonts w:asciiTheme="minorHAnsi" w:hAnsiTheme="minorHAnsi" w:cstheme="minorHAnsi"/>
        </w:rPr>
        <w:t>, Authentification</w:t>
      </w:r>
    </w:p>
    <w:p w14:paraId="287624A9" w14:textId="38E3EDEB" w:rsidR="00144302" w:rsidRPr="003F212A" w:rsidRDefault="00144302" w:rsidP="00D8689A">
      <w:pPr>
        <w:pStyle w:val="sous-titre"/>
        <w:rPr>
          <w:rFonts w:asciiTheme="minorHAnsi" w:hAnsiTheme="minorHAnsi" w:cstheme="minorHAnsi"/>
        </w:rPr>
      </w:pPr>
      <w:r w:rsidRPr="003F212A">
        <w:rPr>
          <w:rFonts w:asciiTheme="minorHAnsi" w:hAnsiTheme="minorHAnsi" w:cstheme="minorHAnsi"/>
        </w:rPr>
        <w:t>Contrôle des accès</w:t>
      </w:r>
    </w:p>
    <w:p w14:paraId="756B4920" w14:textId="5AA8E3E7" w:rsidR="00AB3B8B" w:rsidRPr="003F212A" w:rsidRDefault="00777A57" w:rsidP="00282FA7">
      <w:pPr>
        <w:rPr>
          <w:rFonts w:asciiTheme="minorHAnsi" w:hAnsiTheme="minorHAnsi" w:cstheme="minorHAnsi"/>
        </w:rPr>
      </w:pPr>
      <w:r w:rsidRPr="003F212A">
        <w:rPr>
          <w:rFonts w:asciiTheme="minorHAnsi" w:hAnsiTheme="minorHAnsi" w:cstheme="minorHAnsi"/>
        </w:rPr>
        <w:t>La solution E-SBC met en œuvre un dispositif de contrôles d’accès.</w:t>
      </w:r>
    </w:p>
    <w:p w14:paraId="71F83F8E" w14:textId="104AC3BF" w:rsidR="00144302" w:rsidRPr="003F212A" w:rsidRDefault="00144302" w:rsidP="00D8689A">
      <w:pPr>
        <w:pStyle w:val="sous-titre"/>
        <w:rPr>
          <w:rFonts w:asciiTheme="minorHAnsi" w:hAnsiTheme="minorHAnsi" w:cstheme="minorHAnsi"/>
        </w:rPr>
      </w:pPr>
      <w:r w:rsidRPr="003F212A">
        <w:rPr>
          <w:rFonts w:asciiTheme="minorHAnsi" w:hAnsiTheme="minorHAnsi" w:cstheme="minorHAnsi"/>
        </w:rPr>
        <w:t>Accessibilité et authentification des utilisateurs</w:t>
      </w:r>
    </w:p>
    <w:p w14:paraId="55BE30E6" w14:textId="77777777" w:rsidR="00702F5B" w:rsidRPr="003F212A" w:rsidRDefault="00702F5B" w:rsidP="00282FA7">
      <w:pPr>
        <w:rPr>
          <w:rFonts w:asciiTheme="minorHAnsi" w:hAnsiTheme="minorHAnsi" w:cstheme="minorHAnsi"/>
        </w:rPr>
      </w:pPr>
      <w:r w:rsidRPr="003F212A">
        <w:rPr>
          <w:rFonts w:asciiTheme="minorHAnsi" w:hAnsiTheme="minorHAnsi" w:cstheme="minorHAnsi"/>
        </w:rPr>
        <w:t>Le système d’authentification repose nécessairement sur l’utilisation d’un mot de passe complexe.</w:t>
      </w:r>
    </w:p>
    <w:p w14:paraId="0C75189C" w14:textId="1DFBAC93" w:rsidR="00702F5B" w:rsidRPr="003F212A" w:rsidRDefault="00702F5B" w:rsidP="00282FA7">
      <w:pPr>
        <w:rPr>
          <w:rFonts w:asciiTheme="minorHAnsi" w:hAnsiTheme="minorHAnsi" w:cstheme="minorHAnsi"/>
        </w:rPr>
      </w:pPr>
      <w:r w:rsidRPr="003F212A">
        <w:rPr>
          <w:rFonts w:asciiTheme="minorHAnsi" w:hAnsiTheme="minorHAnsi" w:cstheme="minorHAnsi"/>
        </w:rPr>
        <w:t xml:space="preserve">L’authentification des administrateurs de la solution E-SBC </w:t>
      </w:r>
      <w:r w:rsidR="002A493E" w:rsidRPr="003F212A">
        <w:rPr>
          <w:rFonts w:asciiTheme="minorHAnsi" w:hAnsiTheme="minorHAnsi" w:cstheme="minorHAnsi"/>
        </w:rPr>
        <w:t xml:space="preserve">doit </w:t>
      </w:r>
      <w:r w:rsidRPr="003F212A">
        <w:rPr>
          <w:rFonts w:asciiTheme="minorHAnsi" w:hAnsiTheme="minorHAnsi" w:cstheme="minorHAnsi"/>
        </w:rPr>
        <w:t>s’effectuer via un annuaire externe (AD ou LDAP</w:t>
      </w:r>
      <w:r w:rsidR="00586187" w:rsidRPr="003F212A">
        <w:rPr>
          <w:rFonts w:asciiTheme="minorHAnsi" w:hAnsiTheme="minorHAnsi" w:cstheme="minorHAnsi"/>
        </w:rPr>
        <w:t>) avec en secours un compte local « </w:t>
      </w:r>
      <w:r w:rsidR="007D61B3" w:rsidRPr="003F212A">
        <w:rPr>
          <w:rFonts w:asciiTheme="minorHAnsi" w:hAnsiTheme="minorHAnsi" w:cstheme="minorHAnsi"/>
        </w:rPr>
        <w:t>brise-glace</w:t>
      </w:r>
      <w:r w:rsidR="00586187" w:rsidRPr="003F212A">
        <w:rPr>
          <w:rFonts w:asciiTheme="minorHAnsi" w:hAnsiTheme="minorHAnsi" w:cstheme="minorHAnsi"/>
        </w:rPr>
        <w:t> » en cas d’indisponibi</w:t>
      </w:r>
      <w:r w:rsidR="007D61B3" w:rsidRPr="003F212A">
        <w:rPr>
          <w:rFonts w:asciiTheme="minorHAnsi" w:hAnsiTheme="minorHAnsi" w:cstheme="minorHAnsi"/>
        </w:rPr>
        <w:t>li</w:t>
      </w:r>
      <w:r w:rsidR="00586187" w:rsidRPr="003F212A">
        <w:rPr>
          <w:rFonts w:asciiTheme="minorHAnsi" w:hAnsiTheme="minorHAnsi" w:cstheme="minorHAnsi"/>
        </w:rPr>
        <w:t>té de l</w:t>
      </w:r>
      <w:r w:rsidR="007D61B3" w:rsidRPr="003F212A">
        <w:rPr>
          <w:rFonts w:asciiTheme="minorHAnsi" w:hAnsiTheme="minorHAnsi" w:cstheme="minorHAnsi"/>
        </w:rPr>
        <w:t>’A</w:t>
      </w:r>
      <w:r w:rsidR="00586187" w:rsidRPr="003F212A">
        <w:rPr>
          <w:rFonts w:asciiTheme="minorHAnsi" w:hAnsiTheme="minorHAnsi" w:cstheme="minorHAnsi"/>
        </w:rPr>
        <w:t xml:space="preserve">D. </w:t>
      </w:r>
    </w:p>
    <w:p w14:paraId="6D3F1ED3" w14:textId="1AEC4215" w:rsidR="008F5ADD" w:rsidRPr="003F212A" w:rsidRDefault="008F5ADD" w:rsidP="00D8689A">
      <w:pPr>
        <w:pStyle w:val="sous-titre"/>
        <w:rPr>
          <w:rFonts w:asciiTheme="minorHAnsi" w:hAnsiTheme="minorHAnsi" w:cstheme="minorHAnsi"/>
        </w:rPr>
      </w:pPr>
      <w:r w:rsidRPr="003F212A">
        <w:rPr>
          <w:rFonts w:asciiTheme="minorHAnsi" w:hAnsiTheme="minorHAnsi" w:cstheme="minorHAnsi"/>
        </w:rPr>
        <w:t>Stockage des mots de passe</w:t>
      </w:r>
    </w:p>
    <w:p w14:paraId="12CB9B5E" w14:textId="5465EDA0" w:rsidR="00144302" w:rsidRPr="003F212A" w:rsidRDefault="008F5ADD" w:rsidP="00282FA7">
      <w:pPr>
        <w:rPr>
          <w:rFonts w:asciiTheme="minorHAnsi" w:hAnsiTheme="minorHAnsi" w:cstheme="minorHAnsi"/>
        </w:rPr>
      </w:pPr>
      <w:r w:rsidRPr="003F212A">
        <w:rPr>
          <w:rFonts w:asciiTheme="minorHAnsi" w:hAnsiTheme="minorHAnsi" w:cstheme="minorHAnsi"/>
        </w:rPr>
        <w:t xml:space="preserve">La solution ne permet aucun stockage de mot de passe en clair. </w:t>
      </w:r>
    </w:p>
    <w:p w14:paraId="1A7CCDD7" w14:textId="47F65328" w:rsidR="003B778F" w:rsidRPr="003F212A" w:rsidRDefault="003B778F" w:rsidP="00D8689A">
      <w:pPr>
        <w:pStyle w:val="sous-titre"/>
        <w:rPr>
          <w:rFonts w:asciiTheme="minorHAnsi" w:hAnsiTheme="minorHAnsi" w:cstheme="minorHAnsi"/>
        </w:rPr>
      </w:pPr>
      <w:r w:rsidRPr="003F212A">
        <w:rPr>
          <w:rFonts w:asciiTheme="minorHAnsi" w:hAnsiTheme="minorHAnsi" w:cstheme="minorHAnsi"/>
        </w:rPr>
        <w:t>Différenciation des profils utilisateurs</w:t>
      </w:r>
      <w:r w:rsidR="00435E57" w:rsidRPr="003F212A">
        <w:rPr>
          <w:rFonts w:asciiTheme="minorHAnsi" w:hAnsiTheme="minorHAnsi" w:cstheme="minorHAnsi"/>
        </w:rPr>
        <w:t xml:space="preserve"> / RBAC</w:t>
      </w:r>
    </w:p>
    <w:p w14:paraId="5FDBDAC5" w14:textId="19C5FF6F" w:rsidR="00435E57" w:rsidRPr="003F212A" w:rsidRDefault="00435E57" w:rsidP="00282FA7">
      <w:pPr>
        <w:rPr>
          <w:rFonts w:asciiTheme="minorHAnsi" w:hAnsiTheme="minorHAnsi" w:cstheme="minorHAnsi"/>
        </w:rPr>
      </w:pPr>
      <w:r w:rsidRPr="003F212A">
        <w:rPr>
          <w:rFonts w:asciiTheme="minorHAnsi" w:hAnsiTheme="minorHAnsi" w:cstheme="minorHAnsi"/>
        </w:rPr>
        <w:t>La gestion de profils utilisateurs d’accès à la console d’administration (lecture, modification …) doit être possible.</w:t>
      </w:r>
    </w:p>
    <w:p w14:paraId="4CCEB74B" w14:textId="77777777" w:rsidR="009A546C" w:rsidRPr="003F212A" w:rsidRDefault="009A546C" w:rsidP="00D9658C">
      <w:pPr>
        <w:pStyle w:val="Titre5"/>
        <w:rPr>
          <w:rFonts w:asciiTheme="minorHAnsi" w:hAnsiTheme="minorHAnsi" w:cstheme="minorHAnsi"/>
        </w:rPr>
      </w:pPr>
      <w:r w:rsidRPr="003F212A">
        <w:rPr>
          <w:rFonts w:asciiTheme="minorHAnsi" w:hAnsiTheme="minorHAnsi" w:cstheme="minorHAnsi"/>
        </w:rPr>
        <w:lastRenderedPageBreak/>
        <w:t>Cloisonnement des infrastructures</w:t>
      </w:r>
    </w:p>
    <w:p w14:paraId="443AB85D" w14:textId="1F5DAFF5" w:rsidR="00C912BE" w:rsidRPr="003F212A" w:rsidRDefault="00C912BE" w:rsidP="00D8689A">
      <w:pPr>
        <w:pStyle w:val="sous-titre"/>
        <w:rPr>
          <w:rFonts w:asciiTheme="minorHAnsi" w:hAnsiTheme="minorHAnsi" w:cstheme="minorHAnsi"/>
        </w:rPr>
      </w:pPr>
      <w:r w:rsidRPr="003F212A">
        <w:rPr>
          <w:rFonts w:asciiTheme="minorHAnsi" w:hAnsiTheme="minorHAnsi" w:cstheme="minorHAnsi"/>
        </w:rPr>
        <w:t>Implémentation d’ACL</w:t>
      </w:r>
    </w:p>
    <w:p w14:paraId="315A9442" w14:textId="0A94AC8A" w:rsidR="009A546C" w:rsidRPr="003F212A" w:rsidRDefault="00C912BE" w:rsidP="00282FA7">
      <w:pPr>
        <w:rPr>
          <w:rFonts w:asciiTheme="minorHAnsi" w:hAnsiTheme="minorHAnsi" w:cstheme="minorHAnsi"/>
        </w:rPr>
      </w:pPr>
      <w:r w:rsidRPr="003F212A">
        <w:rPr>
          <w:rFonts w:asciiTheme="minorHAnsi" w:hAnsiTheme="minorHAnsi" w:cstheme="minorHAnsi"/>
        </w:rPr>
        <w:t>La solution E-SBC permet l’implémentation de listes d’accès (ACLs) au niveau des protocoles d’établissement des appels.</w:t>
      </w:r>
    </w:p>
    <w:p w14:paraId="1DCB73E1" w14:textId="28F8DBB4" w:rsidR="00E6609D" w:rsidRPr="003F212A" w:rsidRDefault="00E355F2" w:rsidP="00D9658C">
      <w:pPr>
        <w:pStyle w:val="Titre4"/>
        <w:rPr>
          <w:rFonts w:asciiTheme="minorHAnsi" w:hAnsiTheme="minorHAnsi" w:cstheme="minorHAnsi"/>
        </w:rPr>
      </w:pPr>
      <w:r w:rsidRPr="003F212A">
        <w:rPr>
          <w:rFonts w:asciiTheme="minorHAnsi" w:hAnsiTheme="minorHAnsi" w:cstheme="minorHAnsi"/>
        </w:rPr>
        <w:t>Fonctions d’</w:t>
      </w:r>
      <w:r w:rsidR="006B2D6E" w:rsidRPr="003F212A">
        <w:rPr>
          <w:rFonts w:asciiTheme="minorHAnsi" w:hAnsiTheme="minorHAnsi" w:cstheme="minorHAnsi"/>
        </w:rPr>
        <w:t>Administration</w:t>
      </w:r>
      <w:r w:rsidRPr="003F212A">
        <w:rPr>
          <w:rFonts w:asciiTheme="minorHAnsi" w:hAnsiTheme="minorHAnsi" w:cstheme="minorHAnsi"/>
        </w:rPr>
        <w:t xml:space="preserve"> et de supervision</w:t>
      </w:r>
    </w:p>
    <w:p w14:paraId="40B40063" w14:textId="0355A97A" w:rsidR="00AE016A" w:rsidRPr="003F212A" w:rsidRDefault="00AE016A" w:rsidP="00D8689A">
      <w:pPr>
        <w:pStyle w:val="sous-titre"/>
        <w:rPr>
          <w:rFonts w:asciiTheme="minorHAnsi" w:hAnsiTheme="minorHAnsi" w:cstheme="minorHAnsi"/>
        </w:rPr>
      </w:pPr>
      <w:r w:rsidRPr="003F212A">
        <w:rPr>
          <w:rFonts w:asciiTheme="minorHAnsi" w:hAnsiTheme="minorHAnsi" w:cstheme="minorHAnsi"/>
        </w:rPr>
        <w:t xml:space="preserve">Interface </w:t>
      </w:r>
      <w:r w:rsidR="00501541" w:rsidRPr="003F212A">
        <w:rPr>
          <w:rFonts w:asciiTheme="minorHAnsi" w:hAnsiTheme="minorHAnsi" w:cstheme="minorHAnsi"/>
        </w:rPr>
        <w:t xml:space="preserve">réseau </w:t>
      </w:r>
      <w:r w:rsidRPr="003F212A">
        <w:rPr>
          <w:rFonts w:asciiTheme="minorHAnsi" w:hAnsiTheme="minorHAnsi" w:cstheme="minorHAnsi"/>
        </w:rPr>
        <w:t>de management</w:t>
      </w:r>
    </w:p>
    <w:p w14:paraId="550DD9E2" w14:textId="2480D5C6" w:rsidR="001D6587" w:rsidRPr="003F212A" w:rsidRDefault="001D6587" w:rsidP="00282FA7">
      <w:pPr>
        <w:rPr>
          <w:rFonts w:asciiTheme="minorHAnsi" w:hAnsiTheme="minorHAnsi" w:cstheme="minorHAnsi"/>
        </w:rPr>
      </w:pPr>
      <w:r w:rsidRPr="003F212A">
        <w:rPr>
          <w:rFonts w:asciiTheme="minorHAnsi" w:hAnsiTheme="minorHAnsi" w:cstheme="minorHAnsi"/>
        </w:rPr>
        <w:t>La solution E-SBC dispose d'une interface réseau de management dédiée. Aucun flux utile (signalisation SIP, RTP) ne transite sur cette interface.</w:t>
      </w:r>
    </w:p>
    <w:p w14:paraId="53A03137" w14:textId="5C874FA9" w:rsidR="00501541" w:rsidRPr="003F212A" w:rsidRDefault="00501541" w:rsidP="00D8689A">
      <w:pPr>
        <w:pStyle w:val="sous-titre"/>
        <w:rPr>
          <w:rFonts w:asciiTheme="minorHAnsi" w:hAnsiTheme="minorHAnsi" w:cstheme="minorHAnsi"/>
        </w:rPr>
      </w:pPr>
      <w:r w:rsidRPr="003F212A">
        <w:rPr>
          <w:rFonts w:asciiTheme="minorHAnsi" w:hAnsiTheme="minorHAnsi" w:cstheme="minorHAnsi"/>
        </w:rPr>
        <w:t>Interface utilisateur de gestion</w:t>
      </w:r>
    </w:p>
    <w:p w14:paraId="70951A27" w14:textId="77777777" w:rsidR="00E26E05" w:rsidRPr="003F212A" w:rsidRDefault="00E26E05" w:rsidP="00282FA7">
      <w:pPr>
        <w:rPr>
          <w:rFonts w:asciiTheme="minorHAnsi" w:hAnsiTheme="minorHAnsi" w:cstheme="minorHAnsi"/>
        </w:rPr>
      </w:pPr>
      <w:r w:rsidRPr="003F212A">
        <w:rPr>
          <w:rFonts w:asciiTheme="minorHAnsi" w:hAnsiTheme="minorHAnsi" w:cstheme="minorHAnsi"/>
        </w:rPr>
        <w:t xml:space="preserve">La solution E-SBC propose une IHM unifiée permettant de réaliser les configurations de routage et la gestion des plans de numérotation. </w:t>
      </w:r>
    </w:p>
    <w:p w14:paraId="2C4C06C7" w14:textId="289E56DA" w:rsidR="00501541" w:rsidRPr="003F212A" w:rsidRDefault="00E26E05" w:rsidP="00282FA7">
      <w:pPr>
        <w:rPr>
          <w:rFonts w:asciiTheme="minorHAnsi" w:hAnsiTheme="minorHAnsi" w:cstheme="minorHAnsi"/>
        </w:rPr>
      </w:pPr>
      <w:r w:rsidRPr="003F212A">
        <w:rPr>
          <w:rFonts w:asciiTheme="minorHAnsi" w:hAnsiTheme="minorHAnsi" w:cstheme="minorHAnsi"/>
        </w:rPr>
        <w:t>L'outil de management est accessible via une interface, ergonomique, intuitive et conviviale</w:t>
      </w:r>
      <w:r w:rsidR="00A600E6" w:rsidRPr="003F212A">
        <w:rPr>
          <w:rFonts w:asciiTheme="minorHAnsi" w:hAnsiTheme="minorHAnsi" w:cstheme="minorHAnsi"/>
        </w:rPr>
        <w:t xml:space="preserve">, </w:t>
      </w:r>
      <w:r w:rsidRPr="003F212A">
        <w:rPr>
          <w:rFonts w:asciiTheme="minorHAnsi" w:hAnsiTheme="minorHAnsi" w:cstheme="minorHAnsi"/>
        </w:rPr>
        <w:t xml:space="preserve">de préférence </w:t>
      </w:r>
      <w:r w:rsidR="00A600E6" w:rsidRPr="003F212A">
        <w:rPr>
          <w:rFonts w:asciiTheme="minorHAnsi" w:hAnsiTheme="minorHAnsi" w:cstheme="minorHAnsi"/>
        </w:rPr>
        <w:t>au travers d’</w:t>
      </w:r>
      <w:r w:rsidRPr="003F212A">
        <w:rPr>
          <w:rFonts w:asciiTheme="minorHAnsi" w:hAnsiTheme="minorHAnsi" w:cstheme="minorHAnsi"/>
        </w:rPr>
        <w:t xml:space="preserve">un navigateur web. </w:t>
      </w:r>
    </w:p>
    <w:p w14:paraId="135C1BC8" w14:textId="56C6571C" w:rsidR="00AE016A" w:rsidRPr="003F212A" w:rsidRDefault="00E74618" w:rsidP="00E74618">
      <w:pPr>
        <w:pStyle w:val="sous-titre"/>
        <w:rPr>
          <w:rFonts w:asciiTheme="minorHAnsi" w:hAnsiTheme="minorHAnsi" w:cstheme="minorHAnsi"/>
        </w:rPr>
      </w:pPr>
      <w:r w:rsidRPr="003F212A">
        <w:rPr>
          <w:rFonts w:asciiTheme="minorHAnsi" w:hAnsiTheme="minorHAnsi" w:cstheme="minorHAnsi"/>
        </w:rPr>
        <w:t>Solution d</w:t>
      </w:r>
      <w:r w:rsidR="008B5034" w:rsidRPr="003F212A">
        <w:rPr>
          <w:rFonts w:asciiTheme="minorHAnsi" w:hAnsiTheme="minorHAnsi" w:cstheme="minorHAnsi"/>
        </w:rPr>
        <w:t xml:space="preserve">’administration </w:t>
      </w:r>
      <w:r w:rsidRPr="003F212A">
        <w:rPr>
          <w:rFonts w:asciiTheme="minorHAnsi" w:hAnsiTheme="minorHAnsi" w:cstheme="minorHAnsi"/>
        </w:rPr>
        <w:t>et de supervision centralisée</w:t>
      </w:r>
    </w:p>
    <w:p w14:paraId="2C397839" w14:textId="3C10845B" w:rsidR="00B711E9" w:rsidRPr="003F212A" w:rsidRDefault="00B711E9" w:rsidP="00816731">
      <w:pPr>
        <w:rPr>
          <w:rFonts w:asciiTheme="minorHAnsi" w:hAnsiTheme="minorHAnsi" w:cstheme="minorHAnsi"/>
        </w:rPr>
      </w:pPr>
      <w:r w:rsidRPr="003F212A">
        <w:rPr>
          <w:rFonts w:asciiTheme="minorHAnsi" w:hAnsiTheme="minorHAnsi" w:cstheme="minorHAnsi"/>
        </w:rPr>
        <w:t>Le Titulaire met à disposition un outil centralisé permettant la supervision, l</w:t>
      </w:r>
      <w:r w:rsidR="008B5034" w:rsidRPr="003F212A">
        <w:rPr>
          <w:rFonts w:asciiTheme="minorHAnsi" w:hAnsiTheme="minorHAnsi" w:cstheme="minorHAnsi"/>
        </w:rPr>
        <w:t>’administration</w:t>
      </w:r>
      <w:r w:rsidRPr="003F212A">
        <w:rPr>
          <w:rFonts w:asciiTheme="minorHAnsi" w:hAnsiTheme="minorHAnsi" w:cstheme="minorHAnsi"/>
        </w:rPr>
        <w:t xml:space="preserve">et la gestion proactive des équipements </w:t>
      </w:r>
      <w:r w:rsidR="003F0F64" w:rsidRPr="003F212A">
        <w:rPr>
          <w:rFonts w:asciiTheme="minorHAnsi" w:hAnsiTheme="minorHAnsi" w:cstheme="minorHAnsi"/>
        </w:rPr>
        <w:t>E-SBC</w:t>
      </w:r>
      <w:r w:rsidRPr="003F212A">
        <w:rPr>
          <w:rFonts w:asciiTheme="minorHAnsi" w:hAnsiTheme="minorHAnsi" w:cstheme="minorHAnsi"/>
        </w:rPr>
        <w:t>.</w:t>
      </w:r>
      <w:r w:rsidR="003F0F64" w:rsidRPr="003F212A">
        <w:rPr>
          <w:rFonts w:asciiTheme="minorHAnsi" w:hAnsiTheme="minorHAnsi" w:cstheme="minorHAnsi"/>
        </w:rPr>
        <w:t xml:space="preserve"> </w:t>
      </w:r>
      <w:r w:rsidRPr="003F212A">
        <w:rPr>
          <w:rFonts w:asciiTheme="minorHAnsi" w:hAnsiTheme="minorHAnsi" w:cstheme="minorHAnsi"/>
        </w:rPr>
        <w:t>Cet outil offr</w:t>
      </w:r>
      <w:r w:rsidR="003F0F64" w:rsidRPr="003F212A">
        <w:rPr>
          <w:rFonts w:asciiTheme="minorHAnsi" w:hAnsiTheme="minorHAnsi" w:cstheme="minorHAnsi"/>
        </w:rPr>
        <w:t xml:space="preserve">e </w:t>
      </w:r>
      <w:r w:rsidRPr="003F212A">
        <w:rPr>
          <w:rFonts w:asciiTheme="minorHAnsi" w:hAnsiTheme="minorHAnsi" w:cstheme="minorHAnsi"/>
        </w:rPr>
        <w:t>au minimum les fonctionnalités suivantes :</w:t>
      </w:r>
    </w:p>
    <w:p w14:paraId="6666E288" w14:textId="06759BF4" w:rsidR="008B5034" w:rsidRPr="003F212A" w:rsidRDefault="008B5034" w:rsidP="002A568A">
      <w:pPr>
        <w:pStyle w:val="Paragraphedeliste"/>
        <w:numPr>
          <w:ilvl w:val="0"/>
          <w:numId w:val="22"/>
        </w:numPr>
        <w:rPr>
          <w:rFonts w:asciiTheme="minorHAnsi" w:hAnsiTheme="minorHAnsi" w:cstheme="minorHAnsi"/>
        </w:rPr>
      </w:pPr>
      <w:r w:rsidRPr="003F212A">
        <w:rPr>
          <w:rFonts w:asciiTheme="minorHAnsi" w:hAnsiTheme="minorHAnsi" w:cstheme="minorHAnsi"/>
        </w:rPr>
        <w:t>Administration globale de la solution.</w:t>
      </w:r>
    </w:p>
    <w:p w14:paraId="33C5E698" w14:textId="151875AB" w:rsidR="00B711E9" w:rsidRPr="003F212A" w:rsidRDefault="00B711E9" w:rsidP="002A568A">
      <w:pPr>
        <w:pStyle w:val="Paragraphedeliste"/>
        <w:numPr>
          <w:ilvl w:val="0"/>
          <w:numId w:val="22"/>
        </w:numPr>
        <w:rPr>
          <w:rFonts w:asciiTheme="minorHAnsi" w:hAnsiTheme="minorHAnsi" w:cstheme="minorHAnsi"/>
        </w:rPr>
      </w:pPr>
      <w:r w:rsidRPr="003F212A">
        <w:rPr>
          <w:rFonts w:asciiTheme="minorHAnsi" w:hAnsiTheme="minorHAnsi" w:cstheme="minorHAnsi"/>
        </w:rPr>
        <w:t>Supervision en temps réel des équipements et des liens.</w:t>
      </w:r>
    </w:p>
    <w:p w14:paraId="4A2C1E6C" w14:textId="77777777" w:rsidR="00B711E9" w:rsidRPr="003F212A" w:rsidRDefault="00B711E9" w:rsidP="002A568A">
      <w:pPr>
        <w:pStyle w:val="Paragraphedeliste"/>
        <w:numPr>
          <w:ilvl w:val="0"/>
          <w:numId w:val="22"/>
        </w:numPr>
        <w:rPr>
          <w:rFonts w:asciiTheme="minorHAnsi" w:hAnsiTheme="minorHAnsi" w:cstheme="minorHAnsi"/>
        </w:rPr>
      </w:pPr>
      <w:r w:rsidRPr="003F212A">
        <w:rPr>
          <w:rFonts w:asciiTheme="minorHAnsi" w:hAnsiTheme="minorHAnsi" w:cstheme="minorHAnsi"/>
        </w:rPr>
        <w:t>Gestion des configurations et mises à jour logicielles.</w:t>
      </w:r>
    </w:p>
    <w:p w14:paraId="199800D6" w14:textId="77777777" w:rsidR="00B711E9" w:rsidRPr="003F212A" w:rsidRDefault="00B711E9" w:rsidP="002A568A">
      <w:pPr>
        <w:pStyle w:val="Paragraphedeliste"/>
        <w:numPr>
          <w:ilvl w:val="0"/>
          <w:numId w:val="22"/>
        </w:numPr>
        <w:rPr>
          <w:rFonts w:asciiTheme="minorHAnsi" w:hAnsiTheme="minorHAnsi" w:cstheme="minorHAnsi"/>
        </w:rPr>
      </w:pPr>
      <w:r w:rsidRPr="003F212A">
        <w:rPr>
          <w:rFonts w:asciiTheme="minorHAnsi" w:hAnsiTheme="minorHAnsi" w:cstheme="minorHAnsi"/>
        </w:rPr>
        <w:t>Détection et alertes en cas d’incident ou de dégradation de service.</w:t>
      </w:r>
    </w:p>
    <w:p w14:paraId="7764BEEC" w14:textId="77777777" w:rsidR="00B711E9" w:rsidRPr="003F212A" w:rsidRDefault="00B711E9" w:rsidP="002A568A">
      <w:pPr>
        <w:pStyle w:val="Paragraphedeliste"/>
        <w:numPr>
          <w:ilvl w:val="0"/>
          <w:numId w:val="22"/>
        </w:numPr>
        <w:rPr>
          <w:rFonts w:asciiTheme="minorHAnsi" w:hAnsiTheme="minorHAnsi" w:cstheme="minorHAnsi"/>
        </w:rPr>
      </w:pPr>
      <w:r w:rsidRPr="003F212A">
        <w:rPr>
          <w:rFonts w:asciiTheme="minorHAnsi" w:hAnsiTheme="minorHAnsi" w:cstheme="minorHAnsi"/>
        </w:rPr>
        <w:t>Tableaux de bord et reporting détaillé (qualité des appels, disponibilité, performance).</w:t>
      </w:r>
    </w:p>
    <w:p w14:paraId="6EFD51E0" w14:textId="77777777" w:rsidR="00B711E9" w:rsidRPr="003F212A" w:rsidRDefault="00B711E9" w:rsidP="002A568A">
      <w:pPr>
        <w:pStyle w:val="Paragraphedeliste"/>
        <w:numPr>
          <w:ilvl w:val="0"/>
          <w:numId w:val="22"/>
        </w:numPr>
        <w:rPr>
          <w:rFonts w:asciiTheme="minorHAnsi" w:hAnsiTheme="minorHAnsi" w:cstheme="minorHAnsi"/>
        </w:rPr>
      </w:pPr>
      <w:r w:rsidRPr="003F212A">
        <w:rPr>
          <w:rFonts w:asciiTheme="minorHAnsi" w:hAnsiTheme="minorHAnsi" w:cstheme="minorHAnsi"/>
        </w:rPr>
        <w:t>Intégration possible avec des systèmes tiers via API ou SNMP.</w:t>
      </w:r>
    </w:p>
    <w:p w14:paraId="6C7BE355" w14:textId="3A10C3F1" w:rsidR="00CB2AB9" w:rsidRPr="003F212A" w:rsidRDefault="00CB2AB9" w:rsidP="00C11EA1">
      <w:pPr>
        <w:pStyle w:val="sous-titre"/>
        <w:rPr>
          <w:rFonts w:asciiTheme="minorHAnsi" w:hAnsiTheme="minorHAnsi" w:cstheme="minorHAnsi"/>
        </w:rPr>
      </w:pPr>
      <w:r w:rsidRPr="003F212A">
        <w:rPr>
          <w:rFonts w:asciiTheme="minorHAnsi" w:hAnsiTheme="minorHAnsi" w:cstheme="minorHAnsi"/>
        </w:rPr>
        <w:t>Privilèges</w:t>
      </w:r>
      <w:r w:rsidR="006612CE" w:rsidRPr="003F212A">
        <w:rPr>
          <w:rFonts w:asciiTheme="minorHAnsi" w:hAnsiTheme="minorHAnsi" w:cstheme="minorHAnsi"/>
        </w:rPr>
        <w:t xml:space="preserve"> et droits d’administration</w:t>
      </w:r>
    </w:p>
    <w:p w14:paraId="199E2413" w14:textId="17D2F67A" w:rsidR="007A2015" w:rsidRPr="003F212A" w:rsidRDefault="00CB2AB9" w:rsidP="00282FA7">
      <w:pPr>
        <w:rPr>
          <w:rFonts w:asciiTheme="minorHAnsi" w:hAnsiTheme="minorHAnsi" w:cstheme="minorHAnsi"/>
        </w:rPr>
      </w:pPr>
      <w:r w:rsidRPr="003F212A">
        <w:rPr>
          <w:rFonts w:asciiTheme="minorHAnsi" w:hAnsiTheme="minorHAnsi" w:cstheme="minorHAnsi"/>
        </w:rPr>
        <w:t>L'outil de management permet de gérer différents niveaux de droits d’utilisateurs ; notamment, différents types d’administrateurs dont les privilèges en termes d’action peuvent être limités.</w:t>
      </w:r>
    </w:p>
    <w:p w14:paraId="35D2E46C" w14:textId="5BE45DDB" w:rsidR="00A600E6" w:rsidRPr="003F212A" w:rsidRDefault="00342906" w:rsidP="00D9658C">
      <w:pPr>
        <w:pStyle w:val="Titre5"/>
        <w:rPr>
          <w:rFonts w:asciiTheme="minorHAnsi" w:hAnsiTheme="minorHAnsi" w:cstheme="minorHAnsi"/>
        </w:rPr>
      </w:pPr>
      <w:r w:rsidRPr="003F212A">
        <w:rPr>
          <w:rFonts w:asciiTheme="minorHAnsi" w:hAnsiTheme="minorHAnsi" w:cstheme="minorHAnsi"/>
        </w:rPr>
        <w:t>Gestion des configurations</w:t>
      </w:r>
      <w:r w:rsidR="00326BC7" w:rsidRPr="003F212A">
        <w:rPr>
          <w:rFonts w:asciiTheme="minorHAnsi" w:hAnsiTheme="minorHAnsi" w:cstheme="minorHAnsi"/>
        </w:rPr>
        <w:t xml:space="preserve">, versions logicielles </w:t>
      </w:r>
      <w:r w:rsidRPr="003F212A">
        <w:rPr>
          <w:rFonts w:asciiTheme="minorHAnsi" w:hAnsiTheme="minorHAnsi" w:cstheme="minorHAnsi"/>
        </w:rPr>
        <w:t>et des sauvegardes</w:t>
      </w:r>
    </w:p>
    <w:p w14:paraId="4E8F9554" w14:textId="3516125A" w:rsidR="000E65DF" w:rsidRPr="003F212A" w:rsidRDefault="000E65DF" w:rsidP="00D8689A">
      <w:pPr>
        <w:pStyle w:val="sous-titre"/>
        <w:rPr>
          <w:rFonts w:asciiTheme="minorHAnsi" w:hAnsiTheme="minorHAnsi" w:cstheme="minorHAnsi"/>
        </w:rPr>
      </w:pPr>
      <w:r w:rsidRPr="003F212A">
        <w:rPr>
          <w:rFonts w:asciiTheme="minorHAnsi" w:hAnsiTheme="minorHAnsi" w:cstheme="minorHAnsi"/>
        </w:rPr>
        <w:t>Mécanisme de sauvegardes</w:t>
      </w:r>
    </w:p>
    <w:p w14:paraId="7200BBF8" w14:textId="3276E509" w:rsidR="007A2015" w:rsidRPr="003F212A" w:rsidRDefault="007A2015" w:rsidP="00282FA7">
      <w:pPr>
        <w:rPr>
          <w:rFonts w:asciiTheme="minorHAnsi" w:hAnsiTheme="minorHAnsi" w:cstheme="minorHAnsi"/>
        </w:rPr>
      </w:pPr>
      <w:r w:rsidRPr="003F212A">
        <w:rPr>
          <w:rFonts w:asciiTheme="minorHAnsi" w:hAnsiTheme="minorHAnsi" w:cstheme="minorHAnsi"/>
        </w:rPr>
        <w:t xml:space="preserve">La solution E-SBC dispose d’un outil de management permettant de </w:t>
      </w:r>
      <w:r w:rsidR="00636A45" w:rsidRPr="003F212A">
        <w:rPr>
          <w:rFonts w:asciiTheme="minorHAnsi" w:hAnsiTheme="minorHAnsi" w:cstheme="minorHAnsi"/>
        </w:rPr>
        <w:t>planifier</w:t>
      </w:r>
      <w:r w:rsidRPr="003F212A">
        <w:rPr>
          <w:rFonts w:asciiTheme="minorHAnsi" w:hAnsiTheme="minorHAnsi" w:cstheme="minorHAnsi"/>
        </w:rPr>
        <w:t xml:space="preserve"> la sauvegarde et la restauration des configurations et des firmwares</w:t>
      </w:r>
      <w:r w:rsidR="0078417C" w:rsidRPr="003F212A">
        <w:rPr>
          <w:rFonts w:asciiTheme="minorHAnsi" w:hAnsiTheme="minorHAnsi" w:cstheme="minorHAnsi"/>
        </w:rPr>
        <w:t xml:space="preserve"> / versions logicielles</w:t>
      </w:r>
      <w:r w:rsidRPr="003F212A">
        <w:rPr>
          <w:rFonts w:asciiTheme="minorHAnsi" w:hAnsiTheme="minorHAnsi" w:cstheme="minorHAnsi"/>
        </w:rPr>
        <w:t xml:space="preserve">. Cette restauration peut se faire en local sur l'équipement ou vers un serveur distant. </w:t>
      </w:r>
    </w:p>
    <w:p w14:paraId="12E28443" w14:textId="1344D656" w:rsidR="00B661B6" w:rsidRPr="003F212A" w:rsidRDefault="00B661B6" w:rsidP="00282FA7">
      <w:pPr>
        <w:pStyle w:val="Corpsdetexte"/>
        <w:rPr>
          <w:rFonts w:asciiTheme="minorHAnsi" w:hAnsiTheme="minorHAnsi" w:cstheme="minorHAnsi"/>
        </w:rPr>
      </w:pPr>
      <w:r w:rsidRPr="003F212A">
        <w:rPr>
          <w:rFonts w:asciiTheme="minorHAnsi" w:hAnsiTheme="minorHAnsi" w:cstheme="minorHAnsi"/>
        </w:rPr>
        <w:t xml:space="preserve">Le mécanisme de sauvegarde ne doit pas </w:t>
      </w:r>
      <w:r w:rsidR="006F6963" w:rsidRPr="003F212A">
        <w:rPr>
          <w:rFonts w:asciiTheme="minorHAnsi" w:hAnsiTheme="minorHAnsi" w:cstheme="minorHAnsi"/>
        </w:rPr>
        <w:t>perturber le fonctionnement normal du système</w:t>
      </w:r>
      <w:r w:rsidR="00385A85" w:rsidRPr="003F212A">
        <w:rPr>
          <w:rFonts w:asciiTheme="minorHAnsi" w:hAnsiTheme="minorHAnsi" w:cstheme="minorHAnsi"/>
        </w:rPr>
        <w:t>.</w:t>
      </w:r>
    </w:p>
    <w:p w14:paraId="77AA74D3" w14:textId="400A6497" w:rsidR="000E65DF" w:rsidRPr="003F212A" w:rsidRDefault="000E65DF" w:rsidP="00D8689A">
      <w:pPr>
        <w:pStyle w:val="sous-titre"/>
        <w:rPr>
          <w:rFonts w:asciiTheme="minorHAnsi" w:hAnsiTheme="minorHAnsi" w:cstheme="minorHAnsi"/>
        </w:rPr>
      </w:pPr>
      <w:r w:rsidRPr="003F212A">
        <w:rPr>
          <w:rFonts w:asciiTheme="minorHAnsi" w:hAnsiTheme="minorHAnsi" w:cstheme="minorHAnsi"/>
        </w:rPr>
        <w:t>Import / export des configurations</w:t>
      </w:r>
    </w:p>
    <w:p w14:paraId="1EBF64EF" w14:textId="34F9DFD7" w:rsidR="000E65DF" w:rsidRPr="003F212A" w:rsidRDefault="005D5EF8" w:rsidP="008B5034">
      <w:pPr>
        <w:rPr>
          <w:rFonts w:asciiTheme="minorHAnsi" w:hAnsiTheme="minorHAnsi" w:cstheme="minorHAnsi"/>
        </w:rPr>
      </w:pPr>
      <w:r w:rsidRPr="003F212A">
        <w:rPr>
          <w:rFonts w:asciiTheme="minorHAnsi" w:hAnsiTheme="minorHAnsi" w:cstheme="minorHAnsi"/>
        </w:rPr>
        <w:t xml:space="preserve">La solution E-SBC permet l’import/export des fichiers de configuration à l’aide de fichier à plat (type .csv), sans impacter les performances de la solution en fonctionnement courant. </w:t>
      </w:r>
      <w:r w:rsidR="00AC59A3" w:rsidRPr="003F212A">
        <w:rPr>
          <w:rFonts w:asciiTheme="minorHAnsi" w:hAnsiTheme="minorHAnsi" w:cstheme="minorHAnsi"/>
        </w:rPr>
        <w:t>Idéalement, l’utilisation de modèles prédéfinis doit être possible.</w:t>
      </w:r>
    </w:p>
    <w:p w14:paraId="3D493B50" w14:textId="0E97C7AE" w:rsidR="00A940B1" w:rsidRPr="003F212A" w:rsidRDefault="00A940B1" w:rsidP="00D8689A">
      <w:pPr>
        <w:pStyle w:val="sous-titre"/>
        <w:rPr>
          <w:rFonts w:asciiTheme="minorHAnsi" w:hAnsiTheme="minorHAnsi" w:cstheme="minorHAnsi"/>
        </w:rPr>
      </w:pPr>
      <w:r w:rsidRPr="003F212A">
        <w:rPr>
          <w:rFonts w:asciiTheme="minorHAnsi" w:hAnsiTheme="minorHAnsi" w:cstheme="minorHAnsi"/>
        </w:rPr>
        <w:t>Validation du mécanisme de restauration</w:t>
      </w:r>
    </w:p>
    <w:p w14:paraId="0DC16754" w14:textId="77777777" w:rsidR="000E65DF" w:rsidRPr="003F212A" w:rsidRDefault="00053FCB" w:rsidP="00282FA7">
      <w:pPr>
        <w:rPr>
          <w:rFonts w:asciiTheme="minorHAnsi" w:hAnsiTheme="minorHAnsi" w:cstheme="minorHAnsi"/>
        </w:rPr>
      </w:pPr>
      <w:r w:rsidRPr="003F212A">
        <w:rPr>
          <w:rFonts w:asciiTheme="minorHAnsi" w:hAnsiTheme="minorHAnsi" w:cstheme="minorHAnsi"/>
        </w:rPr>
        <w:t xml:space="preserve">Le Titulaire réalisera un test de restauration complet lors de la mise en service de la solution E-SBC. </w:t>
      </w:r>
    </w:p>
    <w:p w14:paraId="0E79046F" w14:textId="123AE004" w:rsidR="000E65DF" w:rsidRPr="003F212A" w:rsidRDefault="000E65DF" w:rsidP="00D8689A">
      <w:pPr>
        <w:pStyle w:val="sous-titre"/>
        <w:rPr>
          <w:rFonts w:asciiTheme="minorHAnsi" w:hAnsiTheme="minorHAnsi" w:cstheme="minorHAnsi"/>
        </w:rPr>
      </w:pPr>
      <w:r w:rsidRPr="003F212A">
        <w:rPr>
          <w:rFonts w:asciiTheme="minorHAnsi" w:hAnsiTheme="minorHAnsi" w:cstheme="minorHAnsi"/>
        </w:rPr>
        <w:t>Sauvegarde avant interventions</w:t>
      </w:r>
    </w:p>
    <w:p w14:paraId="2C4E04B5" w14:textId="710D01C3" w:rsidR="00053FCB" w:rsidRPr="003F212A" w:rsidRDefault="00053FCB" w:rsidP="00282FA7">
      <w:pPr>
        <w:rPr>
          <w:rFonts w:asciiTheme="minorHAnsi" w:hAnsiTheme="minorHAnsi" w:cstheme="minorHAnsi"/>
        </w:rPr>
      </w:pPr>
      <w:r w:rsidRPr="003F212A">
        <w:rPr>
          <w:rFonts w:asciiTheme="minorHAnsi" w:hAnsiTheme="minorHAnsi" w:cstheme="minorHAnsi"/>
        </w:rPr>
        <w:t xml:space="preserve">Ensuite, pendant toute la durée du marché le Titulaire </w:t>
      </w:r>
      <w:r w:rsidR="006B2E09" w:rsidRPr="003F212A">
        <w:rPr>
          <w:rFonts w:asciiTheme="minorHAnsi" w:hAnsiTheme="minorHAnsi" w:cstheme="minorHAnsi"/>
        </w:rPr>
        <w:t xml:space="preserve">fait </w:t>
      </w:r>
      <w:r w:rsidRPr="003F212A">
        <w:rPr>
          <w:rFonts w:asciiTheme="minorHAnsi" w:hAnsiTheme="minorHAnsi" w:cstheme="minorHAnsi"/>
        </w:rPr>
        <w:t>une sauvegarde avant et après chaque mise à jour logicielle du système.</w:t>
      </w:r>
    </w:p>
    <w:p w14:paraId="7A4506C9" w14:textId="03AEADED" w:rsidR="00A940B1" w:rsidRPr="003F212A" w:rsidRDefault="00A940B1" w:rsidP="00D8689A">
      <w:pPr>
        <w:pStyle w:val="sous-titre"/>
        <w:rPr>
          <w:rFonts w:asciiTheme="minorHAnsi" w:hAnsiTheme="minorHAnsi" w:cstheme="minorHAnsi"/>
        </w:rPr>
      </w:pPr>
      <w:r w:rsidRPr="003F212A">
        <w:rPr>
          <w:rFonts w:asciiTheme="minorHAnsi" w:hAnsiTheme="minorHAnsi" w:cstheme="minorHAnsi"/>
        </w:rPr>
        <w:lastRenderedPageBreak/>
        <w:t>Import en masse</w:t>
      </w:r>
    </w:p>
    <w:p w14:paraId="7B7059B3" w14:textId="5A93FC5B" w:rsidR="005D5EF8" w:rsidRPr="003F212A" w:rsidRDefault="00A940B1" w:rsidP="00282FA7">
      <w:pPr>
        <w:rPr>
          <w:rFonts w:asciiTheme="minorHAnsi" w:hAnsiTheme="minorHAnsi" w:cstheme="minorHAnsi"/>
        </w:rPr>
      </w:pPr>
      <w:r w:rsidRPr="003F212A">
        <w:rPr>
          <w:rFonts w:asciiTheme="minorHAnsi" w:hAnsiTheme="minorHAnsi" w:cstheme="minorHAnsi"/>
        </w:rPr>
        <w:t>L'outil de management permet le chargement en masse des informations (configurations, définition des équipements, etc.).</w:t>
      </w:r>
    </w:p>
    <w:p w14:paraId="41A81386" w14:textId="77777777" w:rsidR="000578BC" w:rsidRPr="003F212A" w:rsidRDefault="00452E98" w:rsidP="000578BC">
      <w:pPr>
        <w:pStyle w:val="sous-titre"/>
        <w:rPr>
          <w:rFonts w:asciiTheme="minorHAnsi" w:hAnsiTheme="minorHAnsi" w:cstheme="minorHAnsi"/>
        </w:rPr>
      </w:pPr>
      <w:r w:rsidRPr="003F212A">
        <w:rPr>
          <w:rFonts w:asciiTheme="minorHAnsi" w:hAnsiTheme="minorHAnsi" w:cstheme="minorHAnsi"/>
        </w:rPr>
        <w:t xml:space="preserve">Intégration aux outils tiers </w:t>
      </w:r>
    </w:p>
    <w:p w14:paraId="434CFD90" w14:textId="6A9DC554" w:rsidR="00452E98" w:rsidRPr="003F212A" w:rsidRDefault="008B2055" w:rsidP="000578BC">
      <w:pPr>
        <w:pStyle w:val="Corpsdetexte"/>
        <w:rPr>
          <w:rFonts w:asciiTheme="minorHAnsi" w:hAnsiTheme="minorHAnsi" w:cstheme="minorHAnsi"/>
        </w:rPr>
      </w:pPr>
      <w:r w:rsidRPr="003F212A">
        <w:rPr>
          <w:rFonts w:asciiTheme="minorHAnsi" w:hAnsiTheme="minorHAnsi" w:cstheme="minorHAnsi"/>
        </w:rPr>
        <w:t>La solution E-SBC doit offrir un support</w:t>
      </w:r>
      <w:r w:rsidR="00452E98" w:rsidRPr="003F212A">
        <w:rPr>
          <w:rFonts w:asciiTheme="minorHAnsi" w:hAnsiTheme="minorHAnsi" w:cstheme="minorHAnsi"/>
        </w:rPr>
        <w:t xml:space="preserve"> des API REST ou SOAP </w:t>
      </w:r>
      <w:r w:rsidRPr="003F212A">
        <w:rPr>
          <w:rFonts w:asciiTheme="minorHAnsi" w:hAnsiTheme="minorHAnsi" w:cstheme="minorHAnsi"/>
        </w:rPr>
        <w:t xml:space="preserve">afin de permettre l’intégration </w:t>
      </w:r>
      <w:r w:rsidR="00452E98" w:rsidRPr="003F212A">
        <w:rPr>
          <w:rFonts w:asciiTheme="minorHAnsi" w:hAnsiTheme="minorHAnsi" w:cstheme="minorHAnsi"/>
        </w:rPr>
        <w:t xml:space="preserve">avec outils tiers </w:t>
      </w:r>
      <w:r w:rsidRPr="003F212A">
        <w:rPr>
          <w:rFonts w:asciiTheme="minorHAnsi" w:hAnsiTheme="minorHAnsi" w:cstheme="minorHAnsi"/>
        </w:rPr>
        <w:t xml:space="preserve">tels que les systèmes de </w:t>
      </w:r>
      <w:r w:rsidR="00452E98" w:rsidRPr="003F212A">
        <w:rPr>
          <w:rFonts w:asciiTheme="minorHAnsi" w:hAnsiTheme="minorHAnsi" w:cstheme="minorHAnsi"/>
        </w:rPr>
        <w:t xml:space="preserve">ticketing, </w:t>
      </w:r>
      <w:r w:rsidRPr="003F212A">
        <w:rPr>
          <w:rFonts w:asciiTheme="minorHAnsi" w:hAnsiTheme="minorHAnsi" w:cstheme="minorHAnsi"/>
        </w:rPr>
        <w:t xml:space="preserve">les plateformes </w:t>
      </w:r>
      <w:r w:rsidR="00452E98" w:rsidRPr="003F212A">
        <w:rPr>
          <w:rFonts w:asciiTheme="minorHAnsi" w:hAnsiTheme="minorHAnsi" w:cstheme="minorHAnsi"/>
        </w:rPr>
        <w:t xml:space="preserve">SIEM, </w:t>
      </w:r>
      <w:r w:rsidRPr="003F212A">
        <w:rPr>
          <w:rFonts w:asciiTheme="minorHAnsi" w:hAnsiTheme="minorHAnsi" w:cstheme="minorHAnsi"/>
        </w:rPr>
        <w:t xml:space="preserve">et les solutions de </w:t>
      </w:r>
      <w:r w:rsidR="00452E98" w:rsidRPr="003F212A">
        <w:rPr>
          <w:rFonts w:asciiTheme="minorHAnsi" w:hAnsiTheme="minorHAnsi" w:cstheme="minorHAnsi"/>
        </w:rPr>
        <w:t>supervisio</w:t>
      </w:r>
      <w:r w:rsidRPr="003F212A">
        <w:rPr>
          <w:rFonts w:asciiTheme="minorHAnsi" w:hAnsiTheme="minorHAnsi" w:cstheme="minorHAnsi"/>
        </w:rPr>
        <w:t>n.</w:t>
      </w:r>
    </w:p>
    <w:p w14:paraId="6ACA5BBD" w14:textId="77777777" w:rsidR="000F669D" w:rsidRPr="003F212A" w:rsidRDefault="000F669D" w:rsidP="00D9658C">
      <w:pPr>
        <w:pStyle w:val="Titre5"/>
        <w:rPr>
          <w:rFonts w:asciiTheme="minorHAnsi" w:hAnsiTheme="minorHAnsi" w:cstheme="minorHAnsi"/>
        </w:rPr>
      </w:pPr>
      <w:r w:rsidRPr="003F212A">
        <w:rPr>
          <w:rFonts w:asciiTheme="minorHAnsi" w:hAnsiTheme="minorHAnsi" w:cstheme="minorHAnsi"/>
        </w:rPr>
        <w:t>Supervision</w:t>
      </w:r>
    </w:p>
    <w:p w14:paraId="3AC41731" w14:textId="77777777" w:rsidR="000F669D" w:rsidRPr="003F212A" w:rsidRDefault="000F669D" w:rsidP="00C11EA1">
      <w:pPr>
        <w:pStyle w:val="sous-titre"/>
        <w:rPr>
          <w:rFonts w:asciiTheme="minorHAnsi" w:hAnsiTheme="minorHAnsi" w:cstheme="minorHAnsi"/>
        </w:rPr>
      </w:pPr>
      <w:r w:rsidRPr="003F212A">
        <w:rPr>
          <w:rFonts w:asciiTheme="minorHAnsi" w:hAnsiTheme="minorHAnsi" w:cstheme="minorHAnsi"/>
        </w:rPr>
        <w:t>Supervision de la solution</w:t>
      </w:r>
    </w:p>
    <w:p w14:paraId="0FBA93FC" w14:textId="38A2FFF2" w:rsidR="000F669D" w:rsidRPr="003F212A" w:rsidRDefault="000F669D" w:rsidP="00282FA7">
      <w:pPr>
        <w:rPr>
          <w:rFonts w:asciiTheme="minorHAnsi" w:hAnsiTheme="minorHAnsi" w:cstheme="minorHAnsi"/>
        </w:rPr>
      </w:pPr>
      <w:r w:rsidRPr="003F212A">
        <w:rPr>
          <w:rFonts w:asciiTheme="minorHAnsi" w:hAnsiTheme="minorHAnsi" w:cstheme="minorHAnsi"/>
        </w:rPr>
        <w:t xml:space="preserve">La solution doit obtenir le taux de charge sur les constituants de l’infrastructure E-SBC, le niveau de performance du composant (taux CPU, taux de remplissage des disques durs, débits sur les interfaces, nombre de canaux actifs, MOS…). </w:t>
      </w:r>
      <w:r w:rsidR="00863BBF" w:rsidRPr="003F212A">
        <w:rPr>
          <w:rFonts w:asciiTheme="minorHAnsi" w:hAnsiTheme="minorHAnsi" w:cstheme="minorHAnsi"/>
        </w:rPr>
        <w:t>L</w:t>
      </w:r>
      <w:r w:rsidRPr="003F212A">
        <w:rPr>
          <w:rFonts w:asciiTheme="minorHAnsi" w:hAnsiTheme="minorHAnsi" w:cstheme="minorHAnsi"/>
        </w:rPr>
        <w:t>es alertes en cas de dépassement de seuils fixés doivent être configur</w:t>
      </w:r>
      <w:r w:rsidR="00863BBF" w:rsidRPr="003F212A">
        <w:rPr>
          <w:rFonts w:asciiTheme="minorHAnsi" w:hAnsiTheme="minorHAnsi" w:cstheme="minorHAnsi"/>
        </w:rPr>
        <w:t>able.</w:t>
      </w:r>
    </w:p>
    <w:p w14:paraId="4114CEAD" w14:textId="77777777" w:rsidR="000F669D" w:rsidRPr="003F212A" w:rsidRDefault="000F669D" w:rsidP="00C11EA1">
      <w:pPr>
        <w:pStyle w:val="sous-titre"/>
        <w:rPr>
          <w:rFonts w:asciiTheme="minorHAnsi" w:hAnsiTheme="minorHAnsi" w:cstheme="minorHAnsi"/>
        </w:rPr>
      </w:pPr>
      <w:r w:rsidRPr="003F212A">
        <w:rPr>
          <w:rFonts w:asciiTheme="minorHAnsi" w:hAnsiTheme="minorHAnsi" w:cstheme="minorHAnsi"/>
        </w:rPr>
        <w:t>Remontées de trap SNMP</w:t>
      </w:r>
    </w:p>
    <w:p w14:paraId="56498EC0" w14:textId="77777777" w:rsidR="000F669D" w:rsidRPr="003F212A" w:rsidRDefault="000F669D" w:rsidP="00282FA7">
      <w:pPr>
        <w:rPr>
          <w:rFonts w:asciiTheme="minorHAnsi" w:hAnsiTheme="minorHAnsi" w:cstheme="minorHAnsi"/>
        </w:rPr>
      </w:pPr>
      <w:r w:rsidRPr="003F212A">
        <w:rPr>
          <w:rFonts w:asciiTheme="minorHAnsi" w:hAnsiTheme="minorHAnsi" w:cstheme="minorHAnsi"/>
        </w:rPr>
        <w:t>La solution E-SBC permet la remontée de traps SNMP (Simple Network Message Protocol), fournissant les informations sur la température interne, l’état des systèmes internes de ventilation, la perte des interfaces physiques, la perte de liaisons SIP, la perte d’alimentation, la perte de cartes, etc.</w:t>
      </w:r>
    </w:p>
    <w:p w14:paraId="07A48554" w14:textId="77777777" w:rsidR="000F669D" w:rsidRPr="003F212A" w:rsidRDefault="000F669D" w:rsidP="00C11EA1">
      <w:pPr>
        <w:pStyle w:val="sous-titre"/>
        <w:rPr>
          <w:rFonts w:asciiTheme="minorHAnsi" w:hAnsiTheme="minorHAnsi" w:cstheme="minorHAnsi"/>
        </w:rPr>
      </w:pPr>
      <w:r w:rsidRPr="003F212A">
        <w:rPr>
          <w:rFonts w:asciiTheme="minorHAnsi" w:hAnsiTheme="minorHAnsi" w:cstheme="minorHAnsi"/>
        </w:rPr>
        <w:t>Support du protocole SNMP</w:t>
      </w:r>
    </w:p>
    <w:p w14:paraId="63E6A758" w14:textId="34AC2A94" w:rsidR="000F669D" w:rsidRPr="003F212A" w:rsidRDefault="000F669D" w:rsidP="00282FA7">
      <w:pPr>
        <w:rPr>
          <w:rFonts w:asciiTheme="minorHAnsi" w:hAnsiTheme="minorHAnsi" w:cstheme="minorHAnsi"/>
        </w:rPr>
      </w:pPr>
      <w:r w:rsidRPr="003F212A">
        <w:rPr>
          <w:rFonts w:asciiTheme="minorHAnsi" w:hAnsiTheme="minorHAnsi" w:cstheme="minorHAnsi"/>
        </w:rPr>
        <w:t xml:space="preserve">La Solution E-SBC supporte </w:t>
      </w:r>
      <w:r w:rsidR="00833CFD" w:rsidRPr="003F212A">
        <w:rPr>
          <w:rFonts w:asciiTheme="minorHAnsi" w:hAnsiTheme="minorHAnsi" w:cstheme="minorHAnsi"/>
        </w:rPr>
        <w:t>remontée SNMP v3 avec chiffrement et authentification.</w:t>
      </w:r>
    </w:p>
    <w:p w14:paraId="23F0B426" w14:textId="77777777" w:rsidR="000F669D" w:rsidRPr="003F212A" w:rsidRDefault="000F669D" w:rsidP="00C11EA1">
      <w:pPr>
        <w:pStyle w:val="sous-titre"/>
        <w:rPr>
          <w:rFonts w:asciiTheme="minorHAnsi" w:hAnsiTheme="minorHAnsi" w:cstheme="minorHAnsi"/>
        </w:rPr>
      </w:pPr>
      <w:r w:rsidRPr="003F212A">
        <w:rPr>
          <w:rFonts w:asciiTheme="minorHAnsi" w:hAnsiTheme="minorHAnsi" w:cstheme="minorHAnsi"/>
        </w:rPr>
        <w:t>Notification par email</w:t>
      </w:r>
    </w:p>
    <w:p w14:paraId="643BD8B7" w14:textId="6041BF7A" w:rsidR="000F669D" w:rsidRPr="003F212A" w:rsidRDefault="000F669D" w:rsidP="00282FA7">
      <w:pPr>
        <w:rPr>
          <w:rFonts w:asciiTheme="minorHAnsi" w:hAnsiTheme="minorHAnsi" w:cstheme="minorHAnsi"/>
        </w:rPr>
      </w:pPr>
      <w:r w:rsidRPr="003F212A">
        <w:rPr>
          <w:rFonts w:asciiTheme="minorHAnsi" w:hAnsiTheme="minorHAnsi" w:cstheme="minorHAnsi"/>
        </w:rPr>
        <w:t xml:space="preserve">Les incidents </w:t>
      </w:r>
      <w:r w:rsidR="00863BBF" w:rsidRPr="003F212A">
        <w:rPr>
          <w:rFonts w:asciiTheme="minorHAnsi" w:hAnsiTheme="minorHAnsi" w:cstheme="minorHAnsi"/>
        </w:rPr>
        <w:t>et/</w:t>
      </w:r>
      <w:r w:rsidRPr="003F212A">
        <w:rPr>
          <w:rFonts w:asciiTheme="minorHAnsi" w:hAnsiTheme="minorHAnsi" w:cstheme="minorHAnsi"/>
        </w:rPr>
        <w:t xml:space="preserve">ou </w:t>
      </w:r>
      <w:r w:rsidR="000A40CD" w:rsidRPr="003F212A">
        <w:rPr>
          <w:rFonts w:asciiTheme="minorHAnsi" w:hAnsiTheme="minorHAnsi" w:cstheme="minorHAnsi"/>
        </w:rPr>
        <w:t>l’</w:t>
      </w:r>
      <w:r w:rsidRPr="003F212A">
        <w:rPr>
          <w:rFonts w:asciiTheme="minorHAnsi" w:hAnsiTheme="minorHAnsi" w:cstheme="minorHAnsi"/>
        </w:rPr>
        <w:t>atteinte de seuils peuvent être notifiés par email.</w:t>
      </w:r>
    </w:p>
    <w:p w14:paraId="6E58F3C6" w14:textId="77777777" w:rsidR="000F669D" w:rsidRPr="003F212A" w:rsidRDefault="000F669D" w:rsidP="00C11EA1">
      <w:pPr>
        <w:pStyle w:val="sous-titre"/>
        <w:rPr>
          <w:rFonts w:asciiTheme="minorHAnsi" w:hAnsiTheme="minorHAnsi" w:cstheme="minorHAnsi"/>
        </w:rPr>
      </w:pPr>
      <w:r w:rsidRPr="003F212A">
        <w:rPr>
          <w:rFonts w:asciiTheme="minorHAnsi" w:hAnsiTheme="minorHAnsi" w:cstheme="minorHAnsi"/>
        </w:rPr>
        <w:t>Supervision de la qualité</w:t>
      </w:r>
    </w:p>
    <w:p w14:paraId="658CE8A4" w14:textId="33C2A516" w:rsidR="000F669D" w:rsidRPr="003F212A" w:rsidRDefault="000F669D" w:rsidP="00282FA7">
      <w:pPr>
        <w:rPr>
          <w:rFonts w:asciiTheme="minorHAnsi" w:hAnsiTheme="minorHAnsi" w:cstheme="minorHAnsi"/>
        </w:rPr>
      </w:pPr>
      <w:r w:rsidRPr="003F212A">
        <w:rPr>
          <w:rFonts w:asciiTheme="minorHAnsi" w:hAnsiTheme="minorHAnsi" w:cstheme="minorHAnsi"/>
        </w:rPr>
        <w:t>La solution E-SBC dispose d’un outil de supervision permettant d’afficher des indicateurs de qualité audio :</w:t>
      </w:r>
    </w:p>
    <w:p w14:paraId="69C5C334" w14:textId="77777777" w:rsidR="000F669D" w:rsidRPr="003F212A" w:rsidRDefault="000F669D" w:rsidP="002A568A">
      <w:pPr>
        <w:pStyle w:val="Paragraphedeliste"/>
        <w:numPr>
          <w:ilvl w:val="0"/>
          <w:numId w:val="18"/>
        </w:numPr>
        <w:rPr>
          <w:rFonts w:asciiTheme="minorHAnsi" w:hAnsiTheme="minorHAnsi" w:cstheme="minorHAnsi"/>
        </w:rPr>
      </w:pPr>
      <w:r w:rsidRPr="003F212A">
        <w:rPr>
          <w:rFonts w:asciiTheme="minorHAnsi" w:hAnsiTheme="minorHAnsi" w:cstheme="minorHAnsi"/>
        </w:rPr>
        <w:t>Pour chaque appel, individuellement,</w:t>
      </w:r>
    </w:p>
    <w:p w14:paraId="62DE83BF" w14:textId="053FEA11" w:rsidR="000F669D" w:rsidRPr="003F212A" w:rsidRDefault="000F669D" w:rsidP="002A568A">
      <w:pPr>
        <w:pStyle w:val="Paragraphedeliste"/>
        <w:numPr>
          <w:ilvl w:val="0"/>
          <w:numId w:val="18"/>
        </w:numPr>
        <w:rPr>
          <w:rFonts w:asciiTheme="minorHAnsi" w:hAnsiTheme="minorHAnsi" w:cstheme="minorHAnsi"/>
        </w:rPr>
      </w:pPr>
      <w:r w:rsidRPr="003F212A">
        <w:rPr>
          <w:rFonts w:asciiTheme="minorHAnsi" w:hAnsiTheme="minorHAnsi" w:cstheme="minorHAnsi"/>
        </w:rPr>
        <w:t xml:space="preserve">Pour l’ensemble des appels d’un </w:t>
      </w:r>
      <w:r w:rsidR="001A1704" w:rsidRPr="003F212A">
        <w:rPr>
          <w:rFonts w:asciiTheme="minorHAnsi" w:hAnsiTheme="minorHAnsi" w:cstheme="minorHAnsi"/>
        </w:rPr>
        <w:t>SIP Trunk</w:t>
      </w:r>
      <w:r w:rsidRPr="003F212A">
        <w:rPr>
          <w:rFonts w:asciiTheme="minorHAnsi" w:hAnsiTheme="minorHAnsi" w:cstheme="minorHAnsi"/>
        </w:rPr>
        <w:t xml:space="preserve"> donné.</w:t>
      </w:r>
    </w:p>
    <w:p w14:paraId="353643F3" w14:textId="77777777" w:rsidR="000F669D" w:rsidRPr="003F212A" w:rsidRDefault="000F669D" w:rsidP="00282FA7">
      <w:pPr>
        <w:rPr>
          <w:rFonts w:asciiTheme="minorHAnsi" w:hAnsiTheme="minorHAnsi" w:cstheme="minorHAnsi"/>
        </w:rPr>
      </w:pPr>
    </w:p>
    <w:p w14:paraId="7DD993D8" w14:textId="77777777" w:rsidR="000F669D" w:rsidRPr="003F212A" w:rsidRDefault="000F669D" w:rsidP="00C11EA1">
      <w:pPr>
        <w:pStyle w:val="sous-titre"/>
        <w:rPr>
          <w:rFonts w:asciiTheme="minorHAnsi" w:hAnsiTheme="minorHAnsi" w:cstheme="minorHAnsi"/>
        </w:rPr>
      </w:pPr>
      <w:r w:rsidRPr="003F212A">
        <w:rPr>
          <w:rFonts w:asciiTheme="minorHAnsi" w:hAnsiTheme="minorHAnsi" w:cstheme="minorHAnsi"/>
        </w:rPr>
        <w:t>Intégration avec une solution SIEM</w:t>
      </w:r>
    </w:p>
    <w:p w14:paraId="6E625AA8" w14:textId="37155945" w:rsidR="00863BBF" w:rsidRPr="003F212A" w:rsidRDefault="00A66F0E" w:rsidP="00282FA7">
      <w:pPr>
        <w:rPr>
          <w:rFonts w:asciiTheme="minorHAnsi" w:hAnsiTheme="minorHAnsi" w:cstheme="minorHAnsi"/>
        </w:rPr>
      </w:pPr>
      <w:r w:rsidRPr="003F212A">
        <w:rPr>
          <w:rFonts w:asciiTheme="minorHAnsi" w:hAnsiTheme="minorHAnsi" w:cstheme="minorHAnsi"/>
        </w:rPr>
        <w:t xml:space="preserve">La solution E-SBC </w:t>
      </w:r>
      <w:r w:rsidR="00863BBF" w:rsidRPr="003F212A">
        <w:rPr>
          <w:rFonts w:asciiTheme="minorHAnsi" w:hAnsiTheme="minorHAnsi" w:cstheme="minorHAnsi"/>
        </w:rPr>
        <w:t xml:space="preserve">doit </w:t>
      </w:r>
      <w:r w:rsidRPr="003F212A">
        <w:rPr>
          <w:rFonts w:asciiTheme="minorHAnsi" w:hAnsiTheme="minorHAnsi" w:cstheme="minorHAnsi"/>
        </w:rPr>
        <w:t>s’intégrer avec la</w:t>
      </w:r>
      <w:r w:rsidR="000F669D" w:rsidRPr="003F212A">
        <w:rPr>
          <w:rFonts w:asciiTheme="minorHAnsi" w:hAnsiTheme="minorHAnsi" w:cstheme="minorHAnsi"/>
        </w:rPr>
        <w:t xml:space="preserve"> solution SIEM</w:t>
      </w:r>
      <w:r w:rsidR="00E57598" w:rsidRPr="003F212A">
        <w:rPr>
          <w:rFonts w:asciiTheme="minorHAnsi" w:hAnsiTheme="minorHAnsi" w:cstheme="minorHAnsi"/>
        </w:rPr>
        <w:t xml:space="preserve"> de l’AP-HP</w:t>
      </w:r>
      <w:r w:rsidR="000F669D" w:rsidRPr="003F212A">
        <w:rPr>
          <w:rFonts w:asciiTheme="minorHAnsi" w:hAnsiTheme="minorHAnsi" w:cstheme="minorHAnsi"/>
        </w:rPr>
        <w:t xml:space="preserve"> (Security Information and Event Management System</w:t>
      </w:r>
      <w:r w:rsidR="008831EE" w:rsidRPr="003F212A">
        <w:rPr>
          <w:rFonts w:asciiTheme="minorHAnsi" w:hAnsiTheme="minorHAnsi" w:cstheme="minorHAnsi"/>
        </w:rPr>
        <w:t xml:space="preserve">. La solution </w:t>
      </w:r>
      <w:r w:rsidR="00863BBF" w:rsidRPr="003F212A">
        <w:rPr>
          <w:rFonts w:asciiTheme="minorHAnsi" w:hAnsiTheme="minorHAnsi" w:cstheme="minorHAnsi"/>
        </w:rPr>
        <w:t xml:space="preserve">doit </w:t>
      </w:r>
      <w:r w:rsidR="009C253C" w:rsidRPr="003F212A">
        <w:rPr>
          <w:rFonts w:asciiTheme="minorHAnsi" w:hAnsiTheme="minorHAnsi" w:cstheme="minorHAnsi"/>
        </w:rPr>
        <w:t>à</w:t>
      </w:r>
      <w:r w:rsidR="008831EE" w:rsidRPr="003F212A">
        <w:rPr>
          <w:rFonts w:asciiTheme="minorHAnsi" w:hAnsiTheme="minorHAnsi" w:cstheme="minorHAnsi"/>
        </w:rPr>
        <w:t xml:space="preserve"> minima supporter l’export des journaux via Syslog</w:t>
      </w:r>
      <w:r w:rsidR="00DE3C07" w:rsidRPr="003F212A">
        <w:rPr>
          <w:rFonts w:asciiTheme="minorHAnsi" w:hAnsiTheme="minorHAnsi" w:cstheme="minorHAnsi"/>
        </w:rPr>
        <w:t xml:space="preserve"> (RFC 5424) sur TCP et TLS (avec authentification mTLS possible) et/ou via API REST sécurisé (HTTPS) pour la collecte des événements</w:t>
      </w:r>
      <w:r w:rsidR="008A4882" w:rsidRPr="003F212A">
        <w:rPr>
          <w:rFonts w:asciiTheme="minorHAnsi" w:hAnsiTheme="minorHAnsi" w:cstheme="minorHAnsi"/>
        </w:rPr>
        <w:t xml:space="preserve">. </w:t>
      </w:r>
    </w:p>
    <w:p w14:paraId="1F09CC1E" w14:textId="490E73EC" w:rsidR="000F669D" w:rsidRPr="003F212A" w:rsidRDefault="008A4882" w:rsidP="00282FA7">
      <w:pPr>
        <w:rPr>
          <w:rFonts w:asciiTheme="minorHAnsi" w:hAnsiTheme="minorHAnsi" w:cstheme="minorHAnsi"/>
        </w:rPr>
      </w:pPr>
      <w:r w:rsidRPr="003F212A">
        <w:rPr>
          <w:rFonts w:asciiTheme="minorHAnsi" w:hAnsiTheme="minorHAnsi" w:cstheme="minorHAnsi"/>
        </w:rPr>
        <w:t xml:space="preserve">Les formats pris en charge </w:t>
      </w:r>
      <w:r w:rsidR="00863BBF" w:rsidRPr="003F212A">
        <w:rPr>
          <w:rFonts w:asciiTheme="minorHAnsi" w:hAnsiTheme="minorHAnsi" w:cstheme="minorHAnsi"/>
        </w:rPr>
        <w:t xml:space="preserve">doivent </w:t>
      </w:r>
      <w:r w:rsidRPr="003F212A">
        <w:rPr>
          <w:rFonts w:asciiTheme="minorHAnsi" w:hAnsiTheme="minorHAnsi" w:cstheme="minorHAnsi"/>
        </w:rPr>
        <w:t>inclure au moins un format standard tel que JSON structuré ou un format SIEM courant (CEF ou LEEF), avec encodage UTF</w:t>
      </w:r>
      <w:r w:rsidR="009C253C" w:rsidRPr="003F212A">
        <w:rPr>
          <w:rFonts w:asciiTheme="minorHAnsi" w:hAnsiTheme="minorHAnsi" w:cstheme="minorHAnsi"/>
        </w:rPr>
        <w:t>-8. Cette intégration doit garantir un horodatage complet et des champs stables pour une exploitation fiable par la plateforme SIEM.</w:t>
      </w:r>
      <w:r w:rsidR="00DE3C07" w:rsidRPr="003F212A">
        <w:rPr>
          <w:rFonts w:asciiTheme="minorHAnsi" w:hAnsiTheme="minorHAnsi" w:cstheme="minorHAnsi"/>
        </w:rPr>
        <w:t xml:space="preserve"> </w:t>
      </w:r>
    </w:p>
    <w:p w14:paraId="29E5E476" w14:textId="02DE92C3" w:rsidR="00CD6873" w:rsidRPr="003F212A" w:rsidRDefault="00CD6873" w:rsidP="00D9658C">
      <w:pPr>
        <w:pStyle w:val="Titre5"/>
        <w:rPr>
          <w:rFonts w:asciiTheme="minorHAnsi" w:hAnsiTheme="minorHAnsi" w:cstheme="minorHAnsi"/>
        </w:rPr>
      </w:pPr>
      <w:r w:rsidRPr="003F212A">
        <w:rPr>
          <w:rFonts w:asciiTheme="minorHAnsi" w:hAnsiTheme="minorHAnsi" w:cstheme="minorHAnsi"/>
        </w:rPr>
        <w:t>Journalisation</w:t>
      </w:r>
    </w:p>
    <w:p w14:paraId="42844F8B" w14:textId="0C9AAB73" w:rsidR="00CD6873" w:rsidRPr="003F212A" w:rsidRDefault="00412F00" w:rsidP="00D8689A">
      <w:pPr>
        <w:pStyle w:val="sous-titre"/>
        <w:rPr>
          <w:rFonts w:asciiTheme="minorHAnsi" w:hAnsiTheme="minorHAnsi" w:cstheme="minorHAnsi"/>
        </w:rPr>
      </w:pPr>
      <w:r w:rsidRPr="003F212A">
        <w:rPr>
          <w:rFonts w:asciiTheme="minorHAnsi" w:hAnsiTheme="minorHAnsi" w:cstheme="minorHAnsi"/>
        </w:rPr>
        <w:t>Transmission des logs</w:t>
      </w:r>
    </w:p>
    <w:p w14:paraId="1657F396" w14:textId="4653B37E" w:rsidR="00412F00" w:rsidRPr="003F212A" w:rsidRDefault="00412F00" w:rsidP="00282FA7">
      <w:pPr>
        <w:rPr>
          <w:rFonts w:asciiTheme="minorHAnsi" w:hAnsiTheme="minorHAnsi" w:cstheme="minorHAnsi"/>
        </w:rPr>
      </w:pPr>
      <w:r w:rsidRPr="003F212A">
        <w:rPr>
          <w:rFonts w:asciiTheme="minorHAnsi" w:hAnsiTheme="minorHAnsi" w:cstheme="minorHAnsi"/>
        </w:rPr>
        <w:t>La solution E-SBC permet la transmission des logs vers un serveur externe de type Syslog.</w:t>
      </w:r>
    </w:p>
    <w:p w14:paraId="255E1192" w14:textId="36900CF8" w:rsidR="006303F6" w:rsidRPr="003F212A" w:rsidRDefault="006303F6" w:rsidP="00D8689A">
      <w:pPr>
        <w:pStyle w:val="sous-titre"/>
        <w:rPr>
          <w:rFonts w:asciiTheme="minorHAnsi" w:hAnsiTheme="minorHAnsi" w:cstheme="minorHAnsi"/>
        </w:rPr>
      </w:pPr>
      <w:r w:rsidRPr="003F212A">
        <w:rPr>
          <w:rFonts w:asciiTheme="minorHAnsi" w:hAnsiTheme="minorHAnsi" w:cstheme="minorHAnsi"/>
        </w:rPr>
        <w:t>Consultation des logs</w:t>
      </w:r>
    </w:p>
    <w:p w14:paraId="2DE705D5" w14:textId="77777777" w:rsidR="006303F6" w:rsidRPr="003F212A" w:rsidRDefault="006303F6" w:rsidP="00282FA7">
      <w:pPr>
        <w:rPr>
          <w:rFonts w:asciiTheme="minorHAnsi" w:hAnsiTheme="minorHAnsi" w:cstheme="minorHAnsi"/>
        </w:rPr>
      </w:pPr>
      <w:r w:rsidRPr="003F212A">
        <w:rPr>
          <w:rFonts w:asciiTheme="minorHAnsi" w:hAnsiTheme="minorHAnsi" w:cstheme="minorHAnsi"/>
        </w:rPr>
        <w:t>La solution E-SBC propose une interface conviviale permettant de consulter ces logs.</w:t>
      </w:r>
    </w:p>
    <w:p w14:paraId="343B4640" w14:textId="12D78357" w:rsidR="006303F6" w:rsidRPr="003F212A" w:rsidRDefault="006303F6" w:rsidP="00282FA7">
      <w:pPr>
        <w:rPr>
          <w:rFonts w:asciiTheme="minorHAnsi" w:hAnsiTheme="minorHAnsi" w:cstheme="minorHAnsi"/>
        </w:rPr>
      </w:pPr>
      <w:r w:rsidRPr="003F212A">
        <w:rPr>
          <w:rFonts w:asciiTheme="minorHAnsi" w:hAnsiTheme="minorHAnsi" w:cstheme="minorHAnsi"/>
        </w:rPr>
        <w:t>La solution garantit une durée de rétention des logs d'au moins 3 mois.</w:t>
      </w:r>
    </w:p>
    <w:p w14:paraId="5B97D9DF" w14:textId="77777777" w:rsidR="00166042" w:rsidRPr="003F212A" w:rsidRDefault="00166042" w:rsidP="00166042">
      <w:pPr>
        <w:pStyle w:val="sous-titre"/>
        <w:rPr>
          <w:rFonts w:asciiTheme="minorHAnsi" w:hAnsiTheme="minorHAnsi" w:cstheme="minorHAnsi"/>
        </w:rPr>
      </w:pPr>
      <w:r w:rsidRPr="003F212A">
        <w:rPr>
          <w:rFonts w:asciiTheme="minorHAnsi" w:hAnsiTheme="minorHAnsi" w:cstheme="minorHAnsi"/>
        </w:rPr>
        <w:t>Journalisation des gestes</w:t>
      </w:r>
    </w:p>
    <w:p w14:paraId="6B8E2B62" w14:textId="77777777" w:rsidR="00166042" w:rsidRPr="003F212A" w:rsidRDefault="00166042" w:rsidP="00166042">
      <w:pPr>
        <w:rPr>
          <w:rFonts w:asciiTheme="minorHAnsi" w:hAnsiTheme="minorHAnsi" w:cstheme="minorHAnsi"/>
        </w:rPr>
      </w:pPr>
      <w:r w:rsidRPr="003F212A">
        <w:rPr>
          <w:rFonts w:asciiTheme="minorHAnsi" w:hAnsiTheme="minorHAnsi" w:cstheme="minorHAnsi"/>
        </w:rPr>
        <w:t xml:space="preserve">La solution E-SBC permet une journalisation complète des évènements de sécurité et des opérations d’administration. Les journaux doivent : </w:t>
      </w:r>
    </w:p>
    <w:p w14:paraId="482341FE" w14:textId="77777777" w:rsidR="00166042" w:rsidRPr="003F212A" w:rsidRDefault="00166042" w:rsidP="002A568A">
      <w:pPr>
        <w:pStyle w:val="Paragraphedeliste"/>
        <w:numPr>
          <w:ilvl w:val="0"/>
          <w:numId w:val="18"/>
        </w:numPr>
        <w:rPr>
          <w:rFonts w:asciiTheme="minorHAnsi" w:hAnsiTheme="minorHAnsi" w:cstheme="minorHAnsi"/>
        </w:rPr>
      </w:pPr>
      <w:r w:rsidRPr="003F212A">
        <w:rPr>
          <w:rFonts w:asciiTheme="minorHAnsi" w:hAnsiTheme="minorHAnsi" w:cstheme="minorHAnsi"/>
        </w:rPr>
        <w:t>Être horodatés et protégés contre toute altération</w:t>
      </w:r>
    </w:p>
    <w:p w14:paraId="0BA77CA0" w14:textId="77777777" w:rsidR="00166042" w:rsidRPr="003F212A" w:rsidRDefault="00166042" w:rsidP="002A568A">
      <w:pPr>
        <w:pStyle w:val="Paragraphedeliste"/>
        <w:numPr>
          <w:ilvl w:val="0"/>
          <w:numId w:val="18"/>
        </w:numPr>
        <w:rPr>
          <w:rFonts w:asciiTheme="minorHAnsi" w:hAnsiTheme="minorHAnsi" w:cstheme="minorHAnsi"/>
        </w:rPr>
      </w:pPr>
      <w:r w:rsidRPr="003F212A">
        <w:rPr>
          <w:rFonts w:asciiTheme="minorHAnsi" w:hAnsiTheme="minorHAnsi" w:cstheme="minorHAnsi"/>
        </w:rPr>
        <w:lastRenderedPageBreak/>
        <w:t>Être conservés pendant une durée minimale de 1an </w:t>
      </w:r>
    </w:p>
    <w:p w14:paraId="3364C750" w14:textId="77777777" w:rsidR="00166042" w:rsidRPr="003F212A" w:rsidRDefault="00166042" w:rsidP="002A568A">
      <w:pPr>
        <w:pStyle w:val="Paragraphedeliste"/>
        <w:numPr>
          <w:ilvl w:val="0"/>
          <w:numId w:val="18"/>
        </w:numPr>
        <w:rPr>
          <w:rFonts w:asciiTheme="minorHAnsi" w:hAnsiTheme="minorHAnsi" w:cstheme="minorHAnsi"/>
        </w:rPr>
      </w:pPr>
      <w:r w:rsidRPr="003F212A">
        <w:rPr>
          <w:rFonts w:asciiTheme="minorHAnsi" w:hAnsiTheme="minorHAnsi" w:cstheme="minorHAnsi"/>
        </w:rPr>
        <w:t xml:space="preserve">Permettre une exportation vers des systèmes externes (SIEM, syslog) pour analyse et corrélation </w:t>
      </w:r>
    </w:p>
    <w:p w14:paraId="4F05B51D" w14:textId="6F4F44E5" w:rsidR="005E574C" w:rsidRPr="003F212A" w:rsidRDefault="005E574C" w:rsidP="00D9658C">
      <w:pPr>
        <w:pStyle w:val="Titre5"/>
        <w:rPr>
          <w:rFonts w:asciiTheme="minorHAnsi" w:hAnsiTheme="minorHAnsi" w:cstheme="minorHAnsi"/>
        </w:rPr>
      </w:pPr>
      <w:r w:rsidRPr="003F212A">
        <w:rPr>
          <w:rFonts w:asciiTheme="minorHAnsi" w:hAnsiTheme="minorHAnsi" w:cstheme="minorHAnsi"/>
        </w:rPr>
        <w:t>Observation de trafic</w:t>
      </w:r>
    </w:p>
    <w:p w14:paraId="64246814" w14:textId="39D451DC" w:rsidR="008D4FA7" w:rsidRPr="003F212A" w:rsidRDefault="008D4FA7" w:rsidP="00D8689A">
      <w:pPr>
        <w:pStyle w:val="sous-titre"/>
        <w:rPr>
          <w:rFonts w:asciiTheme="minorHAnsi" w:hAnsiTheme="minorHAnsi" w:cstheme="minorHAnsi"/>
        </w:rPr>
      </w:pPr>
      <w:r w:rsidRPr="003F212A">
        <w:rPr>
          <w:rFonts w:asciiTheme="minorHAnsi" w:hAnsiTheme="minorHAnsi" w:cstheme="minorHAnsi"/>
        </w:rPr>
        <w:t>Gestion des capacités</w:t>
      </w:r>
    </w:p>
    <w:p w14:paraId="3F1C931B" w14:textId="17E09682" w:rsidR="009C03F1" w:rsidRPr="003F212A" w:rsidRDefault="009C03F1" w:rsidP="00282FA7">
      <w:pPr>
        <w:pStyle w:val="Corpsdetexte"/>
        <w:rPr>
          <w:rFonts w:asciiTheme="minorHAnsi" w:hAnsiTheme="minorHAnsi" w:cstheme="minorHAnsi"/>
        </w:rPr>
      </w:pPr>
      <w:r w:rsidRPr="003F212A">
        <w:rPr>
          <w:rFonts w:asciiTheme="minorHAnsi" w:hAnsiTheme="minorHAnsi" w:cstheme="minorHAnsi"/>
        </w:rPr>
        <w:t xml:space="preserve">L’outil doit permettre le contrôle du bon dimensionnement des accès </w:t>
      </w:r>
      <w:r w:rsidR="001A1704" w:rsidRPr="003F212A">
        <w:rPr>
          <w:rFonts w:asciiTheme="minorHAnsi" w:hAnsiTheme="minorHAnsi" w:cstheme="minorHAnsi"/>
        </w:rPr>
        <w:t>SIP Trunk</w:t>
      </w:r>
      <w:r w:rsidRPr="003F212A">
        <w:rPr>
          <w:rFonts w:asciiTheme="minorHAnsi" w:hAnsiTheme="minorHAnsi" w:cstheme="minorHAnsi"/>
        </w:rPr>
        <w:t xml:space="preserve"> au regard des trafics écoulés et la fourniture de statistiques sur tout appel généré (entrants, sortants), établi ou non, par période (mois, semaine, heure) : pic de charge, trafic à l’heure chargée, taux de perte, etc.)</w:t>
      </w:r>
    </w:p>
    <w:p w14:paraId="551AF313" w14:textId="1038BCB4" w:rsidR="001668B9" w:rsidRPr="003F212A" w:rsidRDefault="00A1534D" w:rsidP="00D8689A">
      <w:pPr>
        <w:pStyle w:val="sous-titre"/>
        <w:rPr>
          <w:rFonts w:asciiTheme="minorHAnsi" w:hAnsiTheme="minorHAnsi" w:cstheme="minorHAnsi"/>
        </w:rPr>
      </w:pPr>
      <w:r w:rsidRPr="003F212A">
        <w:rPr>
          <w:rFonts w:asciiTheme="minorHAnsi" w:hAnsiTheme="minorHAnsi" w:cstheme="minorHAnsi"/>
        </w:rPr>
        <w:t>Export des call flow</w:t>
      </w:r>
    </w:p>
    <w:p w14:paraId="5331AE6E" w14:textId="5B07A6DD" w:rsidR="0051103C" w:rsidRPr="003F212A" w:rsidRDefault="00340D88" w:rsidP="00282FA7">
      <w:pPr>
        <w:pStyle w:val="Corpsdetexte"/>
        <w:rPr>
          <w:rFonts w:asciiTheme="minorHAnsi" w:hAnsiTheme="minorHAnsi" w:cstheme="minorHAnsi"/>
        </w:rPr>
      </w:pPr>
      <w:r w:rsidRPr="003F212A">
        <w:rPr>
          <w:rFonts w:asciiTheme="minorHAnsi" w:hAnsiTheme="minorHAnsi" w:cstheme="minorHAnsi"/>
        </w:rPr>
        <w:t>La solution E-SBC permet d'exporter les</w:t>
      </w:r>
      <w:r w:rsidR="00891C8C" w:rsidRPr="003F212A">
        <w:rPr>
          <w:rFonts w:asciiTheme="minorHAnsi" w:hAnsiTheme="minorHAnsi" w:cstheme="minorHAnsi"/>
        </w:rPr>
        <w:t xml:space="preserve"> « calls</w:t>
      </w:r>
      <w:r w:rsidRPr="003F212A">
        <w:rPr>
          <w:rFonts w:asciiTheme="minorHAnsi" w:hAnsiTheme="minorHAnsi" w:cstheme="minorHAnsi"/>
        </w:rPr>
        <w:t xml:space="preserve"> flow » sous le format de </w:t>
      </w:r>
      <w:r w:rsidR="000A40CD" w:rsidRPr="003F212A">
        <w:rPr>
          <w:rFonts w:asciiTheme="minorHAnsi" w:hAnsiTheme="minorHAnsi" w:cstheme="minorHAnsi"/>
        </w:rPr>
        <w:t>fichier .</w:t>
      </w:r>
      <w:r w:rsidR="0024392E" w:rsidRPr="003F212A">
        <w:rPr>
          <w:rFonts w:asciiTheme="minorHAnsi" w:hAnsiTheme="minorHAnsi" w:cstheme="minorHAnsi"/>
        </w:rPr>
        <w:t>pcap</w:t>
      </w:r>
      <w:r w:rsidRPr="003F212A">
        <w:rPr>
          <w:rFonts w:asciiTheme="minorHAnsi" w:hAnsiTheme="minorHAnsi" w:cstheme="minorHAnsi"/>
        </w:rPr>
        <w:t xml:space="preserve"> (pour visualisation sous Wireshark, par exemple).</w:t>
      </w:r>
    </w:p>
    <w:p w14:paraId="643EB9BC" w14:textId="77777777" w:rsidR="000F669D" w:rsidRPr="003F212A" w:rsidRDefault="000F669D" w:rsidP="00D9658C">
      <w:pPr>
        <w:pStyle w:val="Titre5"/>
        <w:rPr>
          <w:rFonts w:asciiTheme="minorHAnsi" w:hAnsiTheme="minorHAnsi" w:cstheme="minorHAnsi"/>
        </w:rPr>
      </w:pPr>
      <w:r w:rsidRPr="003F212A">
        <w:rPr>
          <w:rFonts w:asciiTheme="minorHAnsi" w:hAnsiTheme="minorHAnsi" w:cstheme="minorHAnsi"/>
        </w:rPr>
        <w:t>Observation de la qualité</w:t>
      </w:r>
    </w:p>
    <w:p w14:paraId="55684E8B" w14:textId="31AEFA23" w:rsidR="000F669D" w:rsidRPr="003F212A" w:rsidRDefault="000F669D" w:rsidP="00282FA7">
      <w:pPr>
        <w:rPr>
          <w:rFonts w:asciiTheme="minorHAnsi" w:hAnsiTheme="minorHAnsi" w:cstheme="minorHAnsi"/>
        </w:rPr>
      </w:pPr>
      <w:r w:rsidRPr="003F212A">
        <w:rPr>
          <w:rFonts w:asciiTheme="minorHAnsi" w:hAnsiTheme="minorHAnsi" w:cstheme="minorHAnsi"/>
        </w:rPr>
        <w:t xml:space="preserve">Le Titulaire met en œuvre une solution permettant d’évaluer en temps réel la qualité de service offerte </w:t>
      </w:r>
      <w:r w:rsidR="00F76AD8" w:rsidRPr="003F212A">
        <w:rPr>
          <w:rFonts w:asciiTheme="minorHAnsi" w:hAnsiTheme="minorHAnsi" w:cstheme="minorHAnsi"/>
        </w:rPr>
        <w:t>par l’opérateur</w:t>
      </w:r>
      <w:r w:rsidRPr="003F212A">
        <w:rPr>
          <w:rFonts w:asciiTheme="minorHAnsi" w:hAnsiTheme="minorHAnsi" w:cstheme="minorHAnsi"/>
        </w:rPr>
        <w:t>, pour la téléphonie, par le réseau de transport (LAN, MAN et WAN). La solution est capable de fournir notamment les informations suivantes :</w:t>
      </w:r>
    </w:p>
    <w:p w14:paraId="1D99FDE5" w14:textId="77777777" w:rsidR="000F669D" w:rsidRPr="003F212A" w:rsidRDefault="000F669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 MOS constaté et la génération d’une alarme lorsque le MOS d’une zone ou d’un utilisateur est inférieur à un seuil défini.</w:t>
      </w:r>
    </w:p>
    <w:p w14:paraId="37ADF409" w14:textId="77777777" w:rsidR="000F669D" w:rsidRPr="003F212A" w:rsidRDefault="000F669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délais de transit moyen, minimums et maximums constatés.</w:t>
      </w:r>
    </w:p>
    <w:p w14:paraId="2777DFCD" w14:textId="77777777" w:rsidR="000F669D" w:rsidRPr="003F212A" w:rsidRDefault="000F669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L’écho, la gigue, la diaphonie, le niveau du signal acoustique, le niveau de bruit, la perte de paquet, le temps d’établissement des appels, le taux d’échec vers une destination, les causes codes…</w:t>
      </w:r>
    </w:p>
    <w:p w14:paraId="54ED854B" w14:textId="77777777" w:rsidR="005B4E6A" w:rsidRPr="003F212A" w:rsidRDefault="005B4E6A" w:rsidP="005B4E6A">
      <w:pPr>
        <w:rPr>
          <w:rFonts w:asciiTheme="minorHAnsi" w:hAnsiTheme="minorHAnsi" w:cstheme="minorHAnsi"/>
        </w:rPr>
      </w:pPr>
      <w:r w:rsidRPr="003F212A">
        <w:rPr>
          <w:rFonts w:asciiTheme="minorHAnsi" w:hAnsiTheme="minorHAnsi" w:cstheme="minorHAnsi"/>
        </w:rPr>
        <w:t>Les indicateurs de qualité audio à suivre doivent inclure MOS (Mean Opinion Score), jitter et taux de perte de paquets (packet loss) afin de garantir une analyse complète de la performance des communications.</w:t>
      </w:r>
    </w:p>
    <w:p w14:paraId="0531EFDF" w14:textId="5B9ABEB4" w:rsidR="001E4994" w:rsidRPr="003F212A" w:rsidRDefault="001E4994" w:rsidP="00D9658C">
      <w:pPr>
        <w:pStyle w:val="Titre5"/>
        <w:rPr>
          <w:rFonts w:asciiTheme="minorHAnsi" w:hAnsiTheme="minorHAnsi" w:cstheme="minorHAnsi"/>
        </w:rPr>
      </w:pPr>
      <w:r w:rsidRPr="003F212A">
        <w:rPr>
          <w:rFonts w:asciiTheme="minorHAnsi" w:hAnsiTheme="minorHAnsi" w:cstheme="minorHAnsi"/>
        </w:rPr>
        <w:t>Tickets de taxation</w:t>
      </w:r>
    </w:p>
    <w:p w14:paraId="5A09BC77" w14:textId="579D0F96" w:rsidR="00F20B12" w:rsidRPr="003F212A" w:rsidRDefault="00F20B12" w:rsidP="00282FA7">
      <w:pPr>
        <w:rPr>
          <w:rFonts w:asciiTheme="minorHAnsi" w:hAnsiTheme="minorHAnsi" w:cstheme="minorHAnsi"/>
        </w:rPr>
      </w:pPr>
      <w:r w:rsidRPr="003F212A">
        <w:rPr>
          <w:rFonts w:asciiTheme="minorHAnsi" w:hAnsiTheme="minorHAnsi" w:cstheme="minorHAnsi"/>
        </w:rPr>
        <w:t>La solution E-SBC permet de fournir les informations de taxation des appels</w:t>
      </w:r>
      <w:r w:rsidR="00554AD0" w:rsidRPr="003F212A">
        <w:rPr>
          <w:rFonts w:asciiTheme="minorHAnsi" w:hAnsiTheme="minorHAnsi" w:cstheme="minorHAnsi"/>
        </w:rPr>
        <w:t> :</w:t>
      </w:r>
    </w:p>
    <w:p w14:paraId="56539740" w14:textId="417DE8A4" w:rsidR="002325A0" w:rsidRPr="003F212A" w:rsidRDefault="000B5E5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Un ticket exploitable doit être émis pour chaque appel ou tentative d’appel entrant, sortant ou interne</w:t>
      </w:r>
    </w:p>
    <w:p w14:paraId="49D11208" w14:textId="07652015" w:rsidR="000B5E52" w:rsidRPr="003F212A" w:rsidRDefault="000B5E5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Le ticket de taxation comporte </w:t>
      </w:r>
      <w:r w:rsidR="00E22FE9" w:rsidRPr="003F212A">
        <w:rPr>
          <w:rFonts w:asciiTheme="minorHAnsi" w:hAnsiTheme="minorHAnsi" w:cstheme="minorHAnsi"/>
        </w:rPr>
        <w:t>à</w:t>
      </w:r>
      <w:r w:rsidRPr="003F212A">
        <w:rPr>
          <w:rFonts w:asciiTheme="minorHAnsi" w:hAnsiTheme="minorHAnsi" w:cstheme="minorHAnsi"/>
        </w:rPr>
        <w:t xml:space="preserve"> minima les informations suivantes : l’horodatage, numéro appelant NDI et NDS, numéro appelé, type d’appel (entrant, sortant) et la durée de communication.</w:t>
      </w:r>
    </w:p>
    <w:p w14:paraId="4D409729" w14:textId="3E299210" w:rsidR="000B5E52" w:rsidRPr="003F212A" w:rsidRDefault="000B5E5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tickets sont collectés sur les E-SBC et sont stockés pendant une durée d’au moins 1 an.</w:t>
      </w:r>
    </w:p>
    <w:p w14:paraId="2D4FB8EA" w14:textId="212E98DE" w:rsidR="000B5E52" w:rsidRPr="003F212A" w:rsidRDefault="005A715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tickets doivent être correctement produit</w:t>
      </w:r>
      <w:r w:rsidR="000A40CD" w:rsidRPr="003F212A">
        <w:rPr>
          <w:rFonts w:asciiTheme="minorHAnsi" w:hAnsiTheme="minorHAnsi" w:cstheme="minorHAnsi"/>
        </w:rPr>
        <w:t>s</w:t>
      </w:r>
      <w:r w:rsidRPr="003F212A">
        <w:rPr>
          <w:rFonts w:asciiTheme="minorHAnsi" w:hAnsiTheme="minorHAnsi" w:cstheme="minorHAnsi"/>
        </w:rPr>
        <w:t xml:space="preserve"> et conservés en cas de bascule local (en mode Actif/passif) ou entre clusters géo répartis.</w:t>
      </w:r>
    </w:p>
    <w:p w14:paraId="0217EEF6" w14:textId="29DECC37" w:rsidR="005A7153" w:rsidRPr="003F212A" w:rsidRDefault="005A715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éditions de taxation sont paramétrables avec ou sans les 4 derniers chiffres des numéros émis ou reçus.</w:t>
      </w:r>
    </w:p>
    <w:p w14:paraId="72B85FC1" w14:textId="751B60FF" w:rsidR="00554AD0" w:rsidRPr="003F212A" w:rsidRDefault="00554AD0" w:rsidP="00282FA7">
      <w:pPr>
        <w:rPr>
          <w:rFonts w:asciiTheme="minorHAnsi" w:hAnsiTheme="minorHAnsi" w:cstheme="minorHAnsi"/>
        </w:rPr>
      </w:pPr>
      <w:r w:rsidRPr="003F212A">
        <w:rPr>
          <w:rFonts w:asciiTheme="minorHAnsi" w:hAnsiTheme="minorHAnsi" w:cstheme="minorHAnsi"/>
        </w:rPr>
        <w:t xml:space="preserve">Ces informations sont consultables, depuis une interface graphique ou sous forme de rapports de taxation permettant de tracer l’utilisation téléphonique et de fournir des éléments précis utiles à la résolution d’éventuels incidents. </w:t>
      </w:r>
      <w:r w:rsidR="00880D84" w:rsidRPr="003F212A">
        <w:rPr>
          <w:rFonts w:asciiTheme="minorHAnsi" w:hAnsiTheme="minorHAnsi" w:cstheme="minorHAnsi"/>
        </w:rPr>
        <w:t xml:space="preserve">Les informations de taxation sont également exportables </w:t>
      </w:r>
      <w:r w:rsidR="00530E73" w:rsidRPr="003F212A">
        <w:rPr>
          <w:rFonts w:asciiTheme="minorHAnsi" w:hAnsiTheme="minorHAnsi" w:cstheme="minorHAnsi"/>
        </w:rPr>
        <w:t xml:space="preserve">dans un format natif pouvant être exploité par une solution tierce ou </w:t>
      </w:r>
      <w:r w:rsidR="00B075AB" w:rsidRPr="003F212A">
        <w:rPr>
          <w:rFonts w:asciiTheme="minorHAnsi" w:hAnsiTheme="minorHAnsi" w:cstheme="minorHAnsi"/>
        </w:rPr>
        <w:t>au format XLS ou CSV</w:t>
      </w:r>
      <w:r w:rsidR="00880D84" w:rsidRPr="003F212A">
        <w:rPr>
          <w:rFonts w:asciiTheme="minorHAnsi" w:hAnsiTheme="minorHAnsi" w:cstheme="minorHAnsi"/>
        </w:rPr>
        <w:t xml:space="preserve">. </w:t>
      </w:r>
    </w:p>
    <w:p w14:paraId="2A3928AD" w14:textId="13C2A193" w:rsidR="002962CE" w:rsidRPr="003F212A" w:rsidRDefault="00D55DFD" w:rsidP="00D9658C">
      <w:pPr>
        <w:pStyle w:val="Titre5"/>
        <w:rPr>
          <w:rFonts w:asciiTheme="minorHAnsi" w:hAnsiTheme="minorHAnsi" w:cstheme="minorHAnsi"/>
        </w:rPr>
      </w:pPr>
      <w:r w:rsidRPr="003F212A">
        <w:rPr>
          <w:rFonts w:asciiTheme="minorHAnsi" w:hAnsiTheme="minorHAnsi" w:cstheme="minorHAnsi"/>
        </w:rPr>
        <w:t>Troubleshooting</w:t>
      </w:r>
    </w:p>
    <w:p w14:paraId="714DFD82" w14:textId="77777777" w:rsidR="00AF7EA8" w:rsidRPr="003F212A" w:rsidRDefault="007B690D" w:rsidP="000A40CD">
      <w:pPr>
        <w:rPr>
          <w:rFonts w:asciiTheme="minorHAnsi" w:hAnsiTheme="minorHAnsi" w:cstheme="minorHAnsi"/>
        </w:rPr>
      </w:pPr>
      <w:r w:rsidRPr="003F212A">
        <w:rPr>
          <w:rFonts w:asciiTheme="minorHAnsi" w:hAnsiTheme="minorHAnsi" w:cstheme="minorHAnsi"/>
        </w:rPr>
        <w:t xml:space="preserve">La solution E-SBC dispose d’un outil d'aide au diagnostic. Cet outil permet </w:t>
      </w:r>
    </w:p>
    <w:p w14:paraId="3F72113F" w14:textId="2EC325F7" w:rsidR="00D55DFD" w:rsidRPr="003F212A" w:rsidRDefault="00AF7EA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De</w:t>
      </w:r>
      <w:r w:rsidR="007B690D" w:rsidRPr="003F212A">
        <w:rPr>
          <w:rFonts w:asciiTheme="minorHAnsi" w:hAnsiTheme="minorHAnsi" w:cstheme="minorHAnsi"/>
        </w:rPr>
        <w:t xml:space="preserve"> centraliser les logs des équipements et peut s'appuyer sur l'outil de supervision pour faciliter l'analyse des erreurs.</w:t>
      </w:r>
      <w:r w:rsidRPr="003F212A">
        <w:rPr>
          <w:rFonts w:asciiTheme="minorHAnsi" w:hAnsiTheme="minorHAnsi" w:cstheme="minorHAnsi"/>
        </w:rPr>
        <w:t xml:space="preserve"> </w:t>
      </w:r>
    </w:p>
    <w:p w14:paraId="190BDBCD" w14:textId="48510F01" w:rsidR="00AF7EA8" w:rsidRPr="003F212A" w:rsidRDefault="00AF7EA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De mesurer la qualité des communications session par session (MOS)</w:t>
      </w:r>
    </w:p>
    <w:p w14:paraId="496BFDF6" w14:textId="42BFE878" w:rsidR="006F7D44" w:rsidRPr="003F212A" w:rsidRDefault="006F7D44" w:rsidP="00282FA7">
      <w:pPr>
        <w:pStyle w:val="Corpsdetexte"/>
        <w:rPr>
          <w:rFonts w:asciiTheme="minorHAnsi" w:hAnsiTheme="minorHAnsi" w:cstheme="minorHAnsi"/>
        </w:rPr>
      </w:pPr>
      <w:r w:rsidRPr="003F212A">
        <w:rPr>
          <w:rFonts w:asciiTheme="minorHAnsi" w:hAnsiTheme="minorHAnsi" w:cstheme="minorHAnsi"/>
        </w:rPr>
        <w:t>L'outil de diagnostic propose une interface permettant de consulter les "call flow". Cette interface permet de rechercher simplement les appels réalisés dans l'historique et de consulter le détail de l'appel (analyse des protocoles de communication, etc.).</w:t>
      </w:r>
    </w:p>
    <w:p w14:paraId="50B58D23" w14:textId="77777777" w:rsidR="00886BAC" w:rsidRPr="003F212A" w:rsidRDefault="00886BAC" w:rsidP="00886BAC">
      <w:pPr>
        <w:pStyle w:val="Titre3"/>
        <w:rPr>
          <w:rFonts w:asciiTheme="minorHAnsi" w:hAnsiTheme="minorHAnsi" w:cstheme="minorHAnsi"/>
        </w:rPr>
      </w:pPr>
      <w:bookmarkStart w:id="82" w:name="_Toc224909596"/>
      <w:r w:rsidRPr="003F212A">
        <w:rPr>
          <w:rFonts w:asciiTheme="minorHAnsi" w:hAnsiTheme="minorHAnsi" w:cstheme="minorHAnsi"/>
        </w:rPr>
        <w:t>Unités d’œuvres (UO)</w:t>
      </w:r>
      <w:bookmarkEnd w:id="82"/>
    </w:p>
    <w:p w14:paraId="4BBCB218" w14:textId="77777777" w:rsidR="00886BAC" w:rsidRPr="003F212A" w:rsidRDefault="00886BAC" w:rsidP="00B87E24">
      <w:pPr>
        <w:rPr>
          <w:rFonts w:asciiTheme="minorHAnsi" w:hAnsiTheme="minorHAnsi" w:cstheme="minorHAnsi"/>
        </w:rPr>
      </w:pPr>
      <w:r w:rsidRPr="003F212A">
        <w:rPr>
          <w:rFonts w:asciiTheme="minorHAnsi" w:hAnsiTheme="minorHAnsi" w:cstheme="minorHAnsi"/>
        </w:rPr>
        <w:t xml:space="preserve">L’AP-HP souhaite commander des prestations complémentaires, forfaitaires, associées à l’objet du marché, sur la base d’unités d’œuvre définies en annexe du présent document, et valorisées dans le cadre de réponse financier. </w:t>
      </w:r>
    </w:p>
    <w:p w14:paraId="2109148B" w14:textId="2F97AA42" w:rsidR="00886BAC" w:rsidRPr="003F212A" w:rsidRDefault="00886BAC" w:rsidP="00B87E24">
      <w:pPr>
        <w:rPr>
          <w:rFonts w:asciiTheme="minorHAnsi" w:hAnsiTheme="minorHAnsi" w:cstheme="minorHAnsi"/>
        </w:rPr>
      </w:pPr>
      <w:r w:rsidRPr="003F212A">
        <w:rPr>
          <w:rFonts w:asciiTheme="minorHAnsi" w:hAnsiTheme="minorHAnsi" w:cstheme="minorHAnsi"/>
        </w:rPr>
        <w:t>Chaque unité d’œuvre identifie les livrables attendus :</w:t>
      </w:r>
    </w:p>
    <w:p w14:paraId="35267926" w14:textId="4DA3DAF8" w:rsidR="00B87E24" w:rsidRPr="003F212A" w:rsidRDefault="00B87E2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Prestation d’installation initiale des SBC</w:t>
      </w:r>
      <w:r w:rsidR="00B25F49" w:rsidRPr="003F212A">
        <w:rPr>
          <w:rFonts w:asciiTheme="minorHAnsi" w:hAnsiTheme="minorHAnsi" w:cstheme="minorHAnsi"/>
        </w:rPr>
        <w:t>,</w:t>
      </w:r>
    </w:p>
    <w:p w14:paraId="17C820F6" w14:textId="22144838" w:rsidR="00B25F49" w:rsidRPr="003F212A" w:rsidRDefault="00B25F4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Prestations sur les outils de supervision,</w:t>
      </w:r>
    </w:p>
    <w:p w14:paraId="4DD500AC" w14:textId="06F245DA" w:rsidR="00B25F49" w:rsidRPr="003F212A" w:rsidRDefault="00B25F4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Prestation d’exploitation des SBC,</w:t>
      </w:r>
    </w:p>
    <w:p w14:paraId="374BEC14" w14:textId="46F36766" w:rsidR="00845979" w:rsidRPr="003F212A" w:rsidRDefault="00B25F4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Audit et analyse relatifs à </w:t>
      </w:r>
      <w:r w:rsidR="00845979" w:rsidRPr="003F212A">
        <w:rPr>
          <w:rFonts w:asciiTheme="minorHAnsi" w:hAnsiTheme="minorHAnsi" w:cstheme="minorHAnsi"/>
        </w:rPr>
        <w:t>l’infrastructure voix</w:t>
      </w:r>
      <w:r w:rsidRPr="003F212A">
        <w:rPr>
          <w:rFonts w:asciiTheme="minorHAnsi" w:hAnsiTheme="minorHAnsi" w:cstheme="minorHAnsi"/>
        </w:rPr>
        <w:t>,</w:t>
      </w:r>
    </w:p>
    <w:p w14:paraId="00E4055C" w14:textId="10C7E68C" w:rsidR="00845979" w:rsidRPr="003F212A" w:rsidRDefault="0084597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Formation à l’exploitation des SBC</w:t>
      </w:r>
      <w:r w:rsidR="00B25F49" w:rsidRPr="003F212A">
        <w:rPr>
          <w:rFonts w:asciiTheme="minorHAnsi" w:hAnsiTheme="minorHAnsi" w:cstheme="minorHAnsi"/>
        </w:rPr>
        <w:t> :</w:t>
      </w:r>
    </w:p>
    <w:p w14:paraId="3A550E64" w14:textId="5FE433F1" w:rsidR="00845979" w:rsidRPr="003F212A" w:rsidRDefault="0084597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Réversibilité en fin de marché</w:t>
      </w:r>
      <w:r w:rsidR="00B25F49" w:rsidRPr="003F212A">
        <w:rPr>
          <w:rFonts w:asciiTheme="minorHAnsi" w:hAnsiTheme="minorHAnsi" w:cstheme="minorHAnsi"/>
        </w:rPr>
        <w:t>.</w:t>
      </w:r>
    </w:p>
    <w:p w14:paraId="34D93377" w14:textId="0EABD0B5" w:rsidR="00744932" w:rsidRPr="003F212A" w:rsidRDefault="00C35A14" w:rsidP="00D9658C">
      <w:pPr>
        <w:pStyle w:val="Titre2"/>
        <w:rPr>
          <w:rFonts w:asciiTheme="minorHAnsi" w:hAnsiTheme="minorHAnsi" w:cstheme="minorHAnsi"/>
        </w:rPr>
      </w:pPr>
      <w:bookmarkStart w:id="83" w:name="_Toc224909597"/>
      <w:r w:rsidRPr="003F212A">
        <w:rPr>
          <w:rFonts w:asciiTheme="minorHAnsi" w:hAnsiTheme="minorHAnsi" w:cstheme="minorHAnsi"/>
        </w:rPr>
        <w:t>Modalités de mise en œuvre des E-SBC</w:t>
      </w:r>
      <w:bookmarkEnd w:id="83"/>
    </w:p>
    <w:p w14:paraId="0FA5B97E" w14:textId="571A8D86" w:rsidR="00996C8D" w:rsidRPr="003F212A" w:rsidRDefault="002D0D6A" w:rsidP="00D9658C">
      <w:pPr>
        <w:pStyle w:val="Titre3"/>
        <w:rPr>
          <w:rFonts w:asciiTheme="minorHAnsi" w:hAnsiTheme="minorHAnsi" w:cstheme="minorHAnsi"/>
        </w:rPr>
      </w:pPr>
      <w:bookmarkStart w:id="84" w:name="_Toc224909598"/>
      <w:r w:rsidRPr="003F212A">
        <w:rPr>
          <w:rFonts w:asciiTheme="minorHAnsi" w:hAnsiTheme="minorHAnsi" w:cstheme="minorHAnsi"/>
        </w:rPr>
        <w:t>Dispositions</w:t>
      </w:r>
      <w:r w:rsidR="00957F71" w:rsidRPr="003F212A">
        <w:rPr>
          <w:rFonts w:asciiTheme="minorHAnsi" w:hAnsiTheme="minorHAnsi" w:cstheme="minorHAnsi"/>
        </w:rPr>
        <w:t xml:space="preserve"> liées à l’</w:t>
      </w:r>
      <w:r w:rsidRPr="003F212A">
        <w:rPr>
          <w:rFonts w:asciiTheme="minorHAnsi" w:hAnsiTheme="minorHAnsi" w:cstheme="minorHAnsi"/>
        </w:rPr>
        <w:t>implémentation</w:t>
      </w:r>
      <w:r w:rsidR="00957F71" w:rsidRPr="003F212A">
        <w:rPr>
          <w:rFonts w:asciiTheme="minorHAnsi" w:hAnsiTheme="minorHAnsi" w:cstheme="minorHAnsi"/>
        </w:rPr>
        <w:t xml:space="preserve"> </w:t>
      </w:r>
      <w:r w:rsidR="00A64504" w:rsidRPr="003F212A">
        <w:rPr>
          <w:rFonts w:asciiTheme="minorHAnsi" w:hAnsiTheme="minorHAnsi" w:cstheme="minorHAnsi"/>
        </w:rPr>
        <w:t>(</w:t>
      </w:r>
      <w:r w:rsidRPr="003F212A">
        <w:rPr>
          <w:rFonts w:asciiTheme="minorHAnsi" w:hAnsiTheme="minorHAnsi" w:cstheme="minorHAnsi"/>
        </w:rPr>
        <w:t>phase</w:t>
      </w:r>
      <w:r w:rsidR="00A64504" w:rsidRPr="003F212A">
        <w:rPr>
          <w:rFonts w:asciiTheme="minorHAnsi" w:hAnsiTheme="minorHAnsi" w:cstheme="minorHAnsi"/>
        </w:rPr>
        <w:t xml:space="preserve"> BUILD)</w:t>
      </w:r>
      <w:bookmarkEnd w:id="84"/>
    </w:p>
    <w:p w14:paraId="0E7197DC" w14:textId="0C8C5E9F" w:rsidR="000F4150" w:rsidRPr="003F212A" w:rsidRDefault="000F4150" w:rsidP="000F4150">
      <w:pPr>
        <w:pStyle w:val="Corpsdetexte"/>
        <w:rPr>
          <w:rFonts w:asciiTheme="minorHAnsi" w:hAnsiTheme="minorHAnsi" w:cstheme="minorHAnsi"/>
        </w:rPr>
      </w:pPr>
      <w:r w:rsidRPr="003F212A">
        <w:rPr>
          <w:rFonts w:asciiTheme="minorHAnsi" w:hAnsiTheme="minorHAnsi" w:cstheme="minorHAnsi"/>
        </w:rPr>
        <w:t xml:space="preserve">La phase RUN est abordée dans l’article </w:t>
      </w:r>
      <w:r w:rsidR="00597298" w:rsidRPr="003F212A">
        <w:rPr>
          <w:rFonts w:asciiTheme="minorHAnsi" w:hAnsiTheme="minorHAnsi" w:cstheme="minorHAnsi"/>
        </w:rPr>
        <w:t xml:space="preserve">8.3 </w:t>
      </w:r>
      <w:r w:rsidR="0081050C" w:rsidRPr="003F212A">
        <w:rPr>
          <w:rFonts w:asciiTheme="minorHAnsi" w:hAnsiTheme="minorHAnsi" w:cstheme="minorHAnsi"/>
        </w:rPr>
        <w:t>a.</w:t>
      </w:r>
    </w:p>
    <w:p w14:paraId="63C9BE42" w14:textId="266C9EEF" w:rsidR="00996C8D" w:rsidRPr="003F212A" w:rsidRDefault="00996C8D" w:rsidP="00D9658C">
      <w:pPr>
        <w:pStyle w:val="Titre4"/>
        <w:rPr>
          <w:rFonts w:asciiTheme="minorHAnsi" w:hAnsiTheme="minorHAnsi" w:cstheme="minorHAnsi"/>
        </w:rPr>
      </w:pPr>
      <w:r w:rsidRPr="003F212A">
        <w:rPr>
          <w:rFonts w:asciiTheme="minorHAnsi" w:hAnsiTheme="minorHAnsi" w:cstheme="minorHAnsi"/>
        </w:rPr>
        <w:t>Conduite du projet d’implémentation</w:t>
      </w:r>
    </w:p>
    <w:p w14:paraId="4D94DF9D" w14:textId="77777777" w:rsidR="00996C8D" w:rsidRPr="003F212A" w:rsidRDefault="00996C8D" w:rsidP="0070137D">
      <w:pPr>
        <w:pStyle w:val="Corpsdetexte"/>
        <w:rPr>
          <w:rFonts w:asciiTheme="minorHAnsi" w:hAnsiTheme="minorHAnsi" w:cstheme="minorHAnsi"/>
        </w:rPr>
      </w:pPr>
      <w:r w:rsidRPr="003F212A">
        <w:rPr>
          <w:rFonts w:asciiTheme="minorHAnsi" w:hAnsiTheme="minorHAnsi" w:cstheme="minorHAnsi"/>
        </w:rPr>
        <w:t>Le Titulaire et l’AP-HP mobilisent les équipes nécessaires à la bonne réalisation du projet d’implémentation.</w:t>
      </w:r>
    </w:p>
    <w:p w14:paraId="16363CBA" w14:textId="4ACBD781" w:rsidR="008634B4" w:rsidRPr="003F212A" w:rsidRDefault="00737083" w:rsidP="00B25F49">
      <w:pPr>
        <w:rPr>
          <w:rFonts w:asciiTheme="minorHAnsi" w:hAnsiTheme="minorHAnsi" w:cstheme="minorHAnsi"/>
        </w:rPr>
      </w:pPr>
      <w:r w:rsidRPr="003F212A">
        <w:rPr>
          <w:rFonts w:asciiTheme="minorHAnsi" w:hAnsiTheme="minorHAnsi" w:cstheme="minorHAnsi"/>
        </w:rPr>
        <w:t>La conduite du projet de mise en œuvre des services devra respecter une méthodologie permettant un déploiement et une implémentation dans les règles de l’art sans impacter le service rendu aux utilisateurs.</w:t>
      </w:r>
      <w:r w:rsidR="008E0877" w:rsidRPr="003F212A">
        <w:rPr>
          <w:rFonts w:asciiTheme="minorHAnsi" w:hAnsiTheme="minorHAnsi" w:cstheme="minorHAnsi"/>
        </w:rPr>
        <w:t xml:space="preserve"> </w:t>
      </w:r>
      <w:r w:rsidR="00C93658" w:rsidRPr="003F212A">
        <w:rPr>
          <w:rFonts w:asciiTheme="minorHAnsi" w:hAnsiTheme="minorHAnsi" w:cstheme="minorHAnsi"/>
        </w:rPr>
        <w:t xml:space="preserve">Le projet devra </w:t>
      </w:r>
      <w:r w:rsidR="00851C07" w:rsidRPr="003F212A">
        <w:rPr>
          <w:rFonts w:asciiTheme="minorHAnsi" w:hAnsiTheme="minorHAnsi" w:cstheme="minorHAnsi"/>
        </w:rPr>
        <w:t>a</w:t>
      </w:r>
      <w:r w:rsidR="00C93658" w:rsidRPr="003F212A">
        <w:rPr>
          <w:rFonts w:asciiTheme="minorHAnsi" w:hAnsiTheme="minorHAnsi" w:cstheme="minorHAnsi"/>
        </w:rPr>
        <w:t xml:space="preserve"> minima respecter les phases suivantes :</w:t>
      </w:r>
    </w:p>
    <w:p w14:paraId="08970D85" w14:textId="06589D7E" w:rsidR="00C93658" w:rsidRPr="003F212A" w:rsidRDefault="00C9365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Phase </w:t>
      </w:r>
      <w:r w:rsidR="00B67DAC" w:rsidRPr="003F212A">
        <w:rPr>
          <w:rFonts w:asciiTheme="minorHAnsi" w:hAnsiTheme="minorHAnsi" w:cstheme="minorHAnsi"/>
        </w:rPr>
        <w:t>1</w:t>
      </w:r>
      <w:r w:rsidRPr="003F212A">
        <w:rPr>
          <w:rFonts w:asciiTheme="minorHAnsi" w:hAnsiTheme="minorHAnsi" w:cstheme="minorHAnsi"/>
        </w:rPr>
        <w:t> : Préparation du déploiement</w:t>
      </w:r>
      <w:r w:rsidR="008C7B69" w:rsidRPr="003F212A">
        <w:rPr>
          <w:rFonts w:asciiTheme="minorHAnsi" w:hAnsiTheme="minorHAnsi" w:cstheme="minorHAnsi"/>
        </w:rPr>
        <w:t xml:space="preserve"> et </w:t>
      </w:r>
      <w:r w:rsidR="00851C07" w:rsidRPr="003F212A">
        <w:rPr>
          <w:rFonts w:asciiTheme="minorHAnsi" w:hAnsiTheme="minorHAnsi" w:cstheme="minorHAnsi"/>
        </w:rPr>
        <w:t xml:space="preserve">des </w:t>
      </w:r>
      <w:r w:rsidR="008C7B69" w:rsidRPr="003F212A">
        <w:rPr>
          <w:rFonts w:asciiTheme="minorHAnsi" w:hAnsiTheme="minorHAnsi" w:cstheme="minorHAnsi"/>
        </w:rPr>
        <w:t>livrables</w:t>
      </w:r>
      <w:r w:rsidR="00851C07" w:rsidRPr="003F212A">
        <w:rPr>
          <w:rFonts w:asciiTheme="minorHAnsi" w:hAnsiTheme="minorHAnsi" w:cstheme="minorHAnsi"/>
        </w:rPr>
        <w:t>.</w:t>
      </w:r>
    </w:p>
    <w:p w14:paraId="46223370" w14:textId="109EA239" w:rsidR="00B17FBD" w:rsidRPr="003F212A" w:rsidRDefault="00C9365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Phase </w:t>
      </w:r>
      <w:r w:rsidR="00B67DAC" w:rsidRPr="003F212A">
        <w:rPr>
          <w:rFonts w:asciiTheme="minorHAnsi" w:hAnsiTheme="minorHAnsi" w:cstheme="minorHAnsi"/>
        </w:rPr>
        <w:t>2</w:t>
      </w:r>
      <w:r w:rsidRPr="003F212A">
        <w:rPr>
          <w:rFonts w:asciiTheme="minorHAnsi" w:hAnsiTheme="minorHAnsi" w:cstheme="minorHAnsi"/>
        </w:rPr>
        <w:t xml:space="preserve"> : </w:t>
      </w:r>
      <w:r w:rsidR="000024BF" w:rsidRPr="003F212A">
        <w:rPr>
          <w:rFonts w:asciiTheme="minorHAnsi" w:hAnsiTheme="minorHAnsi" w:cstheme="minorHAnsi"/>
        </w:rPr>
        <w:t>Maquette et</w:t>
      </w:r>
      <w:r w:rsidR="00D825AD" w:rsidRPr="003F212A">
        <w:rPr>
          <w:rFonts w:asciiTheme="minorHAnsi" w:hAnsiTheme="minorHAnsi" w:cstheme="minorHAnsi"/>
        </w:rPr>
        <w:t xml:space="preserve"> connexion au </w:t>
      </w:r>
      <w:r w:rsidR="001A1704" w:rsidRPr="003F212A">
        <w:rPr>
          <w:rFonts w:asciiTheme="minorHAnsi" w:hAnsiTheme="minorHAnsi" w:cstheme="minorHAnsi"/>
        </w:rPr>
        <w:t>SIP Trunk</w:t>
      </w:r>
      <w:r w:rsidR="00D825AD" w:rsidRPr="003F212A">
        <w:rPr>
          <w:rFonts w:asciiTheme="minorHAnsi" w:hAnsiTheme="minorHAnsi" w:cstheme="minorHAnsi"/>
        </w:rPr>
        <w:t xml:space="preserve"> opérateur</w:t>
      </w:r>
      <w:r w:rsidR="00851C07" w:rsidRPr="003F212A">
        <w:rPr>
          <w:rFonts w:asciiTheme="minorHAnsi" w:hAnsiTheme="minorHAnsi" w:cstheme="minorHAnsi"/>
        </w:rPr>
        <w:t>.</w:t>
      </w:r>
    </w:p>
    <w:p w14:paraId="3697A70E" w14:textId="30C22812" w:rsidR="00B17FBD" w:rsidRPr="003F212A" w:rsidRDefault="00B17FBD"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Déploiement des environnements de QUALIFICATION et de PRODUCTION</w:t>
      </w:r>
      <w:r w:rsidR="00851C07" w:rsidRPr="003F212A">
        <w:rPr>
          <w:rFonts w:asciiTheme="minorHAnsi" w:hAnsiTheme="minorHAnsi" w:cstheme="minorHAnsi"/>
        </w:rPr>
        <w:t>.</w:t>
      </w:r>
    </w:p>
    <w:p w14:paraId="2D15673C" w14:textId="2387F955" w:rsidR="00C93658" w:rsidRPr="003F212A" w:rsidRDefault="00C93658"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Réalisation d’un</w:t>
      </w:r>
      <w:r w:rsidR="001A5854" w:rsidRPr="003F212A">
        <w:rPr>
          <w:rFonts w:asciiTheme="minorHAnsi" w:hAnsiTheme="minorHAnsi" w:cstheme="minorHAnsi"/>
        </w:rPr>
        <w:t>e maquette / POC</w:t>
      </w:r>
      <w:r w:rsidR="00EF318B" w:rsidRPr="003F212A">
        <w:rPr>
          <w:rFonts w:asciiTheme="minorHAnsi" w:hAnsiTheme="minorHAnsi" w:cstheme="minorHAnsi"/>
        </w:rPr>
        <w:t xml:space="preserve"> avec connexions au </w:t>
      </w:r>
      <w:r w:rsidR="001A1704" w:rsidRPr="003F212A">
        <w:rPr>
          <w:rFonts w:asciiTheme="minorHAnsi" w:hAnsiTheme="minorHAnsi" w:cstheme="minorHAnsi"/>
        </w:rPr>
        <w:t>SIP Trunk</w:t>
      </w:r>
      <w:r w:rsidR="00EF318B" w:rsidRPr="003F212A">
        <w:rPr>
          <w:rFonts w:asciiTheme="minorHAnsi" w:hAnsiTheme="minorHAnsi" w:cstheme="minorHAnsi"/>
        </w:rPr>
        <w:t xml:space="preserve"> </w:t>
      </w:r>
      <w:r w:rsidR="0003478A" w:rsidRPr="003F212A">
        <w:rPr>
          <w:rFonts w:asciiTheme="minorHAnsi" w:hAnsiTheme="minorHAnsi" w:cstheme="minorHAnsi"/>
        </w:rPr>
        <w:t>opérateur</w:t>
      </w:r>
      <w:r w:rsidR="00851C07" w:rsidRPr="003F212A">
        <w:rPr>
          <w:rFonts w:asciiTheme="minorHAnsi" w:hAnsiTheme="minorHAnsi" w:cstheme="minorHAnsi"/>
        </w:rPr>
        <w:t>.</w:t>
      </w:r>
    </w:p>
    <w:p w14:paraId="76BEBE4F" w14:textId="0917504D" w:rsidR="001A5854" w:rsidRPr="003F212A" w:rsidRDefault="001A585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Phase </w:t>
      </w:r>
      <w:r w:rsidR="00B67DAC" w:rsidRPr="003F212A">
        <w:rPr>
          <w:rFonts w:asciiTheme="minorHAnsi" w:hAnsiTheme="minorHAnsi" w:cstheme="minorHAnsi"/>
        </w:rPr>
        <w:t>3</w:t>
      </w:r>
      <w:r w:rsidRPr="003F212A">
        <w:rPr>
          <w:rFonts w:asciiTheme="minorHAnsi" w:hAnsiTheme="minorHAnsi" w:cstheme="minorHAnsi"/>
        </w:rPr>
        <w:t> : Réalisation d’un pilote opérationnel</w:t>
      </w:r>
      <w:r w:rsidR="00851C07" w:rsidRPr="003F212A">
        <w:rPr>
          <w:rFonts w:asciiTheme="minorHAnsi" w:hAnsiTheme="minorHAnsi" w:cstheme="minorHAnsi"/>
        </w:rPr>
        <w:t>.</w:t>
      </w:r>
    </w:p>
    <w:p w14:paraId="44789870" w14:textId="5E7044AE" w:rsidR="009A570D" w:rsidRPr="003F212A" w:rsidRDefault="00A0664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Phase </w:t>
      </w:r>
      <w:r w:rsidR="00B67DAC" w:rsidRPr="003F212A">
        <w:rPr>
          <w:rFonts w:asciiTheme="minorHAnsi" w:hAnsiTheme="minorHAnsi" w:cstheme="minorHAnsi"/>
        </w:rPr>
        <w:t>4</w:t>
      </w:r>
      <w:r w:rsidRPr="003F212A">
        <w:rPr>
          <w:rFonts w:asciiTheme="minorHAnsi" w:hAnsiTheme="minorHAnsi" w:cstheme="minorHAnsi"/>
        </w:rPr>
        <w:t xml:space="preserve"> : Activation des sites </w:t>
      </w:r>
      <w:r w:rsidR="00285205" w:rsidRPr="003F212A">
        <w:rPr>
          <w:rFonts w:asciiTheme="minorHAnsi" w:hAnsiTheme="minorHAnsi" w:cstheme="minorHAnsi"/>
        </w:rPr>
        <w:t xml:space="preserve">sur les </w:t>
      </w:r>
      <w:r w:rsidR="001A1704" w:rsidRPr="003F212A">
        <w:rPr>
          <w:rFonts w:asciiTheme="minorHAnsi" w:hAnsiTheme="minorHAnsi" w:cstheme="minorHAnsi"/>
        </w:rPr>
        <w:t>SIP Trunk</w:t>
      </w:r>
      <w:r w:rsidR="00285205" w:rsidRPr="003F212A">
        <w:rPr>
          <w:rFonts w:asciiTheme="minorHAnsi" w:hAnsiTheme="minorHAnsi" w:cstheme="minorHAnsi"/>
        </w:rPr>
        <w:t xml:space="preserve"> de secours</w:t>
      </w:r>
      <w:r w:rsidR="009A570D" w:rsidRPr="003F212A">
        <w:rPr>
          <w:rFonts w:asciiTheme="minorHAnsi" w:hAnsiTheme="minorHAnsi" w:cstheme="minorHAnsi"/>
        </w:rPr>
        <w:tab/>
      </w:r>
      <w:r w:rsidR="00851C07" w:rsidRPr="003F212A">
        <w:rPr>
          <w:rFonts w:asciiTheme="minorHAnsi" w:hAnsiTheme="minorHAnsi" w:cstheme="minorHAnsi"/>
        </w:rPr>
        <w:t>.</w:t>
      </w:r>
    </w:p>
    <w:p w14:paraId="63536A9E" w14:textId="20E5C556" w:rsidR="00996C8D" w:rsidRPr="003F212A" w:rsidRDefault="002C5414" w:rsidP="00816731">
      <w:pPr>
        <w:pStyle w:val="Titre4"/>
        <w:rPr>
          <w:rFonts w:asciiTheme="minorHAnsi" w:hAnsiTheme="minorHAnsi" w:cstheme="minorHAnsi"/>
          <w:i w:val="0"/>
          <w:szCs w:val="28"/>
        </w:rPr>
      </w:pPr>
      <w:r w:rsidRPr="003F212A">
        <w:rPr>
          <w:rFonts w:asciiTheme="minorHAnsi" w:hAnsiTheme="minorHAnsi" w:cstheme="minorHAnsi"/>
        </w:rPr>
        <w:t>Préparation du déploiement</w:t>
      </w:r>
      <w:r w:rsidR="00E563B2" w:rsidRPr="003F212A">
        <w:rPr>
          <w:rFonts w:asciiTheme="minorHAnsi" w:hAnsiTheme="minorHAnsi" w:cstheme="minorHAnsi"/>
        </w:rPr>
        <w:t xml:space="preserve"> et livrables</w:t>
      </w:r>
    </w:p>
    <w:p w14:paraId="016A9155" w14:textId="5984C782" w:rsidR="00B17FBD" w:rsidRPr="003F212A" w:rsidRDefault="001B5C59" w:rsidP="0070137D">
      <w:pPr>
        <w:pStyle w:val="Corpsdetexte"/>
        <w:rPr>
          <w:rFonts w:asciiTheme="minorHAnsi" w:hAnsiTheme="minorHAnsi" w:cstheme="minorHAnsi"/>
        </w:rPr>
      </w:pPr>
      <w:r w:rsidRPr="003F212A">
        <w:rPr>
          <w:rFonts w:asciiTheme="minorHAnsi" w:hAnsiTheme="minorHAnsi" w:cstheme="minorHAnsi"/>
        </w:rPr>
        <w:t>Durant cette phase, le Titulaire sera responsable de produire l’ensemble des livrables nécessaires au bon déroulement du projet de déploiement, de constituer la base documentaire de référence, ainsi que de préparer les étapes de communication en amont.</w:t>
      </w:r>
      <w:r w:rsidR="005002A5" w:rsidRPr="003F212A">
        <w:rPr>
          <w:rFonts w:asciiTheme="minorHAnsi" w:hAnsiTheme="minorHAnsi" w:cstheme="minorHAnsi"/>
        </w:rPr>
        <w:t xml:space="preserve"> </w:t>
      </w:r>
    </w:p>
    <w:p w14:paraId="72EFB8CA" w14:textId="6AB41082" w:rsidR="7D237B20" w:rsidRPr="003F212A" w:rsidRDefault="7D237B20" w:rsidP="06A0DCA7">
      <w:pPr>
        <w:pStyle w:val="Corpsdetexte"/>
        <w:rPr>
          <w:rFonts w:asciiTheme="minorHAnsi" w:hAnsiTheme="minorHAnsi" w:cstheme="minorHAnsi"/>
        </w:rPr>
      </w:pPr>
      <w:r w:rsidRPr="003F212A">
        <w:rPr>
          <w:rFonts w:asciiTheme="minorHAnsi" w:hAnsiTheme="minorHAnsi" w:cstheme="minorHAnsi"/>
        </w:rPr>
        <w:t>Les documents et livrables attendu</w:t>
      </w:r>
      <w:r w:rsidR="002A493E" w:rsidRPr="003F212A">
        <w:rPr>
          <w:rFonts w:asciiTheme="minorHAnsi" w:hAnsiTheme="minorHAnsi" w:cstheme="minorHAnsi"/>
        </w:rPr>
        <w:t>s</w:t>
      </w:r>
      <w:r w:rsidRPr="003F212A">
        <w:rPr>
          <w:rFonts w:asciiTheme="minorHAnsi" w:hAnsiTheme="minorHAnsi" w:cstheme="minorHAnsi"/>
        </w:rPr>
        <w:t xml:space="preserve"> sont décrit</w:t>
      </w:r>
      <w:r w:rsidR="00E26EE4" w:rsidRPr="003F212A">
        <w:rPr>
          <w:rFonts w:asciiTheme="minorHAnsi" w:hAnsiTheme="minorHAnsi" w:cstheme="minorHAnsi"/>
        </w:rPr>
        <w:t>s</w:t>
      </w:r>
      <w:r w:rsidRPr="003F212A">
        <w:rPr>
          <w:rFonts w:asciiTheme="minorHAnsi" w:hAnsiTheme="minorHAnsi" w:cstheme="minorHAnsi"/>
        </w:rPr>
        <w:t xml:space="preserve"> </w:t>
      </w:r>
      <w:r w:rsidR="00B63327" w:rsidRPr="003F212A">
        <w:rPr>
          <w:rFonts w:asciiTheme="minorHAnsi" w:hAnsiTheme="minorHAnsi" w:cstheme="minorHAnsi"/>
        </w:rPr>
        <w:t xml:space="preserve">à </w:t>
      </w:r>
      <w:r w:rsidRPr="003F212A">
        <w:rPr>
          <w:rFonts w:asciiTheme="minorHAnsi" w:hAnsiTheme="minorHAnsi" w:cstheme="minorHAnsi"/>
        </w:rPr>
        <w:t xml:space="preserve">l’article </w:t>
      </w:r>
      <w:r w:rsidR="00663DCD" w:rsidRPr="003F212A">
        <w:rPr>
          <w:rFonts w:asciiTheme="minorHAnsi" w:hAnsiTheme="minorHAnsi" w:cstheme="minorHAnsi"/>
        </w:rPr>
        <w:t>7</w:t>
      </w:r>
      <w:r w:rsidR="00B63327" w:rsidRPr="003F212A">
        <w:rPr>
          <w:rFonts w:asciiTheme="minorHAnsi" w:hAnsiTheme="minorHAnsi" w:cstheme="minorHAnsi"/>
        </w:rPr>
        <w:t>.3</w:t>
      </w:r>
      <w:r w:rsidRPr="003F212A">
        <w:rPr>
          <w:rFonts w:asciiTheme="minorHAnsi" w:hAnsiTheme="minorHAnsi" w:cstheme="minorHAnsi"/>
        </w:rPr>
        <w:t xml:space="preserve"> commun à tous les lots</w:t>
      </w:r>
      <w:r w:rsidR="00B63327" w:rsidRPr="003F212A">
        <w:rPr>
          <w:rFonts w:asciiTheme="minorHAnsi" w:hAnsiTheme="minorHAnsi" w:cstheme="minorHAnsi"/>
        </w:rPr>
        <w:t>.</w:t>
      </w:r>
      <w:r w:rsidRPr="003F212A">
        <w:rPr>
          <w:rFonts w:asciiTheme="minorHAnsi" w:hAnsiTheme="minorHAnsi" w:cstheme="minorHAnsi"/>
        </w:rPr>
        <w:t xml:space="preserve"> </w:t>
      </w:r>
    </w:p>
    <w:p w14:paraId="663FD799" w14:textId="0D31AF57" w:rsidR="00BC3254" w:rsidRPr="003F212A" w:rsidRDefault="00E508F8" w:rsidP="00D825AD">
      <w:pPr>
        <w:pStyle w:val="Titre4"/>
        <w:rPr>
          <w:rFonts w:asciiTheme="minorHAnsi" w:hAnsiTheme="minorHAnsi" w:cstheme="minorHAnsi"/>
        </w:rPr>
      </w:pPr>
      <w:r w:rsidRPr="003F212A">
        <w:rPr>
          <w:rFonts w:asciiTheme="minorHAnsi" w:hAnsiTheme="minorHAnsi" w:cstheme="minorHAnsi"/>
        </w:rPr>
        <w:lastRenderedPageBreak/>
        <w:t xml:space="preserve">Maquette et connexion aux </w:t>
      </w:r>
      <w:r w:rsidR="001A1704" w:rsidRPr="003F212A">
        <w:rPr>
          <w:rFonts w:asciiTheme="minorHAnsi" w:hAnsiTheme="minorHAnsi" w:cstheme="minorHAnsi"/>
        </w:rPr>
        <w:t>SIP Trunk</w:t>
      </w:r>
      <w:r w:rsidRPr="003F212A">
        <w:rPr>
          <w:rFonts w:asciiTheme="minorHAnsi" w:hAnsiTheme="minorHAnsi" w:cstheme="minorHAnsi"/>
        </w:rPr>
        <w:t xml:space="preserve"> opérateurs</w:t>
      </w:r>
    </w:p>
    <w:p w14:paraId="5FBCC10F" w14:textId="11E195D5" w:rsidR="00B710FD" w:rsidRPr="003F212A" w:rsidRDefault="00E51F80" w:rsidP="0070137D">
      <w:pPr>
        <w:pStyle w:val="Corpsdetexte"/>
        <w:rPr>
          <w:rFonts w:asciiTheme="minorHAnsi" w:hAnsiTheme="minorHAnsi" w:cstheme="minorHAnsi"/>
        </w:rPr>
      </w:pPr>
      <w:r w:rsidRPr="003F212A">
        <w:rPr>
          <w:rFonts w:asciiTheme="minorHAnsi" w:hAnsiTheme="minorHAnsi" w:cstheme="minorHAnsi"/>
        </w:rPr>
        <w:t xml:space="preserve">Avant de lancer le pilote opérationnel de la solution, l’AP-HP souhaite valider la faisabilité par la mise en œuvre d’une maquette. </w:t>
      </w:r>
      <w:r w:rsidR="00B710FD" w:rsidRPr="003F212A">
        <w:rPr>
          <w:rFonts w:asciiTheme="minorHAnsi" w:hAnsiTheme="minorHAnsi" w:cstheme="minorHAnsi"/>
        </w:rPr>
        <w:t xml:space="preserve">L’AP-HP </w:t>
      </w:r>
      <w:r w:rsidR="007F6773" w:rsidRPr="003F212A">
        <w:rPr>
          <w:rFonts w:asciiTheme="minorHAnsi" w:hAnsiTheme="minorHAnsi" w:cstheme="minorHAnsi"/>
        </w:rPr>
        <w:t xml:space="preserve">souhaite intégrer un environnement E-SBC </w:t>
      </w:r>
      <w:r w:rsidR="002B0741" w:rsidRPr="003F212A">
        <w:rPr>
          <w:rFonts w:asciiTheme="minorHAnsi" w:hAnsiTheme="minorHAnsi" w:cstheme="minorHAnsi"/>
        </w:rPr>
        <w:t xml:space="preserve">de </w:t>
      </w:r>
      <w:r w:rsidR="00FA2EFA" w:rsidRPr="003F212A">
        <w:rPr>
          <w:rFonts w:asciiTheme="minorHAnsi" w:hAnsiTheme="minorHAnsi" w:cstheme="minorHAnsi"/>
        </w:rPr>
        <w:t>qualification représentative</w:t>
      </w:r>
      <w:r w:rsidRPr="003F212A">
        <w:rPr>
          <w:rFonts w:asciiTheme="minorHAnsi" w:hAnsiTheme="minorHAnsi" w:cstheme="minorHAnsi"/>
        </w:rPr>
        <w:t xml:space="preserve"> de la cible envisagée pour la production. Celui-ci sera intégré dans l’environnement de qualification de l’AP-HP et y restera tout au long du marché.</w:t>
      </w:r>
    </w:p>
    <w:p w14:paraId="71D6B5C1" w14:textId="6D95BEED" w:rsidR="00E508F8" w:rsidRPr="003F212A" w:rsidRDefault="00EF225F" w:rsidP="00A824D2">
      <w:pPr>
        <w:rPr>
          <w:rFonts w:asciiTheme="minorHAnsi" w:hAnsiTheme="minorHAnsi" w:cstheme="minorHAnsi"/>
        </w:rPr>
      </w:pPr>
      <w:r w:rsidRPr="003F212A">
        <w:rPr>
          <w:rFonts w:asciiTheme="minorHAnsi" w:hAnsiTheme="minorHAnsi" w:cstheme="minorHAnsi"/>
        </w:rPr>
        <w:t>Les objectifs de cette phase sont techniques et fonctionnels.</w:t>
      </w:r>
      <w:r w:rsidR="00CE1135" w:rsidRPr="003F212A">
        <w:rPr>
          <w:rFonts w:asciiTheme="minorHAnsi" w:hAnsiTheme="minorHAnsi" w:cstheme="minorHAnsi"/>
        </w:rPr>
        <w:t xml:space="preserve"> Il s’agi</w:t>
      </w:r>
      <w:r w:rsidR="00E26EE4" w:rsidRPr="003F212A">
        <w:rPr>
          <w:rFonts w:asciiTheme="minorHAnsi" w:hAnsiTheme="minorHAnsi" w:cstheme="minorHAnsi"/>
        </w:rPr>
        <w:t>t</w:t>
      </w:r>
      <w:r w:rsidR="00CE1135" w:rsidRPr="003F212A">
        <w:rPr>
          <w:rFonts w:asciiTheme="minorHAnsi" w:hAnsiTheme="minorHAnsi" w:cstheme="minorHAnsi"/>
        </w:rPr>
        <w:t xml:space="preserve"> pour le Titulaire de :</w:t>
      </w:r>
    </w:p>
    <w:p w14:paraId="799F831D" w14:textId="6678C05A" w:rsidR="00CE1135" w:rsidRPr="003F212A" w:rsidRDefault="00CE1135"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Déployer la Solution </w:t>
      </w:r>
      <w:r w:rsidR="00B710FD" w:rsidRPr="003F212A">
        <w:rPr>
          <w:rFonts w:asciiTheme="minorHAnsi" w:hAnsiTheme="minorHAnsi" w:cstheme="minorHAnsi"/>
        </w:rPr>
        <w:t xml:space="preserve">E-SBC de qualification </w:t>
      </w:r>
      <w:r w:rsidR="0017506A" w:rsidRPr="003F212A">
        <w:rPr>
          <w:rFonts w:asciiTheme="minorHAnsi" w:hAnsiTheme="minorHAnsi" w:cstheme="minorHAnsi"/>
        </w:rPr>
        <w:t xml:space="preserve">cible </w:t>
      </w:r>
      <w:r w:rsidRPr="003F212A">
        <w:rPr>
          <w:rFonts w:asciiTheme="minorHAnsi" w:hAnsiTheme="minorHAnsi" w:cstheme="minorHAnsi"/>
        </w:rPr>
        <w:t>dans l</w:t>
      </w:r>
      <w:r w:rsidR="00E51F80" w:rsidRPr="003F212A">
        <w:rPr>
          <w:rFonts w:asciiTheme="minorHAnsi" w:hAnsiTheme="minorHAnsi" w:cstheme="minorHAnsi"/>
        </w:rPr>
        <w:t>’environnement de qualification de l’AP-HP situé dans ses Datacenters</w:t>
      </w:r>
      <w:r w:rsidR="00636C6B" w:rsidRPr="003F212A">
        <w:rPr>
          <w:rFonts w:asciiTheme="minorHAnsi" w:hAnsiTheme="minorHAnsi" w:cstheme="minorHAnsi"/>
        </w:rPr>
        <w:t> ;</w:t>
      </w:r>
    </w:p>
    <w:p w14:paraId="26C5C9AC" w14:textId="60CCA5E0" w:rsidR="00CE1135" w:rsidRPr="003F212A" w:rsidRDefault="00E75CD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Interconnecter la Solution au réseau téléphonique public via </w:t>
      </w:r>
      <w:r w:rsidR="00364121" w:rsidRPr="003F212A">
        <w:rPr>
          <w:rFonts w:asciiTheme="minorHAnsi" w:hAnsiTheme="minorHAnsi" w:cstheme="minorHAnsi"/>
        </w:rPr>
        <w:t xml:space="preserve">un </w:t>
      </w:r>
      <w:r w:rsidR="001A1704" w:rsidRPr="003F212A">
        <w:rPr>
          <w:rFonts w:asciiTheme="minorHAnsi" w:hAnsiTheme="minorHAnsi" w:cstheme="minorHAnsi"/>
        </w:rPr>
        <w:t>SIP Trunk</w:t>
      </w:r>
      <w:r w:rsidR="00364121" w:rsidRPr="003F212A">
        <w:rPr>
          <w:rFonts w:asciiTheme="minorHAnsi" w:hAnsiTheme="minorHAnsi" w:cstheme="minorHAnsi"/>
        </w:rPr>
        <w:t xml:space="preserve"> de qualification mis à disposition par l’AP-HP ;</w:t>
      </w:r>
    </w:p>
    <w:p w14:paraId="7FB1D6FD" w14:textId="1C0EAD02" w:rsidR="00E75CDF" w:rsidRPr="003F212A" w:rsidRDefault="00E75CD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Interconnecter la Solution aux </w:t>
      </w:r>
      <w:r w:rsidR="00636C6B" w:rsidRPr="003F212A">
        <w:rPr>
          <w:rFonts w:asciiTheme="minorHAnsi" w:hAnsiTheme="minorHAnsi" w:cstheme="minorHAnsi"/>
        </w:rPr>
        <w:t>IPBX de l’</w:t>
      </w:r>
      <w:r w:rsidRPr="003F212A">
        <w:rPr>
          <w:rFonts w:asciiTheme="minorHAnsi" w:hAnsiTheme="minorHAnsi" w:cstheme="minorHAnsi"/>
        </w:rPr>
        <w:t xml:space="preserve">environnement de qualification mis à disposition par l’AP-HP </w:t>
      </w:r>
      <w:r w:rsidR="00636C6B" w:rsidRPr="003F212A">
        <w:rPr>
          <w:rFonts w:asciiTheme="minorHAnsi" w:hAnsiTheme="minorHAnsi" w:cstheme="minorHAnsi"/>
        </w:rPr>
        <w:t>(cet environnement de qualification est représentatif du parc de téléphonie fixe de l’AP-HP)</w:t>
      </w:r>
      <w:r w:rsidR="006349E9" w:rsidRPr="003F212A">
        <w:rPr>
          <w:rFonts w:asciiTheme="minorHAnsi" w:hAnsiTheme="minorHAnsi" w:cstheme="minorHAnsi"/>
        </w:rPr>
        <w:t>.</w:t>
      </w:r>
    </w:p>
    <w:p w14:paraId="7A0FE82F" w14:textId="77777777" w:rsidR="00A824D2" w:rsidRPr="003F212A" w:rsidRDefault="00A824D2" w:rsidP="00A824D2">
      <w:pPr>
        <w:rPr>
          <w:rFonts w:asciiTheme="minorHAnsi" w:hAnsiTheme="minorHAnsi" w:cstheme="minorHAnsi"/>
        </w:rPr>
      </w:pPr>
    </w:p>
    <w:p w14:paraId="508415DE" w14:textId="24B25DCA" w:rsidR="006349E9" w:rsidRPr="003F212A" w:rsidRDefault="006349E9" w:rsidP="00A824D2">
      <w:pPr>
        <w:rPr>
          <w:rFonts w:asciiTheme="minorHAnsi" w:hAnsiTheme="minorHAnsi" w:cstheme="minorHAnsi"/>
        </w:rPr>
      </w:pPr>
      <w:r w:rsidRPr="003F212A">
        <w:rPr>
          <w:rFonts w:asciiTheme="minorHAnsi" w:hAnsiTheme="minorHAnsi" w:cstheme="minorHAnsi"/>
        </w:rPr>
        <w:t>Cette phase permet donc notamment de valider :</w:t>
      </w:r>
    </w:p>
    <w:p w14:paraId="145800C3" w14:textId="14F5A63E" w:rsidR="006349E9" w:rsidRPr="003F212A" w:rsidRDefault="00D43BA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Le bon fonctionnement technique : architecture technique, intégration de la solution dans l’environnement de l’AP-HP, interconnexions avec les opérateurs </w:t>
      </w:r>
      <w:r w:rsidR="001A1704" w:rsidRPr="003F212A">
        <w:rPr>
          <w:rFonts w:asciiTheme="minorHAnsi" w:hAnsiTheme="minorHAnsi" w:cstheme="minorHAnsi"/>
        </w:rPr>
        <w:t>SIP Trunk</w:t>
      </w:r>
      <w:r w:rsidRPr="003F212A">
        <w:rPr>
          <w:rFonts w:asciiTheme="minorHAnsi" w:hAnsiTheme="minorHAnsi" w:cstheme="minorHAnsi"/>
        </w:rPr>
        <w:t xml:space="preserve"> ;</w:t>
      </w:r>
    </w:p>
    <w:p w14:paraId="7C7EBC78" w14:textId="58FBB205" w:rsidR="00D43BAD" w:rsidRPr="003F212A" w:rsidRDefault="00C661F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validation des fonctionnalités téléphoniques depuis des postes utilisateurs ;</w:t>
      </w:r>
    </w:p>
    <w:p w14:paraId="6F7E1215" w14:textId="69C4DA82" w:rsidR="00C661F4" w:rsidRPr="003F212A" w:rsidRDefault="007E2289" w:rsidP="0070137D">
      <w:pPr>
        <w:pStyle w:val="Corpsdetexte"/>
        <w:rPr>
          <w:rFonts w:asciiTheme="minorHAnsi" w:hAnsiTheme="minorHAnsi" w:cstheme="minorHAnsi"/>
        </w:rPr>
      </w:pPr>
      <w:r w:rsidRPr="003F212A">
        <w:rPr>
          <w:rFonts w:asciiTheme="minorHAnsi" w:hAnsiTheme="minorHAnsi" w:cstheme="minorHAnsi"/>
        </w:rPr>
        <w:t xml:space="preserve">Le cahier de tests défini et validé dans la phase préparatoire </w:t>
      </w:r>
      <w:r w:rsidR="00B63327" w:rsidRPr="003F212A">
        <w:rPr>
          <w:rFonts w:asciiTheme="minorHAnsi" w:hAnsiTheme="minorHAnsi" w:cstheme="minorHAnsi"/>
        </w:rPr>
        <w:t xml:space="preserve">est </w:t>
      </w:r>
      <w:r w:rsidR="00FE711C" w:rsidRPr="003F212A">
        <w:rPr>
          <w:rFonts w:asciiTheme="minorHAnsi" w:hAnsiTheme="minorHAnsi" w:cstheme="minorHAnsi"/>
        </w:rPr>
        <w:t xml:space="preserve">utilisé pour valider le bon fonctionnement de cette maquette. </w:t>
      </w:r>
    </w:p>
    <w:p w14:paraId="0286E768" w14:textId="3FFF9C0C" w:rsidR="000A00F6" w:rsidRPr="003F212A" w:rsidRDefault="000A00F6" w:rsidP="0070137D">
      <w:pPr>
        <w:pStyle w:val="Corpsdetexte"/>
        <w:rPr>
          <w:rFonts w:asciiTheme="minorHAnsi" w:hAnsiTheme="minorHAnsi" w:cstheme="minorHAnsi"/>
        </w:rPr>
      </w:pPr>
      <w:r w:rsidRPr="003F212A">
        <w:rPr>
          <w:rFonts w:asciiTheme="minorHAnsi" w:hAnsiTheme="minorHAnsi" w:cstheme="minorHAnsi"/>
        </w:rPr>
        <w:t xml:space="preserve">Cette maquette perdure pendant </w:t>
      </w:r>
      <w:r w:rsidR="00D64245" w:rsidRPr="003F212A">
        <w:rPr>
          <w:rFonts w:asciiTheme="minorHAnsi" w:hAnsiTheme="minorHAnsi" w:cstheme="minorHAnsi"/>
        </w:rPr>
        <w:t>toute la durée du marché.</w:t>
      </w:r>
    </w:p>
    <w:p w14:paraId="561B37B6" w14:textId="4C1244A3" w:rsidR="003A22E8" w:rsidRPr="003F212A" w:rsidRDefault="003A22E8" w:rsidP="003A22E8">
      <w:pPr>
        <w:pStyle w:val="Corpsdetexte"/>
        <w:rPr>
          <w:rFonts w:asciiTheme="minorHAnsi" w:hAnsiTheme="minorHAnsi" w:cstheme="minorHAnsi"/>
        </w:rPr>
      </w:pPr>
      <w:r w:rsidRPr="003F212A">
        <w:rPr>
          <w:rFonts w:asciiTheme="minorHAnsi" w:hAnsiTheme="minorHAnsi" w:cstheme="minorHAnsi"/>
        </w:rPr>
        <w:t xml:space="preserve">Nota. Le Titulaire accompagner l’équipe de l’AP-HP </w:t>
      </w:r>
      <w:r w:rsidR="00D6766E" w:rsidRPr="003F212A">
        <w:rPr>
          <w:rFonts w:asciiTheme="minorHAnsi" w:hAnsiTheme="minorHAnsi" w:cstheme="minorHAnsi"/>
        </w:rPr>
        <w:t>à</w:t>
      </w:r>
      <w:r w:rsidRPr="003F212A">
        <w:rPr>
          <w:rFonts w:asciiTheme="minorHAnsi" w:hAnsiTheme="minorHAnsi" w:cstheme="minorHAnsi"/>
        </w:rPr>
        <w:t xml:space="preserve"> l</w:t>
      </w:r>
      <w:r w:rsidR="00D6766E" w:rsidRPr="003F212A">
        <w:rPr>
          <w:rFonts w:asciiTheme="minorHAnsi" w:hAnsiTheme="minorHAnsi" w:cstheme="minorHAnsi"/>
        </w:rPr>
        <w:t xml:space="preserve">’intégration </w:t>
      </w:r>
      <w:r w:rsidRPr="003F212A">
        <w:rPr>
          <w:rFonts w:asciiTheme="minorHAnsi" w:hAnsiTheme="minorHAnsi" w:cstheme="minorHAnsi"/>
        </w:rPr>
        <w:t>des éléments constituant</w:t>
      </w:r>
      <w:r w:rsidR="00A824D2" w:rsidRPr="003F212A">
        <w:rPr>
          <w:rFonts w:asciiTheme="minorHAnsi" w:hAnsiTheme="minorHAnsi" w:cstheme="minorHAnsi"/>
        </w:rPr>
        <w:t>s</w:t>
      </w:r>
      <w:r w:rsidRPr="003F212A">
        <w:rPr>
          <w:rFonts w:asciiTheme="minorHAnsi" w:hAnsiTheme="minorHAnsi" w:cstheme="minorHAnsi"/>
        </w:rPr>
        <w:t xml:space="preserve"> </w:t>
      </w:r>
      <w:r w:rsidR="00143251" w:rsidRPr="003F212A">
        <w:rPr>
          <w:rFonts w:asciiTheme="minorHAnsi" w:hAnsiTheme="minorHAnsi" w:cstheme="minorHAnsi"/>
        </w:rPr>
        <w:t>cet environnement</w:t>
      </w:r>
      <w:r w:rsidRPr="003F212A">
        <w:rPr>
          <w:rFonts w:asciiTheme="minorHAnsi" w:hAnsiTheme="minorHAnsi" w:cstheme="minorHAnsi"/>
        </w:rPr>
        <w:t xml:space="preserve"> de qualification dans sa solution de supervision.</w:t>
      </w:r>
    </w:p>
    <w:p w14:paraId="5375087B" w14:textId="5F1D2F8D" w:rsidR="00FE711C" w:rsidRPr="003F212A" w:rsidRDefault="00FE711C" w:rsidP="00816731">
      <w:pPr>
        <w:pStyle w:val="Titre4"/>
        <w:rPr>
          <w:rFonts w:asciiTheme="minorHAnsi" w:hAnsiTheme="minorHAnsi" w:cstheme="minorHAnsi"/>
        </w:rPr>
      </w:pPr>
      <w:r w:rsidRPr="003F212A">
        <w:rPr>
          <w:rFonts w:asciiTheme="minorHAnsi" w:hAnsiTheme="minorHAnsi" w:cstheme="minorHAnsi"/>
        </w:rPr>
        <w:t>Pilote opérationnel</w:t>
      </w:r>
    </w:p>
    <w:p w14:paraId="2E775890" w14:textId="12009558" w:rsidR="007E2289" w:rsidRPr="003F212A" w:rsidRDefault="00C712D7" w:rsidP="0070137D">
      <w:pPr>
        <w:pStyle w:val="Corpsdetexte"/>
        <w:rPr>
          <w:rFonts w:asciiTheme="minorHAnsi" w:hAnsiTheme="minorHAnsi" w:cstheme="minorHAnsi"/>
        </w:rPr>
      </w:pPr>
      <w:r w:rsidRPr="003F212A">
        <w:rPr>
          <w:rFonts w:asciiTheme="minorHAnsi" w:hAnsiTheme="minorHAnsi" w:cstheme="minorHAnsi"/>
        </w:rPr>
        <w:t xml:space="preserve">Après validation de la Solution </w:t>
      </w:r>
      <w:r w:rsidR="00D64245" w:rsidRPr="003F212A">
        <w:rPr>
          <w:rFonts w:asciiTheme="minorHAnsi" w:hAnsiTheme="minorHAnsi" w:cstheme="minorHAnsi"/>
        </w:rPr>
        <w:t xml:space="preserve">dans </w:t>
      </w:r>
      <w:r w:rsidRPr="003F212A">
        <w:rPr>
          <w:rFonts w:asciiTheme="minorHAnsi" w:hAnsiTheme="minorHAnsi" w:cstheme="minorHAnsi"/>
        </w:rPr>
        <w:t>son environnement de qualification, l’AP-HP souhaite poursuivre avec un pilote opérationnel. Cette phase vise à valider la Solution sur les plans technique, fonctionnel et en termes de gestion de projet.</w:t>
      </w:r>
    </w:p>
    <w:p w14:paraId="5B6E5D94" w14:textId="0D8F994B" w:rsidR="00D6766E" w:rsidRPr="003F212A" w:rsidRDefault="00D6766E" w:rsidP="00A824D2">
      <w:pPr>
        <w:rPr>
          <w:rFonts w:asciiTheme="minorHAnsi" w:hAnsiTheme="minorHAnsi" w:cstheme="minorHAnsi"/>
        </w:rPr>
      </w:pPr>
      <w:r w:rsidRPr="003F212A">
        <w:rPr>
          <w:rFonts w:asciiTheme="minorHAnsi" w:hAnsiTheme="minorHAnsi" w:cstheme="minorHAnsi"/>
        </w:rPr>
        <w:t>Il s’agi</w:t>
      </w:r>
      <w:r w:rsidR="00E26EE4" w:rsidRPr="003F212A">
        <w:rPr>
          <w:rFonts w:asciiTheme="minorHAnsi" w:hAnsiTheme="minorHAnsi" w:cstheme="minorHAnsi"/>
        </w:rPr>
        <w:t>t</w:t>
      </w:r>
      <w:r w:rsidRPr="003F212A">
        <w:rPr>
          <w:rFonts w:asciiTheme="minorHAnsi" w:hAnsiTheme="minorHAnsi" w:cstheme="minorHAnsi"/>
        </w:rPr>
        <w:t xml:space="preserve"> pour le Titulaire de :</w:t>
      </w:r>
    </w:p>
    <w:p w14:paraId="3408E6DC" w14:textId="3EBF19FB" w:rsidR="00D6766E" w:rsidRPr="003F212A" w:rsidRDefault="00D6766E"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Déployer la Solution E-SBC de production cible dans l’environnement de production de l’AP-HP situé dans ses Datacenters ;</w:t>
      </w:r>
    </w:p>
    <w:p w14:paraId="548D5592" w14:textId="63C0646A" w:rsidR="00D6766E" w:rsidRPr="003F212A" w:rsidRDefault="00D6766E"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Interconnecter la Solution au réseau téléphonique public via un </w:t>
      </w:r>
      <w:r w:rsidR="001A1704" w:rsidRPr="003F212A">
        <w:rPr>
          <w:rFonts w:asciiTheme="minorHAnsi" w:hAnsiTheme="minorHAnsi" w:cstheme="minorHAnsi"/>
        </w:rPr>
        <w:t>SIP Trunk</w:t>
      </w:r>
      <w:r w:rsidRPr="003F212A">
        <w:rPr>
          <w:rFonts w:asciiTheme="minorHAnsi" w:hAnsiTheme="minorHAnsi" w:cstheme="minorHAnsi"/>
        </w:rPr>
        <w:t xml:space="preserve"> mis à disposition par l’AP-HP ;</w:t>
      </w:r>
    </w:p>
    <w:p w14:paraId="3A13CE47" w14:textId="25135C2C" w:rsidR="00D6766E" w:rsidRPr="003F212A" w:rsidRDefault="00D6766E"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Interconnecter la Solution à l’IPBX de production du site pilote retenu par l’AP-HP.</w:t>
      </w:r>
    </w:p>
    <w:p w14:paraId="36DA7B07" w14:textId="73DFF79B" w:rsidR="00D6766E" w:rsidRPr="003F212A" w:rsidRDefault="00D6766E" w:rsidP="00D6766E">
      <w:pPr>
        <w:pStyle w:val="Corpsdetexte"/>
        <w:rPr>
          <w:rFonts w:asciiTheme="minorHAnsi" w:hAnsiTheme="minorHAnsi" w:cstheme="minorHAnsi"/>
        </w:rPr>
      </w:pPr>
      <w:r w:rsidRPr="003F212A">
        <w:rPr>
          <w:rFonts w:asciiTheme="minorHAnsi" w:hAnsiTheme="minorHAnsi" w:cstheme="minorHAnsi"/>
        </w:rPr>
        <w:t>Nota. Le Titulaire accompagne l’équipe de l’AP-HP à l’intégration des éléments constituant</w:t>
      </w:r>
      <w:r w:rsidR="000A71C2" w:rsidRPr="003F212A">
        <w:rPr>
          <w:rFonts w:asciiTheme="minorHAnsi" w:hAnsiTheme="minorHAnsi" w:cstheme="minorHAnsi"/>
        </w:rPr>
        <w:t>s</w:t>
      </w:r>
      <w:r w:rsidRPr="003F212A">
        <w:rPr>
          <w:rFonts w:asciiTheme="minorHAnsi" w:hAnsiTheme="minorHAnsi" w:cstheme="minorHAnsi"/>
        </w:rPr>
        <w:t xml:space="preserve"> </w:t>
      </w:r>
      <w:r w:rsidR="006C0EEF" w:rsidRPr="003F212A">
        <w:rPr>
          <w:rFonts w:asciiTheme="minorHAnsi" w:hAnsiTheme="minorHAnsi" w:cstheme="minorHAnsi"/>
        </w:rPr>
        <w:t>cet environnement</w:t>
      </w:r>
      <w:r w:rsidRPr="003F212A">
        <w:rPr>
          <w:rFonts w:asciiTheme="minorHAnsi" w:hAnsiTheme="minorHAnsi" w:cstheme="minorHAnsi"/>
        </w:rPr>
        <w:t xml:space="preserve"> de qualification dans sa solution de supervision.</w:t>
      </w:r>
    </w:p>
    <w:p w14:paraId="4E2B352F" w14:textId="47FED161" w:rsidR="00C712D7" w:rsidRPr="003F212A" w:rsidRDefault="00C712D7" w:rsidP="00A824D2">
      <w:pPr>
        <w:rPr>
          <w:rFonts w:asciiTheme="minorHAnsi" w:hAnsiTheme="minorHAnsi" w:cstheme="minorHAnsi"/>
        </w:rPr>
      </w:pPr>
      <w:r w:rsidRPr="003F212A">
        <w:rPr>
          <w:rFonts w:asciiTheme="minorHAnsi" w:hAnsiTheme="minorHAnsi" w:cstheme="minorHAnsi"/>
        </w:rPr>
        <w:t xml:space="preserve">Cette phase </w:t>
      </w:r>
      <w:r w:rsidR="0069034F" w:rsidRPr="003F212A">
        <w:rPr>
          <w:rFonts w:asciiTheme="minorHAnsi" w:hAnsiTheme="minorHAnsi" w:cstheme="minorHAnsi"/>
        </w:rPr>
        <w:t>permet</w:t>
      </w:r>
      <w:r w:rsidRPr="003F212A">
        <w:rPr>
          <w:rFonts w:asciiTheme="minorHAnsi" w:hAnsiTheme="minorHAnsi" w:cstheme="minorHAnsi"/>
        </w:rPr>
        <w:t xml:space="preserve"> donc </w:t>
      </w:r>
      <w:r w:rsidR="004A3210" w:rsidRPr="003F212A">
        <w:rPr>
          <w:rFonts w:asciiTheme="minorHAnsi" w:hAnsiTheme="minorHAnsi" w:cstheme="minorHAnsi"/>
        </w:rPr>
        <w:t xml:space="preserve">notamment de valider les points suivants : </w:t>
      </w:r>
    </w:p>
    <w:p w14:paraId="62B0B287" w14:textId="50B0F9FB" w:rsidR="004A3210" w:rsidRPr="003F212A" w:rsidRDefault="004A321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Fiabilité technique : validation de l’architecture, intégration fluide de la solution dans l’environnement de l’AP-HP.</w:t>
      </w:r>
    </w:p>
    <w:p w14:paraId="2FBDC660" w14:textId="33332569" w:rsidR="004A3210" w:rsidRPr="003F212A" w:rsidRDefault="004A321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Conformité fonctionnelle : adéquation de la Solution avec les besoins exprimés.</w:t>
      </w:r>
    </w:p>
    <w:p w14:paraId="1E7028D8" w14:textId="77777777" w:rsidR="004A3210" w:rsidRPr="003F212A" w:rsidRDefault="004A321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Supervision et exploitation : mise en œuvre d’une solution adaptée pour le suivi et la gestion opérationnelle.</w:t>
      </w:r>
    </w:p>
    <w:p w14:paraId="4FDBA363" w14:textId="77777777" w:rsidR="004A3210" w:rsidRPr="003F212A" w:rsidRDefault="004A321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Déploiement multisite : définition des modalités d’organisation, des processus et des procédures pour chaque site.</w:t>
      </w:r>
    </w:p>
    <w:p w14:paraId="0E599385" w14:textId="67C397A3" w:rsidR="004A3210" w:rsidRPr="003F212A" w:rsidRDefault="004A321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Facilité d’exploitation : évaluation de la solution en termes de maintenance, d’administration et d’usage au quotidien.</w:t>
      </w:r>
    </w:p>
    <w:p w14:paraId="559D35AF" w14:textId="77777777" w:rsidR="00A824D2" w:rsidRPr="003F212A" w:rsidRDefault="00A824D2" w:rsidP="00A824D2">
      <w:pPr>
        <w:rPr>
          <w:rFonts w:asciiTheme="minorHAnsi" w:hAnsiTheme="minorHAnsi" w:cstheme="minorHAnsi"/>
        </w:rPr>
      </w:pPr>
    </w:p>
    <w:p w14:paraId="0290CD77" w14:textId="600F1419" w:rsidR="006349E9" w:rsidRPr="003F212A" w:rsidRDefault="003D3156" w:rsidP="00A824D2">
      <w:pPr>
        <w:rPr>
          <w:rFonts w:asciiTheme="minorHAnsi" w:hAnsiTheme="minorHAnsi" w:cstheme="minorHAnsi"/>
        </w:rPr>
      </w:pPr>
      <w:r w:rsidRPr="003F212A">
        <w:rPr>
          <w:rFonts w:asciiTheme="minorHAnsi" w:hAnsiTheme="minorHAnsi" w:cstheme="minorHAnsi"/>
        </w:rPr>
        <w:t>Le Titulaire condui</w:t>
      </w:r>
      <w:r w:rsidR="00B63327" w:rsidRPr="003F212A">
        <w:rPr>
          <w:rFonts w:asciiTheme="minorHAnsi" w:hAnsiTheme="minorHAnsi" w:cstheme="minorHAnsi"/>
        </w:rPr>
        <w:t>t</w:t>
      </w:r>
      <w:r w:rsidRPr="003F212A">
        <w:rPr>
          <w:rFonts w:asciiTheme="minorHAnsi" w:hAnsiTheme="minorHAnsi" w:cstheme="minorHAnsi"/>
        </w:rPr>
        <w:t xml:space="preserve"> </w:t>
      </w:r>
      <w:r w:rsidR="00DD4057" w:rsidRPr="003F212A">
        <w:rPr>
          <w:rFonts w:asciiTheme="minorHAnsi" w:hAnsiTheme="minorHAnsi" w:cstheme="minorHAnsi"/>
        </w:rPr>
        <w:t>ce pilot</w:t>
      </w:r>
      <w:r w:rsidR="00D6766E" w:rsidRPr="003F212A">
        <w:rPr>
          <w:rFonts w:asciiTheme="minorHAnsi" w:hAnsiTheme="minorHAnsi" w:cstheme="minorHAnsi"/>
        </w:rPr>
        <w:t>e</w:t>
      </w:r>
      <w:r w:rsidR="00DD4057" w:rsidRPr="003F212A">
        <w:rPr>
          <w:rFonts w:asciiTheme="minorHAnsi" w:hAnsiTheme="minorHAnsi" w:cstheme="minorHAnsi"/>
        </w:rPr>
        <w:t xml:space="preserve"> </w:t>
      </w:r>
      <w:r w:rsidRPr="003F212A">
        <w:rPr>
          <w:rFonts w:asciiTheme="minorHAnsi" w:hAnsiTheme="minorHAnsi" w:cstheme="minorHAnsi"/>
        </w:rPr>
        <w:t>avec l’AP-HP</w:t>
      </w:r>
      <w:r w:rsidR="00DD4057" w:rsidRPr="003F212A">
        <w:rPr>
          <w:rFonts w:asciiTheme="minorHAnsi" w:hAnsiTheme="minorHAnsi" w:cstheme="minorHAnsi"/>
        </w:rPr>
        <w:t xml:space="preserve"> et </w:t>
      </w:r>
      <w:r w:rsidRPr="003F212A">
        <w:rPr>
          <w:rFonts w:asciiTheme="minorHAnsi" w:hAnsiTheme="minorHAnsi" w:cstheme="minorHAnsi"/>
        </w:rPr>
        <w:t>ses opérateurs et mainteneurs IPBX</w:t>
      </w:r>
      <w:r w:rsidR="00DD4057" w:rsidRPr="003F212A">
        <w:rPr>
          <w:rFonts w:asciiTheme="minorHAnsi" w:hAnsiTheme="minorHAnsi" w:cstheme="minorHAnsi"/>
        </w:rPr>
        <w:t xml:space="preserve">. Il s’appuie sur la documentation et les procédures </w:t>
      </w:r>
      <w:r w:rsidR="009F5763" w:rsidRPr="003F212A">
        <w:rPr>
          <w:rFonts w:asciiTheme="minorHAnsi" w:hAnsiTheme="minorHAnsi" w:cstheme="minorHAnsi"/>
        </w:rPr>
        <w:t>réalisées en phase préparatoire et assure </w:t>
      </w:r>
      <w:r w:rsidR="00281525" w:rsidRPr="003F212A">
        <w:rPr>
          <w:rFonts w:asciiTheme="minorHAnsi" w:hAnsiTheme="minorHAnsi" w:cstheme="minorHAnsi"/>
        </w:rPr>
        <w:t xml:space="preserve">notamment </w:t>
      </w:r>
      <w:r w:rsidR="009F5763" w:rsidRPr="003F212A">
        <w:rPr>
          <w:rFonts w:asciiTheme="minorHAnsi" w:hAnsiTheme="minorHAnsi" w:cstheme="minorHAnsi"/>
        </w:rPr>
        <w:t>:</w:t>
      </w:r>
    </w:p>
    <w:p w14:paraId="6FAC5B55" w14:textId="2E02C98B" w:rsidR="00996C8D" w:rsidRPr="003F212A" w:rsidRDefault="009F576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Le pilotage de </w:t>
      </w:r>
      <w:r w:rsidR="0064669B" w:rsidRPr="003F212A">
        <w:rPr>
          <w:rFonts w:asciiTheme="minorHAnsi" w:hAnsiTheme="minorHAnsi" w:cstheme="minorHAnsi"/>
        </w:rPr>
        <w:t>l’activation du service</w:t>
      </w:r>
      <w:r w:rsidR="000A71C2" w:rsidRPr="003F212A">
        <w:rPr>
          <w:rFonts w:asciiTheme="minorHAnsi" w:hAnsiTheme="minorHAnsi" w:cstheme="minorHAnsi"/>
        </w:rPr>
        <w:t>,</w:t>
      </w:r>
      <w:r w:rsidR="0064669B" w:rsidRPr="003F212A">
        <w:rPr>
          <w:rFonts w:asciiTheme="minorHAnsi" w:hAnsiTheme="minorHAnsi" w:cstheme="minorHAnsi"/>
        </w:rPr>
        <w:t xml:space="preserve"> </w:t>
      </w:r>
    </w:p>
    <w:p w14:paraId="04770283" w14:textId="3BFAA7F2" w:rsidR="009B0BA2" w:rsidRPr="003F212A" w:rsidRDefault="009B0BA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La configuration de la Solution E-SBC pour </w:t>
      </w:r>
      <w:r w:rsidR="00825C98" w:rsidRPr="003F212A">
        <w:rPr>
          <w:rFonts w:asciiTheme="minorHAnsi" w:hAnsiTheme="minorHAnsi" w:cstheme="minorHAnsi"/>
        </w:rPr>
        <w:t>le site concerné par le pilote</w:t>
      </w:r>
      <w:r w:rsidR="000A71C2" w:rsidRPr="003F212A">
        <w:rPr>
          <w:rFonts w:asciiTheme="minorHAnsi" w:hAnsiTheme="minorHAnsi" w:cstheme="minorHAnsi"/>
        </w:rPr>
        <w:t>,</w:t>
      </w:r>
    </w:p>
    <w:p w14:paraId="42FD2CD7" w14:textId="70962B7F" w:rsidR="00825C98" w:rsidRPr="003F212A" w:rsidRDefault="00825C9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tests fonctionnels et la validation du secours de téléphonie pour le site</w:t>
      </w:r>
      <w:r w:rsidR="00B72E22" w:rsidRPr="003F212A">
        <w:rPr>
          <w:rFonts w:asciiTheme="minorHAnsi" w:hAnsiTheme="minorHAnsi" w:cstheme="minorHAnsi"/>
        </w:rPr>
        <w:t>.</w:t>
      </w:r>
    </w:p>
    <w:p w14:paraId="383AE1E5" w14:textId="3479A849" w:rsidR="009B0BA2" w:rsidRPr="003F212A" w:rsidRDefault="00253BF4" w:rsidP="00816731">
      <w:pPr>
        <w:pStyle w:val="Titre4"/>
        <w:rPr>
          <w:rFonts w:asciiTheme="minorHAnsi" w:hAnsiTheme="minorHAnsi" w:cstheme="minorHAnsi"/>
        </w:rPr>
      </w:pPr>
      <w:r w:rsidRPr="003F212A">
        <w:rPr>
          <w:rFonts w:asciiTheme="minorHAnsi" w:hAnsiTheme="minorHAnsi" w:cstheme="minorHAnsi"/>
        </w:rPr>
        <w:t>Phase de généralisation : a</w:t>
      </w:r>
      <w:r w:rsidR="009B0BA2" w:rsidRPr="003F212A">
        <w:rPr>
          <w:rFonts w:asciiTheme="minorHAnsi" w:hAnsiTheme="minorHAnsi" w:cstheme="minorHAnsi"/>
        </w:rPr>
        <w:t xml:space="preserve">ctivation des sites sur les </w:t>
      </w:r>
      <w:r w:rsidR="001A1704" w:rsidRPr="003F212A">
        <w:rPr>
          <w:rFonts w:asciiTheme="minorHAnsi" w:hAnsiTheme="minorHAnsi" w:cstheme="minorHAnsi"/>
        </w:rPr>
        <w:t>SIP Trunk</w:t>
      </w:r>
      <w:r w:rsidR="009B0BA2" w:rsidRPr="003F212A">
        <w:rPr>
          <w:rFonts w:asciiTheme="minorHAnsi" w:hAnsiTheme="minorHAnsi" w:cstheme="minorHAnsi"/>
        </w:rPr>
        <w:t xml:space="preserve"> de secours</w:t>
      </w:r>
    </w:p>
    <w:p w14:paraId="11474EF7" w14:textId="62CC1F99" w:rsidR="009B0BA2" w:rsidRPr="003F212A" w:rsidRDefault="00281525" w:rsidP="0070137D">
      <w:pPr>
        <w:pStyle w:val="Corpsdetexte"/>
        <w:rPr>
          <w:rFonts w:asciiTheme="minorHAnsi" w:hAnsiTheme="minorHAnsi" w:cstheme="minorHAnsi"/>
        </w:rPr>
      </w:pPr>
      <w:r w:rsidRPr="003F212A">
        <w:rPr>
          <w:rFonts w:asciiTheme="minorHAnsi" w:hAnsiTheme="minorHAnsi" w:cstheme="minorHAnsi"/>
        </w:rPr>
        <w:t xml:space="preserve">L’objectif de cette phase est </w:t>
      </w:r>
      <w:r w:rsidR="00162963" w:rsidRPr="003F212A">
        <w:rPr>
          <w:rFonts w:asciiTheme="minorHAnsi" w:hAnsiTheme="minorHAnsi" w:cstheme="minorHAnsi"/>
        </w:rPr>
        <w:t xml:space="preserve">d’activer le service de téléphonie de secours, basé sur les </w:t>
      </w:r>
      <w:r w:rsidR="001A1704" w:rsidRPr="003F212A">
        <w:rPr>
          <w:rFonts w:asciiTheme="minorHAnsi" w:hAnsiTheme="minorHAnsi" w:cstheme="minorHAnsi"/>
        </w:rPr>
        <w:t>SIP Trunk</w:t>
      </w:r>
      <w:r w:rsidR="00162963" w:rsidRPr="003F212A">
        <w:rPr>
          <w:rFonts w:asciiTheme="minorHAnsi" w:hAnsiTheme="minorHAnsi" w:cstheme="minorHAnsi"/>
        </w:rPr>
        <w:t xml:space="preserve"> centraux, pour l’ensemble des sites. Le Titulaire se charge de configurer la solution E-SBC pour chacun des sites AP-HP et </w:t>
      </w:r>
      <w:r w:rsidR="00036343" w:rsidRPr="003F212A">
        <w:rPr>
          <w:rFonts w:asciiTheme="minorHAnsi" w:hAnsiTheme="minorHAnsi" w:cstheme="minorHAnsi"/>
        </w:rPr>
        <w:t>valide le</w:t>
      </w:r>
      <w:r w:rsidR="00520BC1" w:rsidRPr="003F212A">
        <w:rPr>
          <w:rFonts w:asciiTheme="minorHAnsi" w:hAnsiTheme="minorHAnsi" w:cstheme="minorHAnsi"/>
        </w:rPr>
        <w:t xml:space="preserve"> bon fonctionnement de la solution </w:t>
      </w:r>
      <w:r w:rsidR="00162963" w:rsidRPr="003F212A">
        <w:rPr>
          <w:rFonts w:asciiTheme="minorHAnsi" w:hAnsiTheme="minorHAnsi" w:cstheme="minorHAnsi"/>
        </w:rPr>
        <w:t xml:space="preserve">au travers de tests le bon fonctionnement </w:t>
      </w:r>
      <w:r w:rsidR="0066584F" w:rsidRPr="003F212A">
        <w:rPr>
          <w:rFonts w:asciiTheme="minorHAnsi" w:hAnsiTheme="minorHAnsi" w:cstheme="minorHAnsi"/>
        </w:rPr>
        <w:t xml:space="preserve">de la </w:t>
      </w:r>
      <w:r w:rsidR="008979C2" w:rsidRPr="003F212A">
        <w:rPr>
          <w:rFonts w:asciiTheme="minorHAnsi" w:hAnsiTheme="minorHAnsi" w:cstheme="minorHAnsi"/>
        </w:rPr>
        <w:t>s</w:t>
      </w:r>
      <w:r w:rsidR="0066584F" w:rsidRPr="003F212A">
        <w:rPr>
          <w:rFonts w:asciiTheme="minorHAnsi" w:hAnsiTheme="minorHAnsi" w:cstheme="minorHAnsi"/>
        </w:rPr>
        <w:t xml:space="preserve">olution. </w:t>
      </w:r>
    </w:p>
    <w:p w14:paraId="43F7FB73" w14:textId="0171C59C" w:rsidR="00253BF4" w:rsidRPr="003F212A" w:rsidRDefault="00B754C5" w:rsidP="0070137D">
      <w:pPr>
        <w:pStyle w:val="Corpsdetexte"/>
        <w:rPr>
          <w:rFonts w:asciiTheme="minorHAnsi" w:hAnsiTheme="minorHAnsi" w:cstheme="minorHAnsi"/>
        </w:rPr>
      </w:pPr>
      <w:r w:rsidRPr="003F212A">
        <w:rPr>
          <w:rFonts w:asciiTheme="minorHAnsi" w:hAnsiTheme="minorHAnsi" w:cstheme="minorHAnsi"/>
        </w:rPr>
        <w:t xml:space="preserve">Le pilotage et la planification de cette phase de généralisation </w:t>
      </w:r>
      <w:r w:rsidR="009C15EA" w:rsidRPr="003F212A">
        <w:rPr>
          <w:rFonts w:asciiTheme="minorHAnsi" w:hAnsiTheme="minorHAnsi" w:cstheme="minorHAnsi"/>
        </w:rPr>
        <w:t xml:space="preserve">sont </w:t>
      </w:r>
      <w:r w:rsidRPr="003F212A">
        <w:rPr>
          <w:rFonts w:asciiTheme="minorHAnsi" w:hAnsiTheme="minorHAnsi" w:cstheme="minorHAnsi"/>
        </w:rPr>
        <w:t>sous la responsabilité du CSI (AP-HP)</w:t>
      </w:r>
      <w:r w:rsidR="0025496A" w:rsidRPr="003F212A">
        <w:rPr>
          <w:rFonts w:asciiTheme="minorHAnsi" w:hAnsiTheme="minorHAnsi" w:cstheme="minorHAnsi"/>
        </w:rPr>
        <w:t xml:space="preserve">. </w:t>
      </w:r>
      <w:r w:rsidR="00630413" w:rsidRPr="003F212A">
        <w:rPr>
          <w:rFonts w:asciiTheme="minorHAnsi" w:hAnsiTheme="minorHAnsi" w:cstheme="minorHAnsi"/>
        </w:rPr>
        <w:t xml:space="preserve">A titre d’information, </w:t>
      </w:r>
      <w:r w:rsidR="002F4B29" w:rsidRPr="003F212A">
        <w:rPr>
          <w:rFonts w:asciiTheme="minorHAnsi" w:hAnsiTheme="minorHAnsi" w:cstheme="minorHAnsi"/>
        </w:rPr>
        <w:t>l’a</w:t>
      </w:r>
      <w:r w:rsidR="0025496A" w:rsidRPr="003F212A">
        <w:rPr>
          <w:rFonts w:asciiTheme="minorHAnsi" w:hAnsiTheme="minorHAnsi" w:cstheme="minorHAnsi"/>
        </w:rPr>
        <w:t xml:space="preserve">ctivation du service de secours sur les sites </w:t>
      </w:r>
      <w:r w:rsidR="006A0072" w:rsidRPr="003F212A">
        <w:rPr>
          <w:rFonts w:asciiTheme="minorHAnsi" w:hAnsiTheme="minorHAnsi" w:cstheme="minorHAnsi"/>
        </w:rPr>
        <w:t>est</w:t>
      </w:r>
      <w:r w:rsidR="00A10263" w:rsidRPr="003F212A">
        <w:rPr>
          <w:rFonts w:asciiTheme="minorHAnsi" w:hAnsiTheme="minorHAnsi" w:cstheme="minorHAnsi"/>
        </w:rPr>
        <w:t xml:space="preserve"> réalisée </w:t>
      </w:r>
      <w:r w:rsidR="0025496A" w:rsidRPr="003F212A">
        <w:rPr>
          <w:rFonts w:asciiTheme="minorHAnsi" w:hAnsiTheme="minorHAnsi" w:cstheme="minorHAnsi"/>
        </w:rPr>
        <w:t xml:space="preserve">au moment de leur migration sur </w:t>
      </w:r>
      <w:r w:rsidR="00630413" w:rsidRPr="003F212A">
        <w:rPr>
          <w:rFonts w:asciiTheme="minorHAnsi" w:hAnsiTheme="minorHAnsi" w:cstheme="minorHAnsi"/>
        </w:rPr>
        <w:t>le nouveau service T2 sur IP fourni via le lot 1 de ce marché.</w:t>
      </w:r>
      <w:r w:rsidR="0025496A" w:rsidRPr="003F212A">
        <w:rPr>
          <w:rFonts w:asciiTheme="minorHAnsi" w:hAnsiTheme="minorHAnsi" w:cstheme="minorHAnsi"/>
        </w:rPr>
        <w:t xml:space="preserve"> </w:t>
      </w:r>
      <w:r w:rsidR="00BD04AA" w:rsidRPr="003F212A">
        <w:rPr>
          <w:rFonts w:asciiTheme="minorHAnsi" w:hAnsiTheme="minorHAnsi" w:cstheme="minorHAnsi"/>
        </w:rPr>
        <w:t xml:space="preserve">La durée de cette phase dépend donc </w:t>
      </w:r>
      <w:r w:rsidR="00346164" w:rsidRPr="003F212A">
        <w:rPr>
          <w:rFonts w:asciiTheme="minorHAnsi" w:hAnsiTheme="minorHAnsi" w:cstheme="minorHAnsi"/>
        </w:rPr>
        <w:t>de la durée de migration vers le service T2 sur IP du lot 1</w:t>
      </w:r>
      <w:r w:rsidR="00D6766E" w:rsidRPr="003F212A">
        <w:rPr>
          <w:rFonts w:asciiTheme="minorHAnsi" w:hAnsiTheme="minorHAnsi" w:cstheme="minorHAnsi"/>
        </w:rPr>
        <w:t xml:space="preserve"> (le projet de migration de l’ensemble des sites est estimé </w:t>
      </w:r>
      <w:r w:rsidR="00FF6306" w:rsidRPr="003F212A">
        <w:rPr>
          <w:rFonts w:asciiTheme="minorHAnsi" w:hAnsiTheme="minorHAnsi" w:cstheme="minorHAnsi"/>
        </w:rPr>
        <w:t xml:space="preserve">à </w:t>
      </w:r>
      <w:r w:rsidR="003008E6" w:rsidRPr="003F212A">
        <w:rPr>
          <w:rFonts w:asciiTheme="minorHAnsi" w:hAnsiTheme="minorHAnsi" w:cstheme="minorHAnsi"/>
        </w:rPr>
        <w:t>2</w:t>
      </w:r>
      <w:r w:rsidR="00FF6306" w:rsidRPr="003F212A">
        <w:rPr>
          <w:rFonts w:asciiTheme="minorHAnsi" w:hAnsiTheme="minorHAnsi" w:cstheme="minorHAnsi"/>
        </w:rPr>
        <w:t xml:space="preserve"> ans)</w:t>
      </w:r>
      <w:r w:rsidR="00346164" w:rsidRPr="003F212A">
        <w:rPr>
          <w:rFonts w:asciiTheme="minorHAnsi" w:hAnsiTheme="minorHAnsi" w:cstheme="minorHAnsi"/>
        </w:rPr>
        <w:t>.</w:t>
      </w:r>
    </w:p>
    <w:p w14:paraId="50C7DBC7" w14:textId="4C09FC60" w:rsidR="00E07B79" w:rsidRPr="003F212A" w:rsidRDefault="00E07B79" w:rsidP="008979C2">
      <w:pPr>
        <w:rPr>
          <w:rFonts w:asciiTheme="minorHAnsi" w:hAnsiTheme="minorHAnsi" w:cstheme="minorHAnsi"/>
        </w:rPr>
      </w:pPr>
      <w:r w:rsidRPr="003F212A">
        <w:rPr>
          <w:rFonts w:asciiTheme="minorHAnsi" w:hAnsiTheme="minorHAnsi" w:cstheme="minorHAnsi"/>
        </w:rPr>
        <w:t>Le Titulaire fournit un dossier de migration décrivant les méthodes et procédures à suivre pour l’activation de nouveaux sites sur le SBC centralisé. Ce dossier d</w:t>
      </w:r>
      <w:r w:rsidR="006A0072" w:rsidRPr="003F212A">
        <w:rPr>
          <w:rFonts w:asciiTheme="minorHAnsi" w:hAnsiTheme="minorHAnsi" w:cstheme="minorHAnsi"/>
        </w:rPr>
        <w:t>oit</w:t>
      </w:r>
      <w:r w:rsidRPr="003F212A">
        <w:rPr>
          <w:rFonts w:asciiTheme="minorHAnsi" w:hAnsiTheme="minorHAnsi" w:cstheme="minorHAnsi"/>
        </w:rPr>
        <w:t xml:space="preserve"> inclure, à minima :</w:t>
      </w:r>
    </w:p>
    <w:p w14:paraId="1E47421A" w14:textId="77777777" w:rsidR="00E07B79" w:rsidRPr="003F212A" w:rsidRDefault="00E07B7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prérequis techniques et organisationnels à respecter avant toute activation.</w:t>
      </w:r>
    </w:p>
    <w:p w14:paraId="2EBFACFF" w14:textId="77777777" w:rsidR="00E07B79" w:rsidRPr="003F212A" w:rsidRDefault="00E07B7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procédure d’intégration d’un site : configuration, routage, enregistrement des Trunk, tests de bon fonctionnement.</w:t>
      </w:r>
    </w:p>
    <w:p w14:paraId="0A5C8C68" w14:textId="77777777" w:rsidR="00E07B79" w:rsidRPr="003F212A" w:rsidRDefault="00E07B7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étapes de bascule depuis l’ancienne solution vers le SBC centralisé.</w:t>
      </w:r>
    </w:p>
    <w:p w14:paraId="1B831620" w14:textId="77777777" w:rsidR="00E07B79" w:rsidRPr="003F212A" w:rsidRDefault="00E07B7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modalités de validation technique et fonctionnelle post-activation.</w:t>
      </w:r>
    </w:p>
    <w:p w14:paraId="0EF480C7" w14:textId="77777777" w:rsidR="00E07B79" w:rsidRPr="003F212A" w:rsidRDefault="00E07B7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mesures de repli en cas d’échec ou d’incident.</w:t>
      </w:r>
    </w:p>
    <w:p w14:paraId="66158DA8" w14:textId="5B6C18B0" w:rsidR="008B357B" w:rsidRPr="003F212A" w:rsidRDefault="00E07B7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Un modèle de fiche d’activation par site, incluant les paramètres à renseigner, les interlocuteurs, et les points de contrôle.</w:t>
      </w:r>
    </w:p>
    <w:p w14:paraId="5AFF6470" w14:textId="77777777" w:rsidR="0088153C" w:rsidRPr="003F212A" w:rsidRDefault="0088153C" w:rsidP="002A568A">
      <w:pPr>
        <w:pStyle w:val="Danger"/>
        <w:numPr>
          <w:ilvl w:val="0"/>
          <w:numId w:val="19"/>
        </w:numPr>
        <w:rPr>
          <w:rFonts w:asciiTheme="minorHAnsi" w:hAnsiTheme="minorHAnsi" w:cstheme="minorHAnsi"/>
        </w:rPr>
      </w:pPr>
      <w:r w:rsidRPr="003F212A">
        <w:rPr>
          <w:rFonts w:asciiTheme="minorHAnsi" w:hAnsiTheme="minorHAnsi" w:cstheme="minorHAnsi"/>
          <w:b/>
          <w:bCs/>
        </w:rPr>
        <w:t>Important</w:t>
      </w:r>
      <w:r w:rsidRPr="003F212A">
        <w:rPr>
          <w:rFonts w:asciiTheme="minorHAnsi" w:hAnsiTheme="minorHAnsi" w:cstheme="minorHAnsi"/>
        </w:rPr>
        <w:t>. D’une manière générale, le plan de numérotation des sites de l’AP-HP, et particulièrement les tranches de numéros SDA, sont configurées par le Titulaire sur la solution E-SBC.</w:t>
      </w:r>
    </w:p>
    <w:p w14:paraId="1D62BCAE" w14:textId="77777777" w:rsidR="00F408D4" w:rsidRPr="003F212A" w:rsidRDefault="00F408D4" w:rsidP="00816731">
      <w:pPr>
        <w:pStyle w:val="Corpsdetexte"/>
        <w:rPr>
          <w:rFonts w:asciiTheme="minorHAnsi" w:hAnsiTheme="minorHAnsi" w:cstheme="minorHAnsi"/>
        </w:rPr>
      </w:pPr>
    </w:p>
    <w:p w14:paraId="022ACE9B" w14:textId="79C567DB" w:rsidR="004A0405" w:rsidRPr="003F212A" w:rsidRDefault="004A0405" w:rsidP="00282FA7">
      <w:pPr>
        <w:pStyle w:val="Titre1"/>
        <w:rPr>
          <w:rFonts w:asciiTheme="minorHAnsi" w:hAnsiTheme="minorHAnsi" w:cstheme="minorHAnsi"/>
        </w:rPr>
      </w:pPr>
      <w:bookmarkStart w:id="85" w:name="_Toc208476081"/>
      <w:bookmarkStart w:id="86" w:name="_Toc209619746"/>
      <w:bookmarkStart w:id="87" w:name="_Toc208476082"/>
      <w:bookmarkStart w:id="88" w:name="_Toc209619747"/>
      <w:bookmarkStart w:id="89" w:name="_Toc208476083"/>
      <w:bookmarkStart w:id="90" w:name="_Toc209619748"/>
      <w:bookmarkStart w:id="91" w:name="_Toc208476084"/>
      <w:bookmarkStart w:id="92" w:name="_Toc209619749"/>
      <w:bookmarkStart w:id="93" w:name="_Toc208476085"/>
      <w:bookmarkStart w:id="94" w:name="_Toc209619750"/>
      <w:bookmarkStart w:id="95" w:name="_Toc208476086"/>
      <w:bookmarkStart w:id="96" w:name="_Toc209619751"/>
      <w:bookmarkStart w:id="97" w:name="_Toc208476087"/>
      <w:bookmarkStart w:id="98" w:name="_Toc209619752"/>
      <w:bookmarkStart w:id="99" w:name="_Toc208476088"/>
      <w:bookmarkStart w:id="100" w:name="_Toc209619753"/>
      <w:bookmarkStart w:id="101" w:name="_Toc208476089"/>
      <w:bookmarkStart w:id="102" w:name="_Toc209619754"/>
      <w:bookmarkStart w:id="103" w:name="_Toc208476090"/>
      <w:bookmarkStart w:id="104" w:name="_Toc209619755"/>
      <w:bookmarkStart w:id="105" w:name="_Toc208476091"/>
      <w:bookmarkStart w:id="106" w:name="_Toc209619756"/>
      <w:bookmarkStart w:id="107" w:name="_Toc208476092"/>
      <w:bookmarkStart w:id="108" w:name="_Toc209619757"/>
      <w:bookmarkStart w:id="109" w:name="_Toc208476093"/>
      <w:bookmarkStart w:id="110" w:name="_Toc209619758"/>
      <w:bookmarkStart w:id="111" w:name="_Toc208476094"/>
      <w:bookmarkStart w:id="112" w:name="_Toc209619759"/>
      <w:bookmarkStart w:id="113" w:name="_Toc208476095"/>
      <w:bookmarkStart w:id="114" w:name="_Toc209619760"/>
      <w:bookmarkStart w:id="115" w:name="_Toc208476096"/>
      <w:bookmarkStart w:id="116" w:name="_Toc209619761"/>
      <w:bookmarkStart w:id="117" w:name="_Toc208476097"/>
      <w:bookmarkStart w:id="118" w:name="_Toc209619762"/>
      <w:bookmarkStart w:id="119" w:name="_Toc208476098"/>
      <w:bookmarkStart w:id="120" w:name="_Toc209619763"/>
      <w:bookmarkStart w:id="121" w:name="_Toc208476099"/>
      <w:bookmarkStart w:id="122" w:name="_Toc209619764"/>
      <w:bookmarkStart w:id="123" w:name="_Toc208476100"/>
      <w:bookmarkStart w:id="124" w:name="_Toc209619765"/>
      <w:bookmarkStart w:id="125" w:name="_Toc208476101"/>
      <w:bookmarkStart w:id="126" w:name="_Toc209619766"/>
      <w:bookmarkStart w:id="127" w:name="_Toc208476102"/>
      <w:bookmarkStart w:id="128" w:name="_Toc209619767"/>
      <w:bookmarkStart w:id="129" w:name="_Toc208476103"/>
      <w:bookmarkStart w:id="130" w:name="_Toc209619768"/>
      <w:bookmarkStart w:id="131" w:name="_Toc208476104"/>
      <w:bookmarkStart w:id="132" w:name="_Toc209619769"/>
      <w:bookmarkStart w:id="133" w:name="_Toc208476105"/>
      <w:bookmarkStart w:id="134" w:name="_Toc209619770"/>
      <w:bookmarkStart w:id="135" w:name="_Toc208476106"/>
      <w:bookmarkStart w:id="136" w:name="_Toc209619771"/>
      <w:bookmarkStart w:id="137" w:name="_Toc208476107"/>
      <w:bookmarkStart w:id="138" w:name="_Toc209619772"/>
      <w:bookmarkStart w:id="139" w:name="_Toc208476108"/>
      <w:bookmarkStart w:id="140" w:name="_Toc209619773"/>
      <w:bookmarkStart w:id="141" w:name="_Toc208476109"/>
      <w:bookmarkStart w:id="142" w:name="_Toc209619774"/>
      <w:bookmarkStart w:id="143" w:name="_Toc208476110"/>
      <w:bookmarkStart w:id="144" w:name="_Toc209619775"/>
      <w:bookmarkStart w:id="145" w:name="_Toc208476111"/>
      <w:bookmarkStart w:id="146" w:name="_Toc209619776"/>
      <w:bookmarkStart w:id="147" w:name="_Toc208476112"/>
      <w:bookmarkStart w:id="148" w:name="_Toc209619777"/>
      <w:bookmarkStart w:id="149" w:name="_Toc208476113"/>
      <w:bookmarkStart w:id="150" w:name="_Toc209619778"/>
      <w:bookmarkStart w:id="151" w:name="_Toc208476114"/>
      <w:bookmarkStart w:id="152" w:name="_Toc209619779"/>
      <w:bookmarkStart w:id="153" w:name="_Toc208476115"/>
      <w:bookmarkStart w:id="154" w:name="_Toc209619780"/>
      <w:bookmarkStart w:id="155" w:name="_Toc208476116"/>
      <w:bookmarkStart w:id="156" w:name="_Toc209619781"/>
      <w:bookmarkStart w:id="157" w:name="_Toc208476117"/>
      <w:bookmarkStart w:id="158" w:name="_Toc209619782"/>
      <w:bookmarkStart w:id="159" w:name="_Toc208476118"/>
      <w:bookmarkStart w:id="160" w:name="_Toc209619783"/>
      <w:bookmarkStart w:id="161" w:name="_Toc208476119"/>
      <w:bookmarkStart w:id="162" w:name="_Toc209619784"/>
      <w:bookmarkStart w:id="163" w:name="_Toc208476120"/>
      <w:bookmarkStart w:id="164" w:name="_Toc209619785"/>
      <w:bookmarkStart w:id="165" w:name="_Toc208476121"/>
      <w:bookmarkStart w:id="166" w:name="_Toc209619786"/>
      <w:bookmarkStart w:id="167" w:name="_Toc208476122"/>
      <w:bookmarkStart w:id="168" w:name="_Toc209619787"/>
      <w:bookmarkStart w:id="169" w:name="_Toc208476123"/>
      <w:bookmarkStart w:id="170" w:name="_Toc209619788"/>
      <w:bookmarkStart w:id="171" w:name="_Toc208476124"/>
      <w:bookmarkStart w:id="172" w:name="_Toc209619789"/>
      <w:bookmarkStart w:id="173" w:name="_Toc208476125"/>
      <w:bookmarkStart w:id="174" w:name="_Toc209619790"/>
      <w:bookmarkStart w:id="175" w:name="_Toc208476126"/>
      <w:bookmarkStart w:id="176" w:name="_Toc209619791"/>
      <w:bookmarkStart w:id="177" w:name="_Toc208476127"/>
      <w:bookmarkStart w:id="178" w:name="_Toc209619792"/>
      <w:bookmarkStart w:id="179" w:name="_Toc208476128"/>
      <w:bookmarkStart w:id="180" w:name="_Toc209619793"/>
      <w:bookmarkStart w:id="181" w:name="_Toc208476129"/>
      <w:bookmarkStart w:id="182" w:name="_Toc209619794"/>
      <w:bookmarkStart w:id="183" w:name="_Toc208476130"/>
      <w:bookmarkStart w:id="184" w:name="_Toc209619795"/>
      <w:bookmarkStart w:id="185" w:name="_Toc208476131"/>
      <w:bookmarkStart w:id="186" w:name="_Toc209619796"/>
      <w:bookmarkStart w:id="187" w:name="_Toc208476132"/>
      <w:bookmarkStart w:id="188" w:name="_Toc209619797"/>
      <w:bookmarkStart w:id="189" w:name="_Toc208476133"/>
      <w:bookmarkStart w:id="190" w:name="_Toc209619798"/>
      <w:bookmarkStart w:id="191" w:name="_Toc208476134"/>
      <w:bookmarkStart w:id="192" w:name="_Toc209619799"/>
      <w:bookmarkStart w:id="193" w:name="_Toc208476135"/>
      <w:bookmarkStart w:id="194" w:name="_Toc209619800"/>
      <w:bookmarkStart w:id="195" w:name="_Toc208476136"/>
      <w:bookmarkStart w:id="196" w:name="_Toc209619801"/>
      <w:bookmarkStart w:id="197" w:name="_Toc208476137"/>
      <w:bookmarkStart w:id="198" w:name="_Toc209619802"/>
      <w:bookmarkStart w:id="199" w:name="_Toc208476138"/>
      <w:bookmarkStart w:id="200" w:name="_Toc209619803"/>
      <w:bookmarkStart w:id="201" w:name="_Toc208476139"/>
      <w:bookmarkStart w:id="202" w:name="_Toc209619804"/>
      <w:bookmarkStart w:id="203" w:name="_Toc208476140"/>
      <w:bookmarkStart w:id="204" w:name="_Toc209619805"/>
      <w:bookmarkStart w:id="205" w:name="_Toc208476141"/>
      <w:bookmarkStart w:id="206" w:name="_Toc209619806"/>
      <w:bookmarkStart w:id="207" w:name="_Toc208476142"/>
      <w:bookmarkStart w:id="208" w:name="_Toc209619807"/>
      <w:bookmarkStart w:id="209" w:name="_Toc208476143"/>
      <w:bookmarkStart w:id="210" w:name="_Toc209619808"/>
      <w:bookmarkStart w:id="211" w:name="_Toc208476144"/>
      <w:bookmarkStart w:id="212" w:name="_Toc209619809"/>
      <w:bookmarkStart w:id="213" w:name="_Toc208476145"/>
      <w:bookmarkStart w:id="214" w:name="_Toc209619810"/>
      <w:bookmarkStart w:id="215" w:name="_Toc208476146"/>
      <w:bookmarkStart w:id="216" w:name="_Toc209619811"/>
      <w:bookmarkStart w:id="217" w:name="_Toc208476147"/>
      <w:bookmarkStart w:id="218" w:name="_Toc209619812"/>
      <w:bookmarkStart w:id="219" w:name="_Toc208476148"/>
      <w:bookmarkStart w:id="220" w:name="_Toc209619813"/>
      <w:bookmarkStart w:id="221" w:name="_Toc208476149"/>
      <w:bookmarkStart w:id="222" w:name="_Toc209619814"/>
      <w:bookmarkStart w:id="223" w:name="_Toc208476150"/>
      <w:bookmarkStart w:id="224" w:name="_Toc209619815"/>
      <w:bookmarkStart w:id="225" w:name="_Toc208476151"/>
      <w:bookmarkStart w:id="226" w:name="_Toc209619816"/>
      <w:bookmarkStart w:id="227" w:name="_Toc208476152"/>
      <w:bookmarkStart w:id="228" w:name="_Toc209619817"/>
      <w:bookmarkStart w:id="229" w:name="_Toc208476153"/>
      <w:bookmarkStart w:id="230" w:name="_Toc209619818"/>
      <w:bookmarkStart w:id="231" w:name="_Toc208476154"/>
      <w:bookmarkStart w:id="232" w:name="_Toc209619819"/>
      <w:bookmarkStart w:id="233" w:name="_Toc208476155"/>
      <w:bookmarkStart w:id="234" w:name="_Toc209619820"/>
      <w:bookmarkStart w:id="235" w:name="_Toc208476156"/>
      <w:bookmarkStart w:id="236" w:name="_Toc209619821"/>
      <w:bookmarkStart w:id="237" w:name="_Toc208476157"/>
      <w:bookmarkStart w:id="238" w:name="_Toc209619822"/>
      <w:bookmarkStart w:id="239" w:name="_Toc208476158"/>
      <w:bookmarkStart w:id="240" w:name="_Toc209619823"/>
      <w:bookmarkStart w:id="241" w:name="_Toc208476159"/>
      <w:bookmarkStart w:id="242" w:name="_Toc209619824"/>
      <w:bookmarkStart w:id="243" w:name="_Toc208476160"/>
      <w:bookmarkStart w:id="244" w:name="_Toc209619825"/>
      <w:bookmarkStart w:id="245" w:name="_Toc208476161"/>
      <w:bookmarkStart w:id="246" w:name="_Toc209619826"/>
      <w:bookmarkStart w:id="247" w:name="_Toc208476162"/>
      <w:bookmarkStart w:id="248" w:name="_Toc209619827"/>
      <w:bookmarkStart w:id="249" w:name="_Toc208476163"/>
      <w:bookmarkStart w:id="250" w:name="_Toc209619828"/>
      <w:bookmarkStart w:id="251" w:name="_Toc208476164"/>
      <w:bookmarkStart w:id="252" w:name="_Toc209619829"/>
      <w:bookmarkStart w:id="253" w:name="_Toc208476165"/>
      <w:bookmarkStart w:id="254" w:name="_Toc209619830"/>
      <w:bookmarkStart w:id="255" w:name="_Toc208476166"/>
      <w:bookmarkStart w:id="256" w:name="_Toc209619831"/>
      <w:bookmarkStart w:id="257" w:name="_Toc208476167"/>
      <w:bookmarkStart w:id="258" w:name="_Toc209619832"/>
      <w:bookmarkStart w:id="259" w:name="_Toc208476168"/>
      <w:bookmarkStart w:id="260" w:name="_Toc209619833"/>
      <w:bookmarkStart w:id="261" w:name="_Toc208476169"/>
      <w:bookmarkStart w:id="262" w:name="_Toc209619834"/>
      <w:bookmarkStart w:id="263" w:name="_Toc208476170"/>
      <w:bookmarkStart w:id="264" w:name="_Toc209619835"/>
      <w:bookmarkStart w:id="265" w:name="_Toc208476171"/>
      <w:bookmarkStart w:id="266" w:name="_Toc209619836"/>
      <w:bookmarkStart w:id="267" w:name="_Toc208476172"/>
      <w:bookmarkStart w:id="268" w:name="_Toc209619837"/>
      <w:bookmarkStart w:id="269" w:name="_Toc208476173"/>
      <w:bookmarkStart w:id="270" w:name="_Toc209619838"/>
      <w:bookmarkStart w:id="271" w:name="_Toc208476174"/>
      <w:bookmarkStart w:id="272" w:name="_Toc209619839"/>
      <w:bookmarkStart w:id="273" w:name="_Toc208476175"/>
      <w:bookmarkStart w:id="274" w:name="_Toc209619840"/>
      <w:bookmarkStart w:id="275" w:name="_Toc208476176"/>
      <w:bookmarkStart w:id="276" w:name="_Toc209619841"/>
      <w:bookmarkStart w:id="277" w:name="_Toc208476177"/>
      <w:bookmarkStart w:id="278" w:name="_Toc209619842"/>
      <w:bookmarkStart w:id="279" w:name="_Toc208476178"/>
      <w:bookmarkStart w:id="280" w:name="_Toc209619843"/>
      <w:bookmarkStart w:id="281" w:name="_Toc208476179"/>
      <w:bookmarkStart w:id="282" w:name="_Toc209619844"/>
      <w:bookmarkStart w:id="283" w:name="_Toc208476180"/>
      <w:bookmarkStart w:id="284" w:name="_Toc209619845"/>
      <w:bookmarkStart w:id="285" w:name="_Toc208476181"/>
      <w:bookmarkStart w:id="286" w:name="_Toc209619846"/>
      <w:bookmarkStart w:id="287" w:name="_Toc208476182"/>
      <w:bookmarkStart w:id="288" w:name="_Toc209619847"/>
      <w:bookmarkStart w:id="289" w:name="_Toc208476183"/>
      <w:bookmarkStart w:id="290" w:name="_Toc209619848"/>
      <w:bookmarkStart w:id="291" w:name="_Toc208476184"/>
      <w:bookmarkStart w:id="292" w:name="_Toc209619849"/>
      <w:bookmarkStart w:id="293" w:name="_Toc208476185"/>
      <w:bookmarkStart w:id="294" w:name="_Toc209619850"/>
      <w:bookmarkStart w:id="295" w:name="_Toc208476186"/>
      <w:bookmarkStart w:id="296" w:name="_Toc209619851"/>
      <w:bookmarkStart w:id="297" w:name="_Toc208476187"/>
      <w:bookmarkStart w:id="298" w:name="_Toc209619852"/>
      <w:bookmarkStart w:id="299" w:name="_Toc208476188"/>
      <w:bookmarkStart w:id="300" w:name="_Toc209619853"/>
      <w:bookmarkStart w:id="301" w:name="_Toc208476189"/>
      <w:bookmarkStart w:id="302" w:name="_Toc209619854"/>
      <w:bookmarkStart w:id="303" w:name="_Toc208476190"/>
      <w:bookmarkStart w:id="304" w:name="_Toc209619855"/>
      <w:bookmarkStart w:id="305" w:name="_Toc208476191"/>
      <w:bookmarkStart w:id="306" w:name="_Toc209619856"/>
      <w:bookmarkStart w:id="307" w:name="_Toc208476192"/>
      <w:bookmarkStart w:id="308" w:name="_Toc209619857"/>
      <w:bookmarkStart w:id="309" w:name="_Toc208476193"/>
      <w:bookmarkStart w:id="310" w:name="_Toc209619858"/>
      <w:bookmarkStart w:id="311" w:name="_Toc208476194"/>
      <w:bookmarkStart w:id="312" w:name="_Toc209619859"/>
      <w:bookmarkStart w:id="313" w:name="_Toc208476195"/>
      <w:bookmarkStart w:id="314" w:name="_Toc209619860"/>
      <w:bookmarkStart w:id="315" w:name="_Toc208476196"/>
      <w:bookmarkStart w:id="316" w:name="_Toc209619861"/>
      <w:bookmarkStart w:id="317" w:name="_Toc208476197"/>
      <w:bookmarkStart w:id="318" w:name="_Toc209619862"/>
      <w:bookmarkStart w:id="319" w:name="_Toc208476198"/>
      <w:bookmarkStart w:id="320" w:name="_Toc209619863"/>
      <w:bookmarkStart w:id="321" w:name="_Toc208476199"/>
      <w:bookmarkStart w:id="322" w:name="_Toc209619864"/>
      <w:bookmarkStart w:id="323" w:name="_Toc208476200"/>
      <w:bookmarkStart w:id="324" w:name="_Toc209619865"/>
      <w:bookmarkStart w:id="325" w:name="_Toc208476201"/>
      <w:bookmarkStart w:id="326" w:name="_Toc209619866"/>
      <w:bookmarkStart w:id="327" w:name="_Toc208476202"/>
      <w:bookmarkStart w:id="328" w:name="_Toc209619867"/>
      <w:bookmarkStart w:id="329" w:name="_Toc208476203"/>
      <w:bookmarkStart w:id="330" w:name="_Toc209619868"/>
      <w:bookmarkStart w:id="331" w:name="_Toc208476204"/>
      <w:bookmarkStart w:id="332" w:name="_Toc209619869"/>
      <w:bookmarkStart w:id="333" w:name="_Toc208476205"/>
      <w:bookmarkStart w:id="334" w:name="_Toc209619870"/>
      <w:bookmarkStart w:id="335" w:name="_Toc208476206"/>
      <w:bookmarkStart w:id="336" w:name="_Toc209619871"/>
      <w:bookmarkStart w:id="337" w:name="_Toc208476207"/>
      <w:bookmarkStart w:id="338" w:name="_Toc209619872"/>
      <w:bookmarkStart w:id="339" w:name="_Toc208476208"/>
      <w:bookmarkStart w:id="340" w:name="_Toc209619873"/>
      <w:bookmarkStart w:id="341" w:name="_Toc208476209"/>
      <w:bookmarkStart w:id="342" w:name="_Toc209619874"/>
      <w:bookmarkStart w:id="343" w:name="_Toc208476210"/>
      <w:bookmarkStart w:id="344" w:name="_Toc209619875"/>
      <w:bookmarkStart w:id="345" w:name="_Toc208476211"/>
      <w:bookmarkStart w:id="346" w:name="_Toc209619876"/>
      <w:bookmarkStart w:id="347" w:name="_Toc208476212"/>
      <w:bookmarkStart w:id="348" w:name="_Toc209619877"/>
      <w:bookmarkStart w:id="349" w:name="_Toc208476213"/>
      <w:bookmarkStart w:id="350" w:name="_Toc209619878"/>
      <w:bookmarkStart w:id="351" w:name="_Toc208476214"/>
      <w:bookmarkStart w:id="352" w:name="_Toc209619879"/>
      <w:bookmarkStart w:id="353" w:name="_Toc208476215"/>
      <w:bookmarkStart w:id="354" w:name="_Toc209619880"/>
      <w:bookmarkStart w:id="355" w:name="_Toc208476216"/>
      <w:bookmarkStart w:id="356" w:name="_Toc209619881"/>
      <w:bookmarkStart w:id="357" w:name="_Toc208476217"/>
      <w:bookmarkStart w:id="358" w:name="_Toc209619882"/>
      <w:bookmarkStart w:id="359" w:name="_Toc208476218"/>
      <w:bookmarkStart w:id="360" w:name="_Toc209619883"/>
      <w:bookmarkStart w:id="361" w:name="_Toc208476219"/>
      <w:bookmarkStart w:id="362" w:name="_Toc209619884"/>
      <w:bookmarkStart w:id="363" w:name="_Toc208476220"/>
      <w:bookmarkStart w:id="364" w:name="_Toc209619885"/>
      <w:bookmarkStart w:id="365" w:name="_Toc208476221"/>
      <w:bookmarkStart w:id="366" w:name="_Toc209619886"/>
      <w:bookmarkStart w:id="367" w:name="_Toc208476222"/>
      <w:bookmarkStart w:id="368" w:name="_Toc209619887"/>
      <w:bookmarkStart w:id="369" w:name="_Toc208476223"/>
      <w:bookmarkStart w:id="370" w:name="_Toc209619888"/>
      <w:bookmarkStart w:id="371" w:name="_Toc208476224"/>
      <w:bookmarkStart w:id="372" w:name="_Toc209619889"/>
      <w:bookmarkStart w:id="373" w:name="_Toc208476225"/>
      <w:bookmarkStart w:id="374" w:name="_Toc209619890"/>
      <w:bookmarkStart w:id="375" w:name="_Toc208476226"/>
      <w:bookmarkStart w:id="376" w:name="_Toc209619891"/>
      <w:bookmarkStart w:id="377" w:name="_Toc208476227"/>
      <w:bookmarkStart w:id="378" w:name="_Toc209619892"/>
      <w:bookmarkStart w:id="379" w:name="_Toc208476228"/>
      <w:bookmarkStart w:id="380" w:name="_Toc209619893"/>
      <w:bookmarkStart w:id="381" w:name="_Toc208476229"/>
      <w:bookmarkStart w:id="382" w:name="_Toc209619894"/>
      <w:bookmarkStart w:id="383" w:name="_Toc208476230"/>
      <w:bookmarkStart w:id="384" w:name="_Toc209619895"/>
      <w:bookmarkStart w:id="385" w:name="_Toc208476231"/>
      <w:bookmarkStart w:id="386" w:name="_Toc209619896"/>
      <w:bookmarkStart w:id="387" w:name="_Toc208476232"/>
      <w:bookmarkStart w:id="388" w:name="_Toc209619897"/>
      <w:bookmarkStart w:id="389" w:name="_Toc208476233"/>
      <w:bookmarkStart w:id="390" w:name="_Toc209619898"/>
      <w:bookmarkStart w:id="391" w:name="_Toc208476234"/>
      <w:bookmarkStart w:id="392" w:name="_Toc209619899"/>
      <w:bookmarkStart w:id="393" w:name="_Toc208476235"/>
      <w:bookmarkStart w:id="394" w:name="_Toc209619900"/>
      <w:bookmarkStart w:id="395" w:name="_Toc208476236"/>
      <w:bookmarkStart w:id="396" w:name="_Toc209619901"/>
      <w:bookmarkStart w:id="397" w:name="_Toc208476237"/>
      <w:bookmarkStart w:id="398" w:name="_Toc209619902"/>
      <w:bookmarkStart w:id="399" w:name="_Toc208476238"/>
      <w:bookmarkStart w:id="400" w:name="_Toc209619903"/>
      <w:bookmarkStart w:id="401" w:name="_Toc208476239"/>
      <w:bookmarkStart w:id="402" w:name="_Toc209619904"/>
      <w:bookmarkStart w:id="403" w:name="_Toc208476240"/>
      <w:bookmarkStart w:id="404" w:name="_Toc209619905"/>
      <w:bookmarkStart w:id="405" w:name="_Toc208476241"/>
      <w:bookmarkStart w:id="406" w:name="_Toc209619906"/>
      <w:bookmarkStart w:id="407" w:name="_Toc208476242"/>
      <w:bookmarkStart w:id="408" w:name="_Toc209619907"/>
      <w:bookmarkStart w:id="409" w:name="_Toc208476243"/>
      <w:bookmarkStart w:id="410" w:name="_Toc209619908"/>
      <w:bookmarkStart w:id="411" w:name="_Toc208476244"/>
      <w:bookmarkStart w:id="412" w:name="_Toc209619909"/>
      <w:bookmarkStart w:id="413" w:name="_Toc208476245"/>
      <w:bookmarkStart w:id="414" w:name="_Toc209619910"/>
      <w:bookmarkStart w:id="415" w:name="_Toc208476246"/>
      <w:bookmarkStart w:id="416" w:name="_Toc209619911"/>
      <w:bookmarkStart w:id="417" w:name="_Toc208476247"/>
      <w:bookmarkStart w:id="418" w:name="_Toc209619912"/>
      <w:bookmarkStart w:id="419" w:name="_Toc208476248"/>
      <w:bookmarkStart w:id="420" w:name="_Toc209619913"/>
      <w:bookmarkStart w:id="421" w:name="_Toc208476249"/>
      <w:bookmarkStart w:id="422" w:name="_Toc209619914"/>
      <w:bookmarkStart w:id="423" w:name="_Toc208476250"/>
      <w:bookmarkStart w:id="424" w:name="_Toc209619915"/>
      <w:bookmarkStart w:id="425" w:name="_Toc208476251"/>
      <w:bookmarkStart w:id="426" w:name="_Toc209619916"/>
      <w:bookmarkStart w:id="427" w:name="_Toc208476252"/>
      <w:bookmarkStart w:id="428" w:name="_Toc209619917"/>
      <w:bookmarkStart w:id="429" w:name="_Toc208476253"/>
      <w:bookmarkStart w:id="430" w:name="_Toc209619918"/>
      <w:bookmarkStart w:id="431" w:name="_Toc208476254"/>
      <w:bookmarkStart w:id="432" w:name="_Toc209619919"/>
      <w:bookmarkStart w:id="433" w:name="_Toc208476255"/>
      <w:bookmarkStart w:id="434" w:name="_Toc209619920"/>
      <w:bookmarkStart w:id="435" w:name="_Toc208476256"/>
      <w:bookmarkStart w:id="436" w:name="_Toc209619921"/>
      <w:bookmarkStart w:id="437" w:name="_Toc208476257"/>
      <w:bookmarkStart w:id="438" w:name="_Toc209619922"/>
      <w:bookmarkStart w:id="439" w:name="_Toc208476258"/>
      <w:bookmarkStart w:id="440" w:name="_Toc209619923"/>
      <w:bookmarkStart w:id="441" w:name="_Toc208476259"/>
      <w:bookmarkStart w:id="442" w:name="_Toc209619924"/>
      <w:bookmarkStart w:id="443" w:name="_Toc208476260"/>
      <w:bookmarkStart w:id="444" w:name="_Toc209619925"/>
      <w:bookmarkStart w:id="445" w:name="_Toc208476261"/>
      <w:bookmarkStart w:id="446" w:name="_Toc209619926"/>
      <w:bookmarkStart w:id="447" w:name="_Toc208476262"/>
      <w:bookmarkStart w:id="448" w:name="_Toc209619927"/>
      <w:bookmarkStart w:id="449" w:name="_Toc208476263"/>
      <w:bookmarkStart w:id="450" w:name="_Toc209619928"/>
      <w:bookmarkStart w:id="451" w:name="_Toc208476264"/>
      <w:bookmarkStart w:id="452" w:name="_Toc209619929"/>
      <w:bookmarkStart w:id="453" w:name="_Toc208476265"/>
      <w:bookmarkStart w:id="454" w:name="_Toc209619930"/>
      <w:bookmarkStart w:id="455" w:name="_Toc208476266"/>
      <w:bookmarkStart w:id="456" w:name="_Toc209619931"/>
      <w:bookmarkStart w:id="457" w:name="_Toc208476267"/>
      <w:bookmarkStart w:id="458" w:name="_Toc209619932"/>
      <w:bookmarkStart w:id="459" w:name="_Toc208476273"/>
      <w:bookmarkStart w:id="460" w:name="_Toc209619938"/>
      <w:bookmarkStart w:id="461" w:name="_Toc208476289"/>
      <w:bookmarkStart w:id="462" w:name="_Toc209619954"/>
      <w:bookmarkStart w:id="463" w:name="_Toc208476290"/>
      <w:bookmarkStart w:id="464" w:name="_Toc209619955"/>
      <w:bookmarkStart w:id="465" w:name="_Toc208476291"/>
      <w:bookmarkStart w:id="466" w:name="_Toc209619956"/>
      <w:bookmarkStart w:id="467" w:name="_Toc208476292"/>
      <w:bookmarkStart w:id="468" w:name="_Toc209619957"/>
      <w:bookmarkStart w:id="469" w:name="_Toc208476293"/>
      <w:bookmarkStart w:id="470" w:name="_Toc209619958"/>
      <w:bookmarkStart w:id="471" w:name="_Toc208476294"/>
      <w:bookmarkStart w:id="472" w:name="_Toc209619959"/>
      <w:bookmarkStart w:id="473" w:name="_Toc208476295"/>
      <w:bookmarkStart w:id="474" w:name="_Toc209619960"/>
      <w:bookmarkStart w:id="475" w:name="_Toc208476296"/>
      <w:bookmarkStart w:id="476" w:name="_Toc209619961"/>
      <w:bookmarkStart w:id="477" w:name="_Toc208476297"/>
      <w:bookmarkStart w:id="478" w:name="_Toc209619962"/>
      <w:bookmarkStart w:id="479" w:name="_Toc208476298"/>
      <w:bookmarkStart w:id="480" w:name="_Toc209619963"/>
      <w:bookmarkStart w:id="481" w:name="_Toc208476299"/>
      <w:bookmarkStart w:id="482" w:name="_Toc209619964"/>
      <w:bookmarkStart w:id="483" w:name="_Toc208476300"/>
      <w:bookmarkStart w:id="484" w:name="_Toc209619965"/>
      <w:bookmarkStart w:id="485" w:name="_Toc208476301"/>
      <w:bookmarkStart w:id="486" w:name="_Toc209619966"/>
      <w:bookmarkStart w:id="487" w:name="_Toc208476302"/>
      <w:bookmarkStart w:id="488" w:name="_Toc209619967"/>
      <w:bookmarkStart w:id="489" w:name="_Toc208476303"/>
      <w:bookmarkStart w:id="490" w:name="_Toc209619968"/>
      <w:bookmarkStart w:id="491" w:name="_Toc208476304"/>
      <w:bookmarkStart w:id="492" w:name="_Toc209619969"/>
      <w:bookmarkStart w:id="493" w:name="_Toc208476305"/>
      <w:bookmarkStart w:id="494" w:name="_Toc209619970"/>
      <w:bookmarkStart w:id="495" w:name="_Toc208476306"/>
      <w:bookmarkStart w:id="496" w:name="_Toc209619971"/>
      <w:bookmarkStart w:id="497" w:name="_Toc208476307"/>
      <w:bookmarkStart w:id="498" w:name="_Toc209619972"/>
      <w:bookmarkStart w:id="499" w:name="_Toc208476308"/>
      <w:bookmarkStart w:id="500" w:name="_Toc209619973"/>
      <w:bookmarkStart w:id="501" w:name="_Toc208476309"/>
      <w:bookmarkStart w:id="502" w:name="_Toc209619974"/>
      <w:bookmarkStart w:id="503" w:name="_Toc208476310"/>
      <w:bookmarkStart w:id="504" w:name="_Toc209619975"/>
      <w:bookmarkStart w:id="505" w:name="_Toc208476311"/>
      <w:bookmarkStart w:id="506" w:name="_Toc209619976"/>
      <w:bookmarkStart w:id="507" w:name="_Toc208476312"/>
      <w:bookmarkStart w:id="508" w:name="_Toc209619977"/>
      <w:bookmarkStart w:id="509" w:name="_Toc208476313"/>
      <w:bookmarkStart w:id="510" w:name="_Toc209619978"/>
      <w:bookmarkStart w:id="511" w:name="_Toc208476314"/>
      <w:bookmarkStart w:id="512" w:name="_Toc209619979"/>
      <w:bookmarkStart w:id="513" w:name="_Toc208476315"/>
      <w:bookmarkStart w:id="514" w:name="_Toc209619980"/>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r w:rsidRPr="003F212A">
        <w:rPr>
          <w:rFonts w:asciiTheme="minorHAnsi" w:hAnsiTheme="minorHAnsi" w:cstheme="minorHAnsi"/>
        </w:rPr>
        <w:lastRenderedPageBreak/>
        <w:t> </w:t>
      </w:r>
      <w:bookmarkStart w:id="515" w:name="_Toc224909599"/>
      <w:r w:rsidRPr="003F212A">
        <w:rPr>
          <w:rFonts w:asciiTheme="minorHAnsi" w:hAnsiTheme="minorHAnsi" w:cstheme="minorHAnsi"/>
        </w:rPr>
        <w:t>SPECIFICATIONS RELATIVES AU LOT 3</w:t>
      </w:r>
      <w:r w:rsidR="001161FC" w:rsidRPr="003F212A">
        <w:rPr>
          <w:rFonts w:asciiTheme="minorHAnsi" w:hAnsiTheme="minorHAnsi" w:cstheme="minorHAnsi"/>
        </w:rPr>
        <w:t xml:space="preserve"> (Lignes isolées)</w:t>
      </w:r>
      <w:bookmarkEnd w:id="515"/>
    </w:p>
    <w:p w14:paraId="3866E358" w14:textId="7226A42E" w:rsidR="00152ED7" w:rsidRPr="003F212A" w:rsidRDefault="001131B9" w:rsidP="001131B9">
      <w:pPr>
        <w:pStyle w:val="Titre2"/>
        <w:rPr>
          <w:rFonts w:asciiTheme="minorHAnsi" w:hAnsiTheme="minorHAnsi" w:cstheme="minorHAnsi"/>
        </w:rPr>
      </w:pPr>
      <w:bookmarkStart w:id="516" w:name="_Toc224909600"/>
      <w:r w:rsidRPr="003F212A">
        <w:rPr>
          <w:rFonts w:asciiTheme="minorHAnsi" w:hAnsiTheme="minorHAnsi" w:cstheme="minorHAnsi"/>
        </w:rPr>
        <w:t>INTRODUCTION</w:t>
      </w:r>
      <w:bookmarkEnd w:id="516"/>
    </w:p>
    <w:p w14:paraId="11C4092E" w14:textId="19BEE85F" w:rsidR="00172999" w:rsidRPr="003F212A" w:rsidRDefault="00172999" w:rsidP="00152ED7">
      <w:pPr>
        <w:pStyle w:val="Titre3"/>
        <w:rPr>
          <w:rFonts w:asciiTheme="minorHAnsi" w:hAnsiTheme="minorHAnsi" w:cstheme="minorHAnsi"/>
        </w:rPr>
      </w:pPr>
      <w:bookmarkStart w:id="517" w:name="_Toc224909601"/>
      <w:r w:rsidRPr="003F212A">
        <w:rPr>
          <w:rFonts w:asciiTheme="minorHAnsi" w:hAnsiTheme="minorHAnsi" w:cstheme="minorHAnsi"/>
        </w:rPr>
        <w:t>Contexte général pour ce lot</w:t>
      </w:r>
      <w:bookmarkEnd w:id="517"/>
    </w:p>
    <w:p w14:paraId="2595EF65" w14:textId="0E23587C" w:rsidR="00172999" w:rsidRPr="003F212A" w:rsidRDefault="00172999" w:rsidP="00172999">
      <w:pPr>
        <w:pStyle w:val="Corpsdetexte"/>
        <w:rPr>
          <w:rFonts w:asciiTheme="minorHAnsi" w:hAnsiTheme="minorHAnsi" w:cstheme="minorHAnsi"/>
        </w:rPr>
      </w:pPr>
      <w:r w:rsidRPr="003F212A">
        <w:rPr>
          <w:rFonts w:asciiTheme="minorHAnsi" w:hAnsiTheme="minorHAnsi" w:cstheme="minorHAnsi"/>
        </w:rPr>
        <w:t>Le réseau cuivre et les technologies analogiques et numériques utilisés pour les accès téléphoniques des terminaux isolés (</w:t>
      </w:r>
      <w:r w:rsidR="001161FC" w:rsidRPr="003F212A">
        <w:rPr>
          <w:rFonts w:asciiTheme="minorHAnsi" w:hAnsiTheme="minorHAnsi" w:cstheme="minorHAnsi"/>
        </w:rPr>
        <w:t>i.e.</w:t>
      </w:r>
      <w:r w:rsidRPr="003F212A">
        <w:rPr>
          <w:rFonts w:asciiTheme="minorHAnsi" w:hAnsiTheme="minorHAnsi" w:cstheme="minorHAnsi"/>
        </w:rPr>
        <w:t xml:space="preserve"> </w:t>
      </w:r>
      <w:bookmarkStart w:id="518" w:name="_Int_PEMrlXwe"/>
      <w:r w:rsidRPr="003F212A">
        <w:rPr>
          <w:rFonts w:asciiTheme="minorHAnsi" w:hAnsiTheme="minorHAnsi" w:cstheme="minorHAnsi"/>
        </w:rPr>
        <w:t>non</w:t>
      </w:r>
      <w:bookmarkEnd w:id="518"/>
      <w:r w:rsidRPr="003F212A">
        <w:rPr>
          <w:rFonts w:asciiTheme="minorHAnsi" w:hAnsiTheme="minorHAnsi" w:cstheme="minorHAnsi"/>
        </w:rPr>
        <w:t xml:space="preserve"> raccordés aux PABX) des établissements deviennent </w:t>
      </w:r>
      <w:r w:rsidRPr="003F212A">
        <w:rPr>
          <w:rFonts w:asciiTheme="minorHAnsi" w:hAnsiTheme="minorHAnsi" w:cstheme="minorHAnsi"/>
          <w:b/>
          <w:bCs/>
        </w:rPr>
        <w:t>obsolètes</w:t>
      </w:r>
      <w:r w:rsidRPr="003F212A">
        <w:rPr>
          <w:rFonts w:asciiTheme="minorHAnsi" w:hAnsiTheme="minorHAnsi" w:cstheme="minorHAnsi"/>
        </w:rPr>
        <w:t> et sont </w:t>
      </w:r>
      <w:r w:rsidRPr="003F212A">
        <w:rPr>
          <w:rFonts w:asciiTheme="minorHAnsi" w:hAnsiTheme="minorHAnsi" w:cstheme="minorHAnsi"/>
          <w:b/>
          <w:bCs/>
        </w:rPr>
        <w:t>annoncés fin de vie</w:t>
      </w:r>
      <w:r w:rsidRPr="003F212A">
        <w:rPr>
          <w:rFonts w:asciiTheme="minorHAnsi" w:hAnsiTheme="minorHAnsi" w:cstheme="minorHAnsi"/>
        </w:rPr>
        <w:t xml:space="preserve"> par les opérateurs. En cours d’arrêt selon un planning fixé par l’ARCEP et par l’opérateur de ce réseau, ces technologies sont </w:t>
      </w:r>
      <w:r w:rsidRPr="003F212A">
        <w:rPr>
          <w:rFonts w:asciiTheme="minorHAnsi" w:hAnsiTheme="minorHAnsi" w:cstheme="minorHAnsi"/>
          <w:b/>
          <w:bCs/>
        </w:rPr>
        <w:t>progressivement remplacées</w:t>
      </w:r>
      <w:r w:rsidRPr="003F212A">
        <w:rPr>
          <w:rFonts w:asciiTheme="minorHAnsi" w:hAnsiTheme="minorHAnsi" w:cstheme="minorHAnsi"/>
        </w:rPr>
        <w:t xml:space="preserve"> par de</w:t>
      </w:r>
      <w:r w:rsidR="003262CB" w:rsidRPr="003F212A">
        <w:rPr>
          <w:rFonts w:asciiTheme="minorHAnsi" w:hAnsiTheme="minorHAnsi" w:cstheme="minorHAnsi"/>
        </w:rPr>
        <w:t xml:space="preserve"> nouvelles solutions (technologies IP, réseaux optiques ou radio, etc.)</w:t>
      </w:r>
      <w:r w:rsidRPr="003F212A">
        <w:rPr>
          <w:rFonts w:asciiTheme="minorHAnsi" w:hAnsiTheme="minorHAnsi" w:cstheme="minorHAnsi"/>
        </w:rPr>
        <w:t>.</w:t>
      </w:r>
    </w:p>
    <w:p w14:paraId="27C93B6B" w14:textId="179D8A01" w:rsidR="00152ED7" w:rsidRPr="003F212A" w:rsidRDefault="00152ED7" w:rsidP="00152ED7">
      <w:pPr>
        <w:pStyle w:val="Titre3"/>
        <w:rPr>
          <w:rFonts w:asciiTheme="minorHAnsi" w:hAnsiTheme="minorHAnsi" w:cstheme="minorHAnsi"/>
        </w:rPr>
      </w:pPr>
      <w:bookmarkStart w:id="519" w:name="_Toc224909602"/>
      <w:r w:rsidRPr="003F212A">
        <w:rPr>
          <w:rFonts w:asciiTheme="minorHAnsi" w:hAnsiTheme="minorHAnsi" w:cstheme="minorHAnsi"/>
        </w:rPr>
        <w:t>Objectif et enjeux du lot</w:t>
      </w:r>
      <w:bookmarkEnd w:id="519"/>
    </w:p>
    <w:p w14:paraId="6DF9499E" w14:textId="14A0AC3F" w:rsidR="00152ED7" w:rsidRPr="003F212A" w:rsidRDefault="00152ED7" w:rsidP="00152ED7">
      <w:pPr>
        <w:pStyle w:val="Corpsdetexte"/>
        <w:rPr>
          <w:rFonts w:asciiTheme="minorHAnsi" w:hAnsiTheme="minorHAnsi" w:cstheme="minorHAnsi"/>
        </w:rPr>
      </w:pPr>
      <w:r w:rsidRPr="003F212A">
        <w:rPr>
          <w:rFonts w:asciiTheme="minorHAnsi" w:hAnsiTheme="minorHAnsi" w:cstheme="minorHAnsi"/>
        </w:rPr>
        <w:t>Ce lot a pour objectif de sélectionner le Titulaire qui fourni</w:t>
      </w:r>
      <w:r w:rsidR="009C15EA" w:rsidRPr="003F212A">
        <w:rPr>
          <w:rFonts w:asciiTheme="minorHAnsi" w:hAnsiTheme="minorHAnsi" w:cstheme="minorHAnsi"/>
        </w:rPr>
        <w:t>t</w:t>
      </w:r>
      <w:r w:rsidRPr="003F212A">
        <w:rPr>
          <w:rFonts w:asciiTheme="minorHAnsi" w:hAnsiTheme="minorHAnsi" w:cstheme="minorHAnsi"/>
        </w:rPr>
        <w:t xml:space="preserve"> le service de téléphonie sur des solutions techniques pérennes en remplacement des lignes isolées </w:t>
      </w:r>
      <w:r w:rsidR="002A5DE9" w:rsidRPr="003F212A">
        <w:rPr>
          <w:rFonts w:asciiTheme="minorHAnsi" w:hAnsiTheme="minorHAnsi" w:cstheme="minorHAnsi"/>
        </w:rPr>
        <w:t>en production à l’AP-HP</w:t>
      </w:r>
      <w:r w:rsidR="001161FC" w:rsidRPr="003F212A">
        <w:rPr>
          <w:rFonts w:asciiTheme="minorHAnsi" w:hAnsiTheme="minorHAnsi" w:cstheme="minorHAnsi"/>
        </w:rPr>
        <w:t>. Ces lignes sont</w:t>
      </w:r>
      <w:r w:rsidR="002A5DE9" w:rsidRPr="003F212A">
        <w:rPr>
          <w:rFonts w:asciiTheme="minorHAnsi" w:hAnsiTheme="minorHAnsi" w:cstheme="minorHAnsi"/>
        </w:rPr>
        <w:t xml:space="preserve"> aujourd’hui essentiellement analogiques ou parfois numériques.</w:t>
      </w:r>
      <w:r w:rsidRPr="003F212A">
        <w:rPr>
          <w:rFonts w:asciiTheme="minorHAnsi" w:hAnsiTheme="minorHAnsi" w:cstheme="minorHAnsi"/>
        </w:rPr>
        <w:t xml:space="preserve"> </w:t>
      </w:r>
      <w:r w:rsidR="001161FC" w:rsidRPr="003F212A">
        <w:rPr>
          <w:rFonts w:asciiTheme="minorHAnsi" w:hAnsiTheme="minorHAnsi" w:cstheme="minorHAnsi"/>
        </w:rPr>
        <w:t>L’</w:t>
      </w:r>
      <w:r w:rsidRPr="003F212A">
        <w:rPr>
          <w:rFonts w:asciiTheme="minorHAnsi" w:hAnsiTheme="minorHAnsi" w:cstheme="minorHAnsi"/>
        </w:rPr>
        <w:t>enjeu</w:t>
      </w:r>
      <w:r w:rsidR="001161FC" w:rsidRPr="003F212A">
        <w:rPr>
          <w:rFonts w:asciiTheme="minorHAnsi" w:hAnsiTheme="minorHAnsi" w:cstheme="minorHAnsi"/>
        </w:rPr>
        <w:t xml:space="preserve"> est</w:t>
      </w:r>
      <w:r w:rsidRPr="003F212A">
        <w:rPr>
          <w:rFonts w:asciiTheme="minorHAnsi" w:hAnsiTheme="minorHAnsi" w:cstheme="minorHAnsi"/>
        </w:rPr>
        <w:t xml:space="preserve"> de faire face à la fin de vie des réseaux existants et d’apporter de nouvelles solutions techniques pour </w:t>
      </w:r>
      <w:r w:rsidR="00F26CCE" w:rsidRPr="003F212A">
        <w:rPr>
          <w:rFonts w:asciiTheme="minorHAnsi" w:hAnsiTheme="minorHAnsi" w:cstheme="minorHAnsi"/>
        </w:rPr>
        <w:t>raccorder les terminaux isolés (i</w:t>
      </w:r>
      <w:r w:rsidR="001161FC" w:rsidRPr="003F212A">
        <w:rPr>
          <w:rFonts w:asciiTheme="minorHAnsi" w:hAnsiTheme="minorHAnsi" w:cstheme="minorHAnsi"/>
        </w:rPr>
        <w:t>.</w:t>
      </w:r>
      <w:r w:rsidR="00F26CCE" w:rsidRPr="003F212A">
        <w:rPr>
          <w:rFonts w:asciiTheme="minorHAnsi" w:hAnsiTheme="minorHAnsi" w:cstheme="minorHAnsi"/>
        </w:rPr>
        <w:t>e. non raccordés aux PABX) de l’AP-HP.</w:t>
      </w:r>
    </w:p>
    <w:p w14:paraId="0F8A12C2" w14:textId="77777777" w:rsidR="00152ED7" w:rsidRPr="003F212A" w:rsidRDefault="00152ED7" w:rsidP="00152ED7">
      <w:pPr>
        <w:pStyle w:val="Titre3"/>
        <w:rPr>
          <w:rFonts w:asciiTheme="minorHAnsi" w:hAnsiTheme="minorHAnsi" w:cstheme="minorHAnsi"/>
        </w:rPr>
      </w:pPr>
      <w:bookmarkStart w:id="520" w:name="_Toc224909603"/>
      <w:r w:rsidRPr="003F212A">
        <w:rPr>
          <w:rFonts w:asciiTheme="minorHAnsi" w:hAnsiTheme="minorHAnsi" w:cstheme="minorHAnsi"/>
        </w:rPr>
        <w:t>Périmètre du lot</w:t>
      </w:r>
      <w:bookmarkEnd w:id="520"/>
    </w:p>
    <w:p w14:paraId="401079EB" w14:textId="4A2BC4AE" w:rsidR="003917FB" w:rsidRPr="003F212A" w:rsidRDefault="003917FB" w:rsidP="00152ED7">
      <w:pPr>
        <w:pStyle w:val="Corpsdetexte"/>
        <w:rPr>
          <w:rFonts w:asciiTheme="minorHAnsi" w:hAnsiTheme="minorHAnsi" w:cstheme="minorHAnsi"/>
        </w:rPr>
      </w:pPr>
      <w:r w:rsidRPr="003F212A">
        <w:rPr>
          <w:rFonts w:asciiTheme="minorHAnsi" w:hAnsiTheme="minorHAnsi" w:cstheme="minorHAnsi"/>
        </w:rPr>
        <w:t xml:space="preserve">Le présent lot a pour objet la </w:t>
      </w:r>
      <w:r w:rsidRPr="003F212A">
        <w:rPr>
          <w:rFonts w:asciiTheme="minorHAnsi" w:hAnsiTheme="minorHAnsi" w:cstheme="minorHAnsi"/>
          <w:b/>
          <w:bCs/>
        </w:rPr>
        <w:t>fourniture, l’installation, la mise en service, l’exploitation et la maintenance</w:t>
      </w:r>
      <w:r w:rsidRPr="003F212A">
        <w:rPr>
          <w:rFonts w:asciiTheme="minorHAnsi" w:hAnsiTheme="minorHAnsi" w:cstheme="minorHAnsi"/>
        </w:rPr>
        <w:t xml:space="preserve"> de solutions de </w:t>
      </w:r>
      <w:r w:rsidRPr="003F212A">
        <w:rPr>
          <w:rFonts w:asciiTheme="minorHAnsi" w:hAnsiTheme="minorHAnsi" w:cstheme="minorHAnsi"/>
          <w:b/>
          <w:bCs/>
        </w:rPr>
        <w:t>remplacement de lignes analogiques isolées</w:t>
      </w:r>
      <w:r w:rsidRPr="003F212A">
        <w:rPr>
          <w:rFonts w:asciiTheme="minorHAnsi" w:hAnsiTheme="minorHAnsi" w:cstheme="minorHAnsi"/>
        </w:rPr>
        <w:t xml:space="preserve"> (ex</w:t>
      </w:r>
      <w:r w:rsidRPr="003F212A">
        <w:rPr>
          <w:rFonts w:asciiTheme="minorHAnsi" w:hAnsiTheme="minorHAnsi" w:cstheme="minorHAnsi"/>
        </w:rPr>
        <w:noBreakHyphen/>
        <w:t xml:space="preserve">RTC / terminaux non raccordés aux PABX) pour des usages </w:t>
      </w:r>
      <w:r w:rsidR="009C15EA" w:rsidRPr="003F212A">
        <w:rPr>
          <w:rFonts w:asciiTheme="minorHAnsi" w:hAnsiTheme="minorHAnsi" w:cstheme="minorHAnsi"/>
        </w:rPr>
        <w:t xml:space="preserve">critiques </w:t>
      </w:r>
      <w:r w:rsidRPr="003F212A">
        <w:rPr>
          <w:rFonts w:asciiTheme="minorHAnsi" w:hAnsiTheme="minorHAnsi" w:cstheme="minorHAnsi"/>
        </w:rPr>
        <w:t xml:space="preserve">(téléphonie de </w:t>
      </w:r>
      <w:r w:rsidR="00A7046C" w:rsidRPr="003F212A">
        <w:rPr>
          <w:rFonts w:asciiTheme="minorHAnsi" w:hAnsiTheme="minorHAnsi" w:cstheme="minorHAnsi"/>
        </w:rPr>
        <w:t xml:space="preserve">secours, </w:t>
      </w:r>
      <w:r w:rsidR="009C15EA" w:rsidRPr="003F212A">
        <w:rPr>
          <w:rFonts w:asciiTheme="minorHAnsi" w:hAnsiTheme="minorHAnsi" w:cstheme="minorHAnsi"/>
        </w:rPr>
        <w:t>téléphonie de cellule de crise) et techniques (</w:t>
      </w:r>
      <w:r w:rsidR="00A7046C" w:rsidRPr="003F212A">
        <w:rPr>
          <w:rFonts w:asciiTheme="minorHAnsi" w:hAnsiTheme="minorHAnsi" w:cstheme="minorHAnsi"/>
        </w:rPr>
        <w:t xml:space="preserve">téléphonie de </w:t>
      </w:r>
      <w:r w:rsidRPr="003F212A">
        <w:rPr>
          <w:rFonts w:asciiTheme="minorHAnsi" w:hAnsiTheme="minorHAnsi" w:cstheme="minorHAnsi"/>
        </w:rPr>
        <w:t>service, ascenseurs, systèmes de sécurité, télésurveillance, télémesure, contrôle d’accès, digicodes, modems analogiques bas débit, etc.)</w:t>
      </w:r>
      <w:r w:rsidR="00A7046C" w:rsidRPr="003F212A">
        <w:rPr>
          <w:rFonts w:asciiTheme="minorHAnsi" w:hAnsiTheme="minorHAnsi" w:cstheme="minorHAnsi"/>
        </w:rPr>
        <w:t xml:space="preserve"> sur des terminaux essentiellement </w:t>
      </w:r>
      <w:r w:rsidR="00DD1FFF" w:rsidRPr="003F212A">
        <w:rPr>
          <w:rFonts w:asciiTheme="minorHAnsi" w:hAnsiTheme="minorHAnsi" w:cstheme="minorHAnsi"/>
        </w:rPr>
        <w:t>équipés d’interfaces FXS, parfois FXO.</w:t>
      </w:r>
    </w:p>
    <w:p w14:paraId="6C7035B4" w14:textId="2DD5FE5D" w:rsidR="00152ED7" w:rsidRPr="003F212A" w:rsidRDefault="001F436B" w:rsidP="006A3E74">
      <w:pPr>
        <w:pStyle w:val="Titre3"/>
        <w:rPr>
          <w:rFonts w:asciiTheme="minorHAnsi" w:hAnsiTheme="minorHAnsi" w:cstheme="minorHAnsi"/>
        </w:rPr>
      </w:pPr>
      <w:bookmarkStart w:id="521" w:name="_Toc224909604"/>
      <w:r w:rsidRPr="003F212A">
        <w:rPr>
          <w:rFonts w:asciiTheme="minorHAnsi" w:hAnsiTheme="minorHAnsi" w:cstheme="minorHAnsi"/>
        </w:rPr>
        <w:t xml:space="preserve">Les solutions </w:t>
      </w:r>
      <w:r w:rsidR="006A3E74" w:rsidRPr="003F212A">
        <w:rPr>
          <w:rFonts w:asciiTheme="minorHAnsi" w:hAnsiTheme="minorHAnsi" w:cstheme="minorHAnsi"/>
        </w:rPr>
        <w:t>cibles envisagées par l’AP-HP</w:t>
      </w:r>
      <w:bookmarkEnd w:id="521"/>
    </w:p>
    <w:p w14:paraId="426D6236" w14:textId="14035B3C" w:rsidR="00413CB8" w:rsidRPr="003F212A" w:rsidRDefault="006A3E74" w:rsidP="00CD3AE8">
      <w:pPr>
        <w:rPr>
          <w:rFonts w:asciiTheme="minorHAnsi" w:hAnsiTheme="minorHAnsi" w:cstheme="minorHAnsi"/>
        </w:rPr>
      </w:pPr>
      <w:r w:rsidRPr="003F212A">
        <w:rPr>
          <w:rFonts w:asciiTheme="minorHAnsi" w:hAnsiTheme="minorHAnsi" w:cstheme="minorHAnsi"/>
        </w:rPr>
        <w:t xml:space="preserve">Cette section présente un aperçu simplifié des solutions techniques envisagées par l’AP-HP pour le remplacement de ses accès isolés en remplacement des lignes analogiques </w:t>
      </w:r>
      <w:r w:rsidR="00D8706F" w:rsidRPr="003F212A">
        <w:rPr>
          <w:rFonts w:asciiTheme="minorHAnsi" w:hAnsiTheme="minorHAnsi" w:cstheme="minorHAnsi"/>
        </w:rPr>
        <w:t>et</w:t>
      </w:r>
      <w:r w:rsidRPr="003F212A">
        <w:rPr>
          <w:rFonts w:asciiTheme="minorHAnsi" w:hAnsiTheme="minorHAnsi" w:cstheme="minorHAnsi"/>
        </w:rPr>
        <w:t xml:space="preserve"> T0. </w:t>
      </w:r>
      <w:r w:rsidR="00DD1FFF" w:rsidRPr="003F212A">
        <w:rPr>
          <w:rFonts w:asciiTheme="minorHAnsi" w:hAnsiTheme="minorHAnsi" w:cstheme="minorHAnsi"/>
        </w:rPr>
        <w:t>Le Titulaire propose, selon les cas d’usage et les contraintes d’implantation, une ou plusieurs des solutions suivantes :</w:t>
      </w:r>
    </w:p>
    <w:p w14:paraId="24143C47" w14:textId="1EBC4FEF" w:rsidR="00B536F6" w:rsidRPr="003F212A" w:rsidRDefault="00B536F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Solution IP : accès data (ou usage d’un réseau IP) + boîtiers de conversion analogique (ports FXS/ATA) compatibles avec les équipements existants ;</w:t>
      </w:r>
    </w:p>
    <w:p w14:paraId="70CE3511" w14:textId="0AC346AD" w:rsidR="00B536F6" w:rsidRPr="003F212A" w:rsidRDefault="00B536F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Solution cellulaire : passerelles GSM/4G/5G avec interface FXS (permettant d’assurer la continuité du service et compatibles avec les équipements existants</w:t>
      </w:r>
    </w:p>
    <w:p w14:paraId="729F9815" w14:textId="00A6ECA2" w:rsidR="00E32D35" w:rsidRPr="003F212A" w:rsidRDefault="00E32D35"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Autres solutions…</w:t>
      </w:r>
    </w:p>
    <w:p w14:paraId="7E4B44F9" w14:textId="795D981E" w:rsidR="006A3E74" w:rsidRPr="003F212A" w:rsidRDefault="00AE4D96" w:rsidP="00CD3AE8">
      <w:pPr>
        <w:pStyle w:val="Info"/>
        <w:spacing w:line="240" w:lineRule="auto"/>
        <w:rPr>
          <w:rFonts w:asciiTheme="minorHAnsi" w:hAnsiTheme="minorHAnsi" w:cstheme="minorHAnsi"/>
        </w:rPr>
      </w:pPr>
      <w:r w:rsidRPr="003F212A">
        <w:rPr>
          <w:rFonts w:asciiTheme="minorHAnsi" w:hAnsiTheme="minorHAnsi" w:cstheme="minorHAnsi"/>
        </w:rPr>
        <w:t xml:space="preserve">Les Soumissionnaires sont invités à compléter ce catalogue </w:t>
      </w:r>
      <w:r w:rsidR="00972A26" w:rsidRPr="003F212A">
        <w:rPr>
          <w:rFonts w:asciiTheme="minorHAnsi" w:hAnsiTheme="minorHAnsi" w:cstheme="minorHAnsi"/>
        </w:rPr>
        <w:t>de</w:t>
      </w:r>
      <w:r w:rsidRPr="003F212A">
        <w:rPr>
          <w:rFonts w:asciiTheme="minorHAnsi" w:hAnsiTheme="minorHAnsi" w:cstheme="minorHAnsi"/>
        </w:rPr>
        <w:t xml:space="preserve"> solutions et proposer </w:t>
      </w:r>
      <w:r w:rsidR="00972A26" w:rsidRPr="003F212A">
        <w:rPr>
          <w:rFonts w:asciiTheme="minorHAnsi" w:hAnsiTheme="minorHAnsi" w:cstheme="minorHAnsi"/>
        </w:rPr>
        <w:t>celles qui sont les plus à même de répondre aux besoins</w:t>
      </w:r>
      <w:r w:rsidR="00413CB8" w:rsidRPr="003F212A">
        <w:rPr>
          <w:rFonts w:asciiTheme="minorHAnsi" w:hAnsiTheme="minorHAnsi" w:cstheme="minorHAnsi"/>
        </w:rPr>
        <w:t xml:space="preserve"> de l’AP-HP</w:t>
      </w:r>
    </w:p>
    <w:p w14:paraId="529F83A1" w14:textId="17BDC66E" w:rsidR="00C203F4" w:rsidRPr="003F212A" w:rsidRDefault="00C203F4" w:rsidP="00CD3AE8">
      <w:pPr>
        <w:pStyle w:val="Danger"/>
        <w:spacing w:line="240" w:lineRule="auto"/>
        <w:rPr>
          <w:rFonts w:asciiTheme="minorHAnsi" w:hAnsiTheme="minorHAnsi" w:cstheme="minorHAnsi"/>
        </w:rPr>
      </w:pPr>
      <w:r w:rsidRPr="003F212A">
        <w:rPr>
          <w:rFonts w:asciiTheme="minorHAnsi" w:hAnsiTheme="minorHAnsi" w:cstheme="minorHAnsi"/>
          <w:b/>
          <w:bCs/>
        </w:rPr>
        <w:t>Attention</w:t>
      </w:r>
      <w:r w:rsidRPr="003F212A">
        <w:rPr>
          <w:rFonts w:asciiTheme="minorHAnsi" w:hAnsiTheme="minorHAnsi" w:cstheme="minorHAnsi"/>
        </w:rPr>
        <w:t>. Certains équipement</w:t>
      </w:r>
      <w:r w:rsidR="003A1D66" w:rsidRPr="003F212A">
        <w:rPr>
          <w:rFonts w:asciiTheme="minorHAnsi" w:hAnsiTheme="minorHAnsi" w:cstheme="minorHAnsi"/>
        </w:rPr>
        <w:t>s</w:t>
      </w:r>
      <w:r w:rsidRPr="003F212A">
        <w:rPr>
          <w:rFonts w:asciiTheme="minorHAnsi" w:hAnsiTheme="minorHAnsi" w:cstheme="minorHAnsi"/>
        </w:rPr>
        <w:t xml:space="preserve"> </w:t>
      </w:r>
      <w:r w:rsidR="000C6D1B" w:rsidRPr="003F212A">
        <w:rPr>
          <w:rFonts w:asciiTheme="minorHAnsi" w:hAnsiTheme="minorHAnsi" w:cstheme="minorHAnsi"/>
        </w:rPr>
        <w:t xml:space="preserve">à raccorder sont géographiquement situés sur </w:t>
      </w:r>
      <w:r w:rsidR="003A1D66" w:rsidRPr="003F212A">
        <w:rPr>
          <w:rFonts w:asciiTheme="minorHAnsi" w:hAnsiTheme="minorHAnsi" w:cstheme="minorHAnsi"/>
        </w:rPr>
        <w:t>des zones non couvertes</w:t>
      </w:r>
      <w:r w:rsidR="000C6D1B" w:rsidRPr="003F212A">
        <w:rPr>
          <w:rFonts w:asciiTheme="minorHAnsi" w:hAnsiTheme="minorHAnsi" w:cstheme="minorHAnsi"/>
        </w:rPr>
        <w:t xml:space="preserve"> par les réseaux cellulaires.</w:t>
      </w:r>
    </w:p>
    <w:p w14:paraId="10071A4D" w14:textId="06197ABE" w:rsidR="00E503F2" w:rsidRPr="003F212A" w:rsidRDefault="00012AF8" w:rsidP="009C2627">
      <w:pPr>
        <w:pStyle w:val="Titre2"/>
        <w:rPr>
          <w:rFonts w:asciiTheme="minorHAnsi" w:hAnsiTheme="minorHAnsi" w:cstheme="minorHAnsi"/>
        </w:rPr>
      </w:pPr>
      <w:bookmarkStart w:id="522" w:name="_Toc224909605"/>
      <w:r w:rsidRPr="003F212A">
        <w:rPr>
          <w:rFonts w:asciiTheme="minorHAnsi" w:hAnsiTheme="minorHAnsi" w:cstheme="minorHAnsi"/>
        </w:rPr>
        <w:t>DESCRIPTION DES FOURNITURES, PRESTATIONS ET SERVICES</w:t>
      </w:r>
      <w:bookmarkEnd w:id="522"/>
      <w:r w:rsidRPr="003F212A">
        <w:rPr>
          <w:rFonts w:asciiTheme="minorHAnsi" w:hAnsiTheme="minorHAnsi" w:cstheme="minorHAnsi"/>
        </w:rPr>
        <w:t> </w:t>
      </w:r>
    </w:p>
    <w:p w14:paraId="04F6C728" w14:textId="1DC5F697" w:rsidR="005A218F" w:rsidRPr="003F212A" w:rsidRDefault="009C2627" w:rsidP="009C2627">
      <w:pPr>
        <w:pStyle w:val="Titre3"/>
        <w:rPr>
          <w:rFonts w:asciiTheme="minorHAnsi" w:hAnsiTheme="minorHAnsi" w:cstheme="minorHAnsi"/>
        </w:rPr>
      </w:pPr>
      <w:bookmarkStart w:id="523" w:name="_Toc224909606"/>
      <w:r w:rsidRPr="003F212A">
        <w:rPr>
          <w:rFonts w:asciiTheme="minorHAnsi" w:hAnsiTheme="minorHAnsi" w:cstheme="minorHAnsi"/>
        </w:rPr>
        <w:t>Description</w:t>
      </w:r>
      <w:r w:rsidR="0009322D" w:rsidRPr="003F212A">
        <w:rPr>
          <w:rFonts w:asciiTheme="minorHAnsi" w:hAnsiTheme="minorHAnsi" w:cstheme="minorHAnsi"/>
        </w:rPr>
        <w:t>s</w:t>
      </w:r>
      <w:r w:rsidRPr="003F212A">
        <w:rPr>
          <w:rFonts w:asciiTheme="minorHAnsi" w:hAnsiTheme="minorHAnsi" w:cstheme="minorHAnsi"/>
        </w:rPr>
        <w:t xml:space="preserve"> générale</w:t>
      </w:r>
      <w:r w:rsidR="0009322D" w:rsidRPr="003F212A">
        <w:rPr>
          <w:rFonts w:asciiTheme="minorHAnsi" w:hAnsiTheme="minorHAnsi" w:cstheme="minorHAnsi"/>
        </w:rPr>
        <w:t>s</w:t>
      </w:r>
      <w:bookmarkEnd w:id="523"/>
    </w:p>
    <w:p w14:paraId="6B24BA93" w14:textId="3B2C4FD9" w:rsidR="001548F8" w:rsidRPr="003F212A" w:rsidRDefault="001548F8" w:rsidP="00CD3AE8">
      <w:pPr>
        <w:rPr>
          <w:rFonts w:asciiTheme="minorHAnsi" w:hAnsiTheme="minorHAnsi" w:cstheme="minorHAnsi"/>
        </w:rPr>
      </w:pPr>
      <w:r w:rsidRPr="003F212A">
        <w:rPr>
          <w:rFonts w:asciiTheme="minorHAnsi" w:hAnsiTheme="minorHAnsi" w:cstheme="minorHAnsi"/>
        </w:rPr>
        <w:t>Le Titulaire :</w:t>
      </w:r>
    </w:p>
    <w:p w14:paraId="4559EEA6" w14:textId="7F89608F" w:rsidR="002264A8" w:rsidRPr="003F212A" w:rsidRDefault="001548F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 xml:space="preserve">Met en place des </w:t>
      </w:r>
      <w:r w:rsidRPr="003F212A">
        <w:rPr>
          <w:rFonts w:asciiTheme="minorHAnsi" w:hAnsiTheme="minorHAnsi" w:cstheme="minorHAnsi"/>
          <w:b/>
          <w:bCs/>
        </w:rPr>
        <w:t>solution</w:t>
      </w:r>
      <w:r w:rsidR="0035469A" w:rsidRPr="003F212A">
        <w:rPr>
          <w:rFonts w:asciiTheme="minorHAnsi" w:hAnsiTheme="minorHAnsi" w:cstheme="minorHAnsi"/>
          <w:b/>
          <w:bCs/>
        </w:rPr>
        <w:t>s</w:t>
      </w:r>
      <w:r w:rsidRPr="003F212A">
        <w:rPr>
          <w:rFonts w:asciiTheme="minorHAnsi" w:hAnsiTheme="minorHAnsi" w:cstheme="minorHAnsi"/>
          <w:b/>
          <w:bCs/>
        </w:rPr>
        <w:t xml:space="preserve"> spécifiques</w:t>
      </w:r>
      <w:r w:rsidRPr="003F212A">
        <w:rPr>
          <w:rFonts w:asciiTheme="minorHAnsi" w:hAnsiTheme="minorHAnsi" w:cstheme="minorHAnsi"/>
        </w:rPr>
        <w:t xml:space="preserve"> pour les </w:t>
      </w:r>
      <w:r w:rsidRPr="003F212A">
        <w:rPr>
          <w:rFonts w:asciiTheme="minorHAnsi" w:hAnsiTheme="minorHAnsi" w:cstheme="minorHAnsi"/>
          <w:b/>
          <w:bCs/>
        </w:rPr>
        <w:t>terminaux analogiques</w:t>
      </w:r>
      <w:r w:rsidRPr="003F212A">
        <w:rPr>
          <w:rFonts w:asciiTheme="minorHAnsi" w:hAnsiTheme="minorHAnsi" w:cstheme="minorHAnsi"/>
        </w:rPr>
        <w:t xml:space="preserve"> </w:t>
      </w:r>
      <w:r w:rsidR="00867C09" w:rsidRPr="003F212A">
        <w:rPr>
          <w:rFonts w:asciiTheme="minorHAnsi" w:hAnsiTheme="minorHAnsi" w:cstheme="minorHAnsi"/>
        </w:rPr>
        <w:t xml:space="preserve">et </w:t>
      </w:r>
      <w:r w:rsidR="00867C09" w:rsidRPr="003F212A">
        <w:rPr>
          <w:rFonts w:asciiTheme="minorHAnsi" w:hAnsiTheme="minorHAnsi" w:cstheme="minorHAnsi"/>
          <w:b/>
          <w:bCs/>
        </w:rPr>
        <w:t>numériques</w:t>
      </w:r>
      <w:r w:rsidR="00867C09" w:rsidRPr="003F212A">
        <w:rPr>
          <w:rFonts w:asciiTheme="minorHAnsi" w:hAnsiTheme="minorHAnsi" w:cstheme="minorHAnsi"/>
        </w:rPr>
        <w:t xml:space="preserve"> </w:t>
      </w:r>
      <w:r w:rsidR="00867C09" w:rsidRPr="003F212A">
        <w:rPr>
          <w:rFonts w:asciiTheme="minorHAnsi" w:hAnsiTheme="minorHAnsi" w:cstheme="minorHAnsi"/>
          <w:b/>
          <w:bCs/>
        </w:rPr>
        <w:t>isolés</w:t>
      </w:r>
      <w:r w:rsidR="00867C09" w:rsidRPr="003F212A">
        <w:rPr>
          <w:rFonts w:asciiTheme="minorHAnsi" w:hAnsiTheme="minorHAnsi" w:cstheme="minorHAnsi"/>
        </w:rPr>
        <w:t xml:space="preserve"> </w:t>
      </w:r>
      <w:r w:rsidRPr="003F212A">
        <w:rPr>
          <w:rFonts w:asciiTheme="minorHAnsi" w:hAnsiTheme="minorHAnsi" w:cstheme="minorHAnsi"/>
        </w:rPr>
        <w:t>(l</w:t>
      </w:r>
      <w:r w:rsidR="009C2627" w:rsidRPr="003F212A">
        <w:rPr>
          <w:rFonts w:asciiTheme="minorHAnsi" w:hAnsiTheme="minorHAnsi" w:cstheme="minorHAnsi"/>
        </w:rPr>
        <w:t>iaison fixe business, passerelle GSM, terminaux GSM</w:t>
      </w:r>
      <w:r w:rsidR="002264A8" w:rsidRPr="003F212A">
        <w:rPr>
          <w:rFonts w:asciiTheme="minorHAnsi" w:hAnsiTheme="minorHAnsi" w:cstheme="minorHAnsi"/>
        </w:rPr>
        <w:t>, …) en remplacement des lignes RTC/analogiques avec maintien des fonctionnalités existantes (ex. numérotation DTMF, boucle de courant, signalisation, supervision d’alarme).</w:t>
      </w:r>
      <w:r w:rsidR="002E0D40" w:rsidRPr="003F212A">
        <w:rPr>
          <w:rFonts w:asciiTheme="minorHAnsi" w:hAnsiTheme="minorHAnsi" w:cstheme="minorHAnsi"/>
        </w:rPr>
        <w:t xml:space="preserve"> Ces solutions :</w:t>
      </w:r>
    </w:p>
    <w:p w14:paraId="223E6272" w14:textId="209CA2F2" w:rsidR="00086B34" w:rsidRPr="003F212A" w:rsidRDefault="00CC3E4D" w:rsidP="0E5E5D1F">
      <w:pPr>
        <w:pStyle w:val="Paragraphedeliste"/>
        <w:spacing w:after="120"/>
        <w:ind w:hanging="357"/>
        <w:rPr>
          <w:rFonts w:asciiTheme="minorHAnsi" w:hAnsiTheme="minorHAnsi" w:cstheme="minorHAnsi"/>
        </w:rPr>
      </w:pPr>
      <w:r w:rsidRPr="003F212A">
        <w:rPr>
          <w:rFonts w:asciiTheme="minorHAnsi" w:hAnsiTheme="minorHAnsi" w:cstheme="minorHAnsi"/>
        </w:rPr>
        <w:t>Permettent</w:t>
      </w:r>
      <w:r w:rsidR="00660696" w:rsidRPr="003F212A">
        <w:rPr>
          <w:rFonts w:asciiTheme="minorHAnsi" w:hAnsiTheme="minorHAnsi" w:cstheme="minorHAnsi"/>
        </w:rPr>
        <w:t xml:space="preserve"> de </w:t>
      </w:r>
      <w:r w:rsidR="00660696" w:rsidRPr="003F212A">
        <w:rPr>
          <w:rFonts w:asciiTheme="minorHAnsi" w:hAnsiTheme="minorHAnsi" w:cstheme="minorHAnsi"/>
          <w:b/>
          <w:bCs/>
        </w:rPr>
        <w:t>garantir une continuité de service</w:t>
      </w:r>
      <w:r w:rsidR="00660696" w:rsidRPr="003F212A">
        <w:rPr>
          <w:rFonts w:asciiTheme="minorHAnsi" w:hAnsiTheme="minorHAnsi" w:cstheme="minorHAnsi"/>
        </w:rPr>
        <w:t xml:space="preserve"> : disponibilité élevée, dimensionnement et alimentation secourue (batteries/UPS) pour couvrir les usages critiques (ex. appels d’urgence ascenseur, transmission d’alarmes)</w:t>
      </w:r>
      <w:r w:rsidR="002E0D40" w:rsidRPr="003F212A">
        <w:rPr>
          <w:rFonts w:asciiTheme="minorHAnsi" w:hAnsiTheme="minorHAnsi" w:cstheme="minorHAnsi"/>
        </w:rPr>
        <w:t>,</w:t>
      </w:r>
      <w:r w:rsidR="520E387B" w:rsidRPr="003F212A">
        <w:rPr>
          <w:rFonts w:asciiTheme="minorHAnsi" w:hAnsiTheme="minorHAnsi" w:cstheme="minorHAnsi"/>
        </w:rPr>
        <w:t xml:space="preserve"> protections natives ou intégrées contre les attaques courantes touchant les infrastructures de télécommunication IP,</w:t>
      </w:r>
    </w:p>
    <w:p w14:paraId="514A3318" w14:textId="333FA1BD" w:rsidR="00660696" w:rsidRPr="003F212A" w:rsidRDefault="00CC3E4D" w:rsidP="002E0D40">
      <w:pPr>
        <w:pStyle w:val="Paragraphedeliste"/>
        <w:numPr>
          <w:ilvl w:val="1"/>
          <w:numId w:val="2"/>
        </w:numPr>
        <w:spacing w:after="120"/>
        <w:ind w:hanging="357"/>
        <w:rPr>
          <w:rFonts w:asciiTheme="minorHAnsi" w:hAnsiTheme="minorHAnsi" w:cstheme="minorHAnsi"/>
        </w:rPr>
      </w:pPr>
      <w:r w:rsidRPr="003F212A">
        <w:rPr>
          <w:rFonts w:asciiTheme="minorHAnsi" w:hAnsiTheme="minorHAnsi" w:cstheme="minorHAnsi"/>
        </w:rPr>
        <w:t>Sont</w:t>
      </w:r>
      <w:r w:rsidR="008B1191" w:rsidRPr="003F212A">
        <w:rPr>
          <w:rFonts w:asciiTheme="minorHAnsi" w:hAnsiTheme="minorHAnsi" w:cstheme="minorHAnsi"/>
        </w:rPr>
        <w:t xml:space="preserve"> compatibles </w:t>
      </w:r>
      <w:r w:rsidR="00C92699" w:rsidRPr="003F212A">
        <w:rPr>
          <w:rFonts w:asciiTheme="minorHAnsi" w:hAnsiTheme="minorHAnsi" w:cstheme="minorHAnsi"/>
        </w:rPr>
        <w:t>avec les terminaux existants au sein de l’AP-HP</w:t>
      </w:r>
      <w:r w:rsidR="002E0D40" w:rsidRPr="003F212A">
        <w:rPr>
          <w:rFonts w:asciiTheme="minorHAnsi" w:hAnsiTheme="minorHAnsi" w:cstheme="minorHAnsi"/>
        </w:rPr>
        <w:t>,</w:t>
      </w:r>
    </w:p>
    <w:p w14:paraId="5D4D7D80" w14:textId="69C03892" w:rsidR="00C92699" w:rsidRPr="003F212A" w:rsidRDefault="00CC3E4D" w:rsidP="002E0D40">
      <w:pPr>
        <w:pStyle w:val="Paragraphedeliste"/>
        <w:numPr>
          <w:ilvl w:val="1"/>
          <w:numId w:val="2"/>
        </w:numPr>
        <w:spacing w:after="120"/>
        <w:ind w:hanging="357"/>
        <w:rPr>
          <w:rFonts w:asciiTheme="minorHAnsi" w:hAnsiTheme="minorHAnsi" w:cstheme="minorHAnsi"/>
        </w:rPr>
      </w:pPr>
      <w:r w:rsidRPr="003F212A">
        <w:rPr>
          <w:rFonts w:asciiTheme="minorHAnsi" w:hAnsiTheme="minorHAnsi" w:cstheme="minorHAnsi"/>
        </w:rPr>
        <w:t>Sont</w:t>
      </w:r>
      <w:r w:rsidR="00C92699" w:rsidRPr="003F212A">
        <w:rPr>
          <w:rFonts w:asciiTheme="minorHAnsi" w:hAnsiTheme="minorHAnsi" w:cstheme="minorHAnsi"/>
        </w:rPr>
        <w:t xml:space="preserve"> pérennes et évolutives </w:t>
      </w:r>
      <w:r w:rsidR="00BC2145" w:rsidRPr="003F212A">
        <w:rPr>
          <w:rFonts w:asciiTheme="minorHAnsi" w:hAnsiTheme="minorHAnsi" w:cstheme="minorHAnsi"/>
        </w:rPr>
        <w:t>(cartes SIM évolutives vers réseaux 4G / 5G, etc…)</w:t>
      </w:r>
      <w:r w:rsidR="002E0D40" w:rsidRPr="003F212A">
        <w:rPr>
          <w:rFonts w:asciiTheme="minorHAnsi" w:hAnsiTheme="minorHAnsi" w:cstheme="minorHAnsi"/>
        </w:rPr>
        <w:t>,</w:t>
      </w:r>
    </w:p>
    <w:p w14:paraId="30C5095A" w14:textId="62EB47D9" w:rsidR="00BC2145" w:rsidRPr="003F212A" w:rsidRDefault="00CC3E4D" w:rsidP="002E0D40">
      <w:pPr>
        <w:pStyle w:val="Paragraphedeliste"/>
        <w:numPr>
          <w:ilvl w:val="1"/>
          <w:numId w:val="2"/>
        </w:numPr>
        <w:spacing w:after="120"/>
        <w:ind w:hanging="357"/>
        <w:rPr>
          <w:rFonts w:asciiTheme="minorHAnsi" w:hAnsiTheme="minorHAnsi" w:cstheme="minorHAnsi"/>
        </w:rPr>
      </w:pPr>
      <w:r w:rsidRPr="003F212A">
        <w:rPr>
          <w:rFonts w:asciiTheme="minorHAnsi" w:hAnsiTheme="minorHAnsi" w:cstheme="minorHAnsi"/>
        </w:rPr>
        <w:t>Sont</w:t>
      </w:r>
      <w:r w:rsidR="00BC2145" w:rsidRPr="003F212A">
        <w:rPr>
          <w:rFonts w:asciiTheme="minorHAnsi" w:hAnsiTheme="minorHAnsi" w:cstheme="minorHAnsi"/>
        </w:rPr>
        <w:t xml:space="preserve"> conformes aux règles de l’art</w:t>
      </w:r>
      <w:r w:rsidR="003443BB" w:rsidRPr="003F212A">
        <w:rPr>
          <w:rFonts w:asciiTheme="minorHAnsi" w:hAnsiTheme="minorHAnsi" w:cstheme="minorHAnsi"/>
        </w:rPr>
        <w:t xml:space="preserve"> ANSSI</w:t>
      </w:r>
      <w:r w:rsidR="002E0D40" w:rsidRPr="003F212A">
        <w:rPr>
          <w:rFonts w:asciiTheme="minorHAnsi" w:hAnsiTheme="minorHAnsi" w:cstheme="minorHAnsi"/>
        </w:rPr>
        <w:t>,</w:t>
      </w:r>
    </w:p>
    <w:p w14:paraId="362697BB" w14:textId="722DF1C9" w:rsidR="003443BB" w:rsidRPr="003F212A" w:rsidRDefault="003443BB"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Reprend</w:t>
      </w:r>
      <w:r w:rsidRPr="003F212A">
        <w:rPr>
          <w:rFonts w:asciiTheme="minorHAnsi" w:hAnsiTheme="minorHAnsi" w:cstheme="minorHAnsi"/>
          <w:b/>
          <w:bCs/>
        </w:rPr>
        <w:t xml:space="preserve"> les numéros SDA existants</w:t>
      </w:r>
      <w:r w:rsidRPr="003F212A">
        <w:rPr>
          <w:rFonts w:asciiTheme="minorHAnsi" w:hAnsiTheme="minorHAnsi" w:cstheme="minorHAnsi"/>
        </w:rPr>
        <w:t xml:space="preserve"> des établissements de l’AP</w:t>
      </w:r>
      <w:r w:rsidRPr="003F212A">
        <w:rPr>
          <w:rFonts w:asciiTheme="minorHAnsi" w:hAnsiTheme="minorHAnsi" w:cstheme="minorHAnsi"/>
        </w:rPr>
        <w:noBreakHyphen/>
        <w:t xml:space="preserve">HP, </w:t>
      </w:r>
    </w:p>
    <w:p w14:paraId="01979ED4" w14:textId="46912A62" w:rsidR="003443BB" w:rsidRPr="003F212A" w:rsidRDefault="003443BB"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Délivre des numéros </w:t>
      </w:r>
      <w:r w:rsidR="002C4948" w:rsidRPr="003F212A">
        <w:rPr>
          <w:rFonts w:asciiTheme="minorHAnsi" w:hAnsiTheme="minorHAnsi" w:cstheme="minorHAnsi"/>
        </w:rPr>
        <w:t>SDA pour les ligne</w:t>
      </w:r>
      <w:r w:rsidR="00CD3AE8" w:rsidRPr="003F212A">
        <w:rPr>
          <w:rFonts w:asciiTheme="minorHAnsi" w:hAnsiTheme="minorHAnsi" w:cstheme="minorHAnsi"/>
        </w:rPr>
        <w:t>s</w:t>
      </w:r>
      <w:r w:rsidR="002C4948" w:rsidRPr="003F212A">
        <w:rPr>
          <w:rFonts w:asciiTheme="minorHAnsi" w:hAnsiTheme="minorHAnsi" w:cstheme="minorHAnsi"/>
        </w:rPr>
        <w:t xml:space="preserve"> isolées, si possible avec la prise en compte du plan de numérotation du site demandeur. </w:t>
      </w:r>
    </w:p>
    <w:p w14:paraId="30B4DFD7" w14:textId="5A1B5118" w:rsidR="003443BB" w:rsidRPr="003F212A" w:rsidRDefault="003443BB"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Construit, raccorde et entretien</w:t>
      </w:r>
      <w:r w:rsidR="009C15EA" w:rsidRPr="003F212A">
        <w:rPr>
          <w:rFonts w:asciiTheme="minorHAnsi" w:hAnsiTheme="minorHAnsi" w:cstheme="minorHAnsi"/>
        </w:rPr>
        <w:t>t</w:t>
      </w:r>
      <w:r w:rsidRPr="003F212A">
        <w:rPr>
          <w:rFonts w:asciiTheme="minorHAnsi" w:hAnsiTheme="minorHAnsi" w:cstheme="minorHAnsi"/>
        </w:rPr>
        <w:t xml:space="preserve"> les lignes nécessaires à l’acheminement des communications entrantes et sortantes </w:t>
      </w:r>
      <w:r w:rsidR="002E0D40" w:rsidRPr="003F212A">
        <w:rPr>
          <w:rFonts w:asciiTheme="minorHAnsi" w:hAnsiTheme="minorHAnsi" w:cstheme="minorHAnsi"/>
        </w:rPr>
        <w:t xml:space="preserve">sur </w:t>
      </w:r>
      <w:r w:rsidR="00CC3E4D" w:rsidRPr="003F212A">
        <w:rPr>
          <w:rFonts w:asciiTheme="minorHAnsi" w:hAnsiTheme="minorHAnsi" w:cstheme="minorHAnsi"/>
        </w:rPr>
        <w:t>ces lignes isolées</w:t>
      </w:r>
      <w:r w:rsidR="002E0D40" w:rsidRPr="003F212A">
        <w:rPr>
          <w:rFonts w:asciiTheme="minorHAnsi" w:hAnsiTheme="minorHAnsi" w:cstheme="minorHAnsi"/>
        </w:rPr>
        <w:t>,</w:t>
      </w:r>
    </w:p>
    <w:p w14:paraId="5147D328" w14:textId="77777777" w:rsidR="003443BB" w:rsidRPr="003F212A" w:rsidRDefault="003443BB"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Produit les fiches de portabilités au format DIVOP,</w:t>
      </w:r>
    </w:p>
    <w:p w14:paraId="799B36FF" w14:textId="77777777" w:rsidR="003443BB" w:rsidRPr="003F212A" w:rsidRDefault="003443BB"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Réalise les raccordements,</w:t>
      </w:r>
    </w:p>
    <w:p w14:paraId="5299D284" w14:textId="24A028B5" w:rsidR="003443BB" w:rsidRPr="003F212A" w:rsidRDefault="003443BB"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Audite le trafic</w:t>
      </w:r>
      <w:r w:rsidR="00AA1109" w:rsidRPr="003F212A">
        <w:rPr>
          <w:rFonts w:asciiTheme="minorHAnsi" w:hAnsiTheme="minorHAnsi" w:cstheme="minorHAnsi"/>
        </w:rPr>
        <w:t>,</w:t>
      </w:r>
    </w:p>
    <w:p w14:paraId="43634B08" w14:textId="12FD40B6" w:rsidR="00F56CD3" w:rsidRPr="003F212A" w:rsidRDefault="00F56CD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Assure la migration du service</w:t>
      </w:r>
      <w:r w:rsidR="00AA1109" w:rsidRPr="003F212A">
        <w:rPr>
          <w:rFonts w:asciiTheme="minorHAnsi" w:hAnsiTheme="minorHAnsi" w:cstheme="minorHAnsi"/>
        </w:rPr>
        <w:t>,</w:t>
      </w:r>
    </w:p>
    <w:p w14:paraId="2343DBC4" w14:textId="2615DDC3" w:rsidR="00F63EFD" w:rsidRPr="003F212A" w:rsidRDefault="00F63EFD"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Supervise, exploite et maintient le service</w:t>
      </w:r>
      <w:r w:rsidR="00AA1109" w:rsidRPr="003F212A">
        <w:rPr>
          <w:rFonts w:asciiTheme="minorHAnsi" w:hAnsiTheme="minorHAnsi" w:cstheme="minorHAnsi"/>
        </w:rPr>
        <w:t>,</w:t>
      </w:r>
    </w:p>
    <w:p w14:paraId="3AC7855B" w14:textId="053076A5" w:rsidR="00AA1109" w:rsidRPr="003F212A" w:rsidRDefault="00AA110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Documente les solutions déployées,</w:t>
      </w:r>
    </w:p>
    <w:p w14:paraId="36B418C2" w14:textId="4AAA37A1" w:rsidR="003443BB" w:rsidRPr="003F212A" w:rsidRDefault="00F56CD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Fournit une facturation détaillée.</w:t>
      </w:r>
    </w:p>
    <w:p w14:paraId="210E346E" w14:textId="3FB78CFE" w:rsidR="004E08F1" w:rsidRPr="003F212A" w:rsidRDefault="004E08F1" w:rsidP="009C2627">
      <w:pPr>
        <w:pStyle w:val="Titre3"/>
        <w:rPr>
          <w:rFonts w:asciiTheme="minorHAnsi" w:hAnsiTheme="minorHAnsi" w:cstheme="minorHAnsi"/>
        </w:rPr>
      </w:pPr>
      <w:bookmarkStart w:id="524" w:name="_Toc224909607"/>
      <w:r w:rsidRPr="003F212A">
        <w:rPr>
          <w:rFonts w:asciiTheme="minorHAnsi" w:hAnsiTheme="minorHAnsi" w:cstheme="minorHAnsi"/>
        </w:rPr>
        <w:t>Spécifications techniques</w:t>
      </w:r>
      <w:bookmarkEnd w:id="524"/>
    </w:p>
    <w:p w14:paraId="066AB96C" w14:textId="77777777" w:rsidR="00135706" w:rsidRPr="003F212A" w:rsidRDefault="00135706" w:rsidP="00135706">
      <w:pPr>
        <w:pStyle w:val="Titre4"/>
        <w:rPr>
          <w:rFonts w:asciiTheme="minorHAnsi" w:hAnsiTheme="minorHAnsi" w:cstheme="minorHAnsi"/>
        </w:rPr>
      </w:pPr>
      <w:r w:rsidRPr="003F212A">
        <w:rPr>
          <w:rFonts w:asciiTheme="minorHAnsi" w:hAnsiTheme="minorHAnsi" w:cstheme="minorHAnsi"/>
        </w:rPr>
        <w:t>Principes généraux</w:t>
      </w:r>
    </w:p>
    <w:p w14:paraId="05B37EC4" w14:textId="4A13C2C0" w:rsidR="0061464C" w:rsidRPr="003F212A" w:rsidRDefault="00135706" w:rsidP="00135706">
      <w:pPr>
        <w:pStyle w:val="Corpsdetexte"/>
        <w:rPr>
          <w:rFonts w:asciiTheme="minorHAnsi" w:hAnsiTheme="minorHAnsi" w:cstheme="minorHAnsi"/>
        </w:rPr>
      </w:pPr>
      <w:r w:rsidRPr="003F212A">
        <w:rPr>
          <w:rFonts w:asciiTheme="minorHAnsi" w:hAnsiTheme="minorHAnsi" w:cstheme="minorHAnsi"/>
        </w:rPr>
        <w:t>Les terminaux isolés de l’AP-HP (i</w:t>
      </w:r>
      <w:r w:rsidR="00CD3AE8" w:rsidRPr="003F212A">
        <w:rPr>
          <w:rFonts w:asciiTheme="minorHAnsi" w:hAnsiTheme="minorHAnsi" w:cstheme="minorHAnsi"/>
        </w:rPr>
        <w:t>.</w:t>
      </w:r>
      <w:r w:rsidRPr="003F212A">
        <w:rPr>
          <w:rFonts w:asciiTheme="minorHAnsi" w:hAnsiTheme="minorHAnsi" w:cstheme="minorHAnsi"/>
        </w:rPr>
        <w:t xml:space="preserve">e. </w:t>
      </w:r>
      <w:r w:rsidR="008C013D" w:rsidRPr="003F212A">
        <w:rPr>
          <w:rFonts w:asciiTheme="minorHAnsi" w:hAnsiTheme="minorHAnsi" w:cstheme="minorHAnsi"/>
        </w:rPr>
        <w:t>non</w:t>
      </w:r>
      <w:r w:rsidRPr="003F212A">
        <w:rPr>
          <w:rFonts w:asciiTheme="minorHAnsi" w:hAnsiTheme="minorHAnsi" w:cstheme="minorHAnsi"/>
        </w:rPr>
        <w:t xml:space="preserve"> raccordés aux PABX) </w:t>
      </w:r>
      <w:r w:rsidR="00960766" w:rsidRPr="003F212A">
        <w:rPr>
          <w:rFonts w:asciiTheme="minorHAnsi" w:hAnsiTheme="minorHAnsi" w:cstheme="minorHAnsi"/>
        </w:rPr>
        <w:t>seront</w:t>
      </w:r>
      <w:r w:rsidRPr="003F212A">
        <w:rPr>
          <w:rFonts w:asciiTheme="minorHAnsi" w:hAnsiTheme="minorHAnsi" w:cstheme="minorHAnsi"/>
        </w:rPr>
        <w:t xml:space="preserve"> raccordés au réseau téléphonique public par des accès </w:t>
      </w:r>
      <w:r w:rsidR="00A732B5" w:rsidRPr="003F212A">
        <w:rPr>
          <w:rFonts w:asciiTheme="minorHAnsi" w:hAnsiTheme="minorHAnsi" w:cstheme="minorHAnsi"/>
        </w:rPr>
        <w:t>IP complétés par des passerelles de conversion analogique (ATA)</w:t>
      </w:r>
      <w:r w:rsidR="0061464C" w:rsidRPr="003F212A">
        <w:rPr>
          <w:rFonts w:asciiTheme="minorHAnsi" w:hAnsiTheme="minorHAnsi" w:cstheme="minorHAnsi"/>
        </w:rPr>
        <w:t xml:space="preserve">, </w:t>
      </w:r>
      <w:r w:rsidR="00A732B5" w:rsidRPr="003F212A">
        <w:rPr>
          <w:rFonts w:asciiTheme="minorHAnsi" w:hAnsiTheme="minorHAnsi" w:cstheme="minorHAnsi"/>
        </w:rPr>
        <w:t xml:space="preserve">par des accès </w:t>
      </w:r>
      <w:r w:rsidR="0061464C" w:rsidRPr="003F212A">
        <w:rPr>
          <w:rFonts w:asciiTheme="minorHAnsi" w:hAnsiTheme="minorHAnsi" w:cstheme="minorHAnsi"/>
        </w:rPr>
        <w:t xml:space="preserve">cellulaires ou par d’autres solutions techniques pérennes et compatibles avec les terminaux de l’AP-HP. </w:t>
      </w:r>
    </w:p>
    <w:p w14:paraId="0103CE16" w14:textId="64769C7D" w:rsidR="00135706" w:rsidRPr="003F212A" w:rsidRDefault="0061464C" w:rsidP="00135706">
      <w:pPr>
        <w:pStyle w:val="Corpsdetexte"/>
        <w:rPr>
          <w:rFonts w:asciiTheme="minorHAnsi" w:hAnsiTheme="minorHAnsi" w:cstheme="minorHAnsi"/>
        </w:rPr>
      </w:pPr>
      <w:r w:rsidRPr="003F212A">
        <w:rPr>
          <w:rFonts w:asciiTheme="minorHAnsi" w:hAnsiTheme="minorHAnsi" w:cstheme="minorHAnsi"/>
        </w:rPr>
        <w:t xml:space="preserve">Ces accès assurent l’acheminement des communications depuis et vers ces terminaux isolés. </w:t>
      </w:r>
      <w:r w:rsidR="00BB375D" w:rsidRPr="003F212A">
        <w:rPr>
          <w:rFonts w:asciiTheme="minorHAnsi" w:hAnsiTheme="minorHAnsi" w:cstheme="minorHAnsi"/>
        </w:rPr>
        <w:t>Parmi eux, certains terminaux peuvent être utilisés comme solution de secours ultime du service de téléphonie en cas de défaillance majeure sur les périmètres des lots 1 et 2.</w:t>
      </w:r>
    </w:p>
    <w:p w14:paraId="37C9CC27" w14:textId="77777777" w:rsidR="00BB375D" w:rsidRPr="003F212A" w:rsidRDefault="00BB375D" w:rsidP="00135706">
      <w:pPr>
        <w:pStyle w:val="Corpsdetexte"/>
        <w:rPr>
          <w:rFonts w:asciiTheme="minorHAnsi" w:hAnsiTheme="minorHAnsi" w:cstheme="minorHAnsi"/>
        </w:rPr>
      </w:pPr>
    </w:p>
    <w:p w14:paraId="345969DF" w14:textId="3EE0C22E" w:rsidR="00663492" w:rsidRPr="003F212A" w:rsidRDefault="00663492" w:rsidP="00135706">
      <w:pPr>
        <w:pStyle w:val="Titre4"/>
        <w:rPr>
          <w:rFonts w:asciiTheme="minorHAnsi" w:hAnsiTheme="minorHAnsi" w:cstheme="minorHAnsi"/>
        </w:rPr>
      </w:pPr>
      <w:r w:rsidRPr="003F212A">
        <w:rPr>
          <w:rFonts w:asciiTheme="minorHAnsi" w:hAnsiTheme="minorHAnsi" w:cstheme="minorHAnsi"/>
        </w:rPr>
        <w:t>Raccordement aux terminaux</w:t>
      </w:r>
    </w:p>
    <w:p w14:paraId="684BCC63" w14:textId="60BC9EB1" w:rsidR="00663492" w:rsidRPr="003F212A" w:rsidRDefault="00663492" w:rsidP="00663492">
      <w:pPr>
        <w:pStyle w:val="Corpsdetexte"/>
        <w:rPr>
          <w:rFonts w:asciiTheme="minorHAnsi" w:hAnsiTheme="minorHAnsi" w:cstheme="minorHAnsi"/>
        </w:rPr>
      </w:pPr>
      <w:r w:rsidRPr="003F212A">
        <w:rPr>
          <w:rFonts w:asciiTheme="minorHAnsi" w:hAnsiTheme="minorHAnsi" w:cstheme="minorHAnsi"/>
        </w:rPr>
        <w:t xml:space="preserve">Les </w:t>
      </w:r>
      <w:r w:rsidR="00364B0C" w:rsidRPr="003F212A">
        <w:rPr>
          <w:rFonts w:asciiTheme="minorHAnsi" w:hAnsiTheme="minorHAnsi" w:cstheme="minorHAnsi"/>
        </w:rPr>
        <w:t>solutions mises en œuvre par le Titulaire se raccordent directement sur les terminaux isolés de l’AP-HP</w:t>
      </w:r>
      <w:r w:rsidR="00285A57" w:rsidRPr="003F212A">
        <w:rPr>
          <w:rFonts w:asciiTheme="minorHAnsi" w:hAnsiTheme="minorHAnsi" w:cstheme="minorHAnsi"/>
        </w:rPr>
        <w:t xml:space="preserve"> munis d’interfaces FXS ou FXO. </w:t>
      </w:r>
      <w:r w:rsidR="006E65B4" w:rsidRPr="003F212A">
        <w:rPr>
          <w:rFonts w:asciiTheme="minorHAnsi" w:hAnsiTheme="minorHAnsi" w:cstheme="minorHAnsi"/>
        </w:rPr>
        <w:t>Ces terminaux isolés de l’AP-HP peuvent</w:t>
      </w:r>
      <w:r w:rsidR="00FF6847" w:rsidRPr="003F212A">
        <w:rPr>
          <w:rFonts w:asciiTheme="minorHAnsi" w:hAnsiTheme="minorHAnsi" w:cstheme="minorHAnsi"/>
        </w:rPr>
        <w:t xml:space="preserve"> être,</w:t>
      </w:r>
      <w:r w:rsidR="00285A57" w:rsidRPr="003F212A">
        <w:rPr>
          <w:rFonts w:asciiTheme="minorHAnsi" w:hAnsiTheme="minorHAnsi" w:cstheme="minorHAnsi"/>
        </w:rPr>
        <w:t xml:space="preserve"> par exemple</w:t>
      </w:r>
      <w:r w:rsidR="00FF6847" w:rsidRPr="003F212A">
        <w:rPr>
          <w:rFonts w:asciiTheme="minorHAnsi" w:hAnsiTheme="minorHAnsi" w:cstheme="minorHAnsi"/>
        </w:rPr>
        <w:t xml:space="preserve">, </w:t>
      </w:r>
      <w:r w:rsidR="00285A57" w:rsidRPr="003F212A">
        <w:rPr>
          <w:rFonts w:asciiTheme="minorHAnsi" w:hAnsiTheme="minorHAnsi" w:cstheme="minorHAnsi"/>
        </w:rPr>
        <w:t>de</w:t>
      </w:r>
      <w:r w:rsidR="006E65B4" w:rsidRPr="003F212A">
        <w:rPr>
          <w:rFonts w:asciiTheme="minorHAnsi" w:hAnsiTheme="minorHAnsi" w:cstheme="minorHAnsi"/>
        </w:rPr>
        <w:t>s</w:t>
      </w:r>
      <w:r w:rsidR="00285A57" w:rsidRPr="003F212A">
        <w:rPr>
          <w:rFonts w:asciiTheme="minorHAnsi" w:hAnsiTheme="minorHAnsi" w:cstheme="minorHAnsi"/>
        </w:rPr>
        <w:t xml:space="preserve"> téléphones analogiques ou numériques pour assurer un service de secours ultime, </w:t>
      </w:r>
      <w:r w:rsidR="009C15EA" w:rsidRPr="003F212A">
        <w:rPr>
          <w:rFonts w:asciiTheme="minorHAnsi" w:hAnsiTheme="minorHAnsi" w:cstheme="minorHAnsi"/>
        </w:rPr>
        <w:t xml:space="preserve">de gestion de crise, </w:t>
      </w:r>
      <w:r w:rsidR="00285A57" w:rsidRPr="003F212A">
        <w:rPr>
          <w:rFonts w:asciiTheme="minorHAnsi" w:hAnsiTheme="minorHAnsi" w:cstheme="minorHAnsi"/>
        </w:rPr>
        <w:t xml:space="preserve">ou bien dans </w:t>
      </w:r>
      <w:r w:rsidR="00D0263D" w:rsidRPr="003F212A">
        <w:rPr>
          <w:rFonts w:asciiTheme="minorHAnsi" w:hAnsiTheme="minorHAnsi" w:cstheme="minorHAnsi"/>
        </w:rPr>
        <w:t>des téléphones d’</w:t>
      </w:r>
      <w:r w:rsidR="00285A57" w:rsidRPr="003F212A">
        <w:rPr>
          <w:rFonts w:asciiTheme="minorHAnsi" w:hAnsiTheme="minorHAnsi" w:cstheme="minorHAnsi"/>
        </w:rPr>
        <w:t xml:space="preserve">ascenseurs, des terminaux FAXs, ou </w:t>
      </w:r>
      <w:r w:rsidR="005D5FBB" w:rsidRPr="003F212A">
        <w:rPr>
          <w:rFonts w:asciiTheme="minorHAnsi" w:hAnsiTheme="minorHAnsi" w:cstheme="minorHAnsi"/>
        </w:rPr>
        <w:t xml:space="preserve">divers </w:t>
      </w:r>
      <w:r w:rsidR="00285A57" w:rsidRPr="003F212A">
        <w:rPr>
          <w:rFonts w:asciiTheme="minorHAnsi" w:hAnsiTheme="minorHAnsi" w:cstheme="minorHAnsi"/>
        </w:rPr>
        <w:t>types de terminaux.</w:t>
      </w:r>
    </w:p>
    <w:p w14:paraId="1C35F466" w14:textId="11599297" w:rsidR="00135706" w:rsidRPr="003F212A" w:rsidRDefault="00135706" w:rsidP="00135706">
      <w:pPr>
        <w:pStyle w:val="Titre4"/>
        <w:rPr>
          <w:rFonts w:asciiTheme="minorHAnsi" w:hAnsiTheme="minorHAnsi" w:cstheme="minorHAnsi"/>
        </w:rPr>
      </w:pPr>
      <w:r w:rsidRPr="003F212A">
        <w:rPr>
          <w:rFonts w:asciiTheme="minorHAnsi" w:hAnsiTheme="minorHAnsi" w:cstheme="minorHAnsi"/>
        </w:rPr>
        <w:lastRenderedPageBreak/>
        <w:t>Raccordement au réseau téléphonique</w:t>
      </w:r>
    </w:p>
    <w:p w14:paraId="5CEDBD14" w14:textId="088B3B00" w:rsidR="00135706" w:rsidRPr="003F212A" w:rsidRDefault="00135706" w:rsidP="00135706">
      <w:pPr>
        <w:pStyle w:val="Corpsdetexte"/>
        <w:rPr>
          <w:rFonts w:asciiTheme="minorHAnsi" w:hAnsiTheme="minorHAnsi" w:cstheme="minorHAnsi"/>
        </w:rPr>
      </w:pPr>
      <w:r w:rsidRPr="003F212A">
        <w:rPr>
          <w:rFonts w:asciiTheme="minorHAnsi" w:hAnsiTheme="minorHAnsi" w:cstheme="minorHAnsi"/>
        </w:rPr>
        <w:t>Le Titulaire construit (au besoin), rac</w:t>
      </w:r>
      <w:r w:rsidR="677F3603" w:rsidRPr="003F212A">
        <w:rPr>
          <w:rFonts w:asciiTheme="minorHAnsi" w:hAnsiTheme="minorHAnsi" w:cstheme="minorHAnsi"/>
        </w:rPr>
        <w:t>c</w:t>
      </w:r>
      <w:r w:rsidRPr="003F212A">
        <w:rPr>
          <w:rFonts w:asciiTheme="minorHAnsi" w:hAnsiTheme="minorHAnsi" w:cstheme="minorHAnsi"/>
        </w:rPr>
        <w:t xml:space="preserve">orde et entretient les lignes nécessaires à l’acheminement des communications </w:t>
      </w:r>
      <w:r w:rsidR="00BB375D" w:rsidRPr="003F212A">
        <w:rPr>
          <w:rFonts w:asciiTheme="minorHAnsi" w:hAnsiTheme="minorHAnsi" w:cstheme="minorHAnsi"/>
        </w:rPr>
        <w:t>vers les terminaux isolés de l’AP-HP. Ces terminaux sont déployés sur les sites de l’AP-HP ou d’autres sites auprès desquels l’AP-HP délivre ses services.</w:t>
      </w:r>
    </w:p>
    <w:p w14:paraId="05F98558" w14:textId="6087FFEF" w:rsidR="00135706" w:rsidRPr="003F212A" w:rsidRDefault="00135706" w:rsidP="00135706">
      <w:pPr>
        <w:pStyle w:val="Corpsdetexte"/>
        <w:rPr>
          <w:rFonts w:asciiTheme="minorHAnsi" w:hAnsiTheme="minorHAnsi" w:cstheme="minorHAnsi"/>
        </w:rPr>
      </w:pPr>
      <w:r w:rsidRPr="003F212A">
        <w:rPr>
          <w:rFonts w:asciiTheme="minorHAnsi" w:hAnsiTheme="minorHAnsi" w:cstheme="minorHAnsi"/>
        </w:rPr>
        <w:t>Selon le périmètre</w:t>
      </w:r>
      <w:r w:rsidR="00A70756" w:rsidRPr="003F212A">
        <w:rPr>
          <w:rFonts w:asciiTheme="minorHAnsi" w:hAnsiTheme="minorHAnsi" w:cstheme="minorHAnsi"/>
        </w:rPr>
        <w:t>, le site</w:t>
      </w:r>
      <w:r w:rsidRPr="003F212A">
        <w:rPr>
          <w:rFonts w:asciiTheme="minorHAnsi" w:hAnsiTheme="minorHAnsi" w:cstheme="minorHAnsi"/>
        </w:rPr>
        <w:t xml:space="preserve"> ou le type de téléphonie concerné, le raccordement au réseau du Titulaire </w:t>
      </w:r>
      <w:r w:rsidR="00A70756" w:rsidRPr="003F212A">
        <w:rPr>
          <w:rFonts w:asciiTheme="minorHAnsi" w:hAnsiTheme="minorHAnsi" w:cstheme="minorHAnsi"/>
        </w:rPr>
        <w:t>peut être effectué différemment.</w:t>
      </w:r>
    </w:p>
    <w:p w14:paraId="507D2250" w14:textId="77777777" w:rsidR="00135706" w:rsidRPr="003F212A" w:rsidRDefault="00135706" w:rsidP="00135706">
      <w:pPr>
        <w:pStyle w:val="Corpsdetexte"/>
        <w:rPr>
          <w:rFonts w:asciiTheme="minorHAnsi" w:hAnsiTheme="minorHAnsi" w:cstheme="minorHAnsi"/>
        </w:rPr>
      </w:pPr>
      <w:r w:rsidRPr="003F212A">
        <w:rPr>
          <w:rFonts w:asciiTheme="minorHAnsi" w:hAnsiTheme="minorHAnsi" w:cstheme="minorHAnsi"/>
        </w:rPr>
        <w:t xml:space="preserve">L’ensemble des prestations de câblage, de mise en œuvre et de raccordement, sont à la charge du Titulaire. Le Titulaire assure la mise en place de l’ensemble des infrastructures nécessaires pour ces lignes (ex. câblage, matériel, etc.). </w:t>
      </w:r>
    </w:p>
    <w:p w14:paraId="6B9A2A61" w14:textId="77777777" w:rsidR="00135706" w:rsidRPr="003F212A" w:rsidRDefault="00135706" w:rsidP="00135706">
      <w:pPr>
        <w:pStyle w:val="Corpsdetexte"/>
        <w:rPr>
          <w:rFonts w:asciiTheme="minorHAnsi" w:hAnsiTheme="minorHAnsi" w:cstheme="minorHAnsi"/>
        </w:rPr>
      </w:pPr>
      <w:r w:rsidRPr="003F212A">
        <w:rPr>
          <w:rFonts w:asciiTheme="minorHAnsi" w:hAnsiTheme="minorHAnsi" w:cstheme="minorHAnsi"/>
        </w:rPr>
        <w:t>En cas de démontage, l’ensemble des matériels ou infrastructures sont retirés aux frais du Titulaire.</w:t>
      </w:r>
    </w:p>
    <w:p w14:paraId="1458CAD8" w14:textId="77777777" w:rsidR="00135706" w:rsidRPr="003F212A" w:rsidRDefault="00135706" w:rsidP="00135706">
      <w:pPr>
        <w:pStyle w:val="Corpsdetexte"/>
        <w:rPr>
          <w:rFonts w:asciiTheme="minorHAnsi" w:hAnsiTheme="minorHAnsi" w:cstheme="minorHAnsi"/>
        </w:rPr>
      </w:pPr>
      <w:r w:rsidRPr="003F212A">
        <w:rPr>
          <w:rFonts w:asciiTheme="minorHAnsi" w:hAnsiTheme="minorHAnsi" w:cstheme="minorHAnsi"/>
        </w:rPr>
        <w:t>La configuration des équipements est réalisée par le Titulaire. Il présente une solution technique ne multipliant pas les équipements d’extrémités et il garantit le fonctionnement de ces équipements ou leur remplacement en cas de dysfonctionnement.</w:t>
      </w:r>
    </w:p>
    <w:p w14:paraId="70E5D1B1" w14:textId="77777777" w:rsidR="00135706" w:rsidRPr="003F212A" w:rsidRDefault="00135706" w:rsidP="00135706">
      <w:pPr>
        <w:pStyle w:val="sous-titre"/>
        <w:rPr>
          <w:rFonts w:asciiTheme="minorHAnsi" w:hAnsiTheme="minorHAnsi" w:cstheme="minorHAnsi"/>
        </w:rPr>
      </w:pPr>
      <w:r w:rsidRPr="003F212A">
        <w:rPr>
          <w:rFonts w:asciiTheme="minorHAnsi" w:hAnsiTheme="minorHAnsi" w:cstheme="minorHAnsi"/>
        </w:rPr>
        <w:t>Cartographie des opérateurs utilisés</w:t>
      </w:r>
    </w:p>
    <w:p w14:paraId="3BAA6AE3" w14:textId="77777777" w:rsidR="00135706" w:rsidRPr="003F212A" w:rsidRDefault="00135706" w:rsidP="00135706">
      <w:pPr>
        <w:rPr>
          <w:rFonts w:asciiTheme="minorHAnsi" w:hAnsiTheme="minorHAnsi" w:cstheme="minorHAnsi"/>
        </w:rPr>
      </w:pPr>
      <w:r w:rsidRPr="003F212A">
        <w:rPr>
          <w:rFonts w:asciiTheme="minorHAnsi" w:hAnsiTheme="minorHAnsi" w:cstheme="minorHAnsi"/>
        </w:rPr>
        <w:t xml:space="preserve">En phase d’établissement du devis, le Titulaire informe l’AP-HP de ses éventuels besoins d’utilisation d’un réseau tiers pour raccorder le site concerné. Il précise notamment l’opérateur propriétaire du réseau envisagé. </w:t>
      </w:r>
    </w:p>
    <w:p w14:paraId="5DEB1B6B" w14:textId="77777777" w:rsidR="005D5B52" w:rsidRPr="003F212A" w:rsidRDefault="005D5B52" w:rsidP="005D5B52">
      <w:pPr>
        <w:pStyle w:val="Titre4"/>
        <w:rPr>
          <w:rFonts w:asciiTheme="minorHAnsi" w:hAnsiTheme="minorHAnsi" w:cstheme="minorHAnsi"/>
        </w:rPr>
      </w:pPr>
      <w:r w:rsidRPr="003F212A">
        <w:rPr>
          <w:rFonts w:asciiTheme="minorHAnsi" w:hAnsiTheme="minorHAnsi" w:cstheme="minorHAnsi"/>
        </w:rPr>
        <w:t>Reprise des numéros SDA</w:t>
      </w:r>
    </w:p>
    <w:p w14:paraId="1F87B3F6" w14:textId="1B43ABF5"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 xml:space="preserve">Une liste actualisée des numéros SDA des lignes isolées </w:t>
      </w:r>
      <w:r w:rsidR="00BA5567" w:rsidRPr="003F212A">
        <w:rPr>
          <w:rFonts w:asciiTheme="minorHAnsi" w:hAnsiTheme="minorHAnsi" w:cstheme="minorHAnsi"/>
        </w:rPr>
        <w:t xml:space="preserve">est </w:t>
      </w:r>
      <w:r w:rsidRPr="003F212A">
        <w:rPr>
          <w:rFonts w:asciiTheme="minorHAnsi" w:hAnsiTheme="minorHAnsi" w:cstheme="minorHAnsi"/>
        </w:rPr>
        <w:t>fournie au Titulaire lors de la commande de migration d’un site.</w:t>
      </w:r>
    </w:p>
    <w:p w14:paraId="340FA0E9" w14:textId="3C2DC85D"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Le Titulaire reprend et conserve les numéros existants de l’AP</w:t>
      </w:r>
      <w:r w:rsidRPr="003F212A">
        <w:rPr>
          <w:rFonts w:asciiTheme="minorHAnsi" w:hAnsiTheme="minorHAnsi" w:cstheme="minorHAnsi"/>
        </w:rPr>
        <w:noBreakHyphen/>
        <w:t>HP avec l’</w:t>
      </w:r>
      <w:r w:rsidR="00ED7F2F" w:rsidRPr="003F212A">
        <w:rPr>
          <w:rFonts w:asciiTheme="minorHAnsi" w:hAnsiTheme="minorHAnsi" w:cstheme="minorHAnsi"/>
        </w:rPr>
        <w:t>interruption</w:t>
      </w:r>
      <w:r w:rsidR="00E113EA" w:rsidRPr="003F212A">
        <w:rPr>
          <w:rFonts w:asciiTheme="minorHAnsi" w:hAnsiTheme="minorHAnsi" w:cstheme="minorHAnsi"/>
        </w:rPr>
        <w:t xml:space="preserve"> minimale</w:t>
      </w:r>
      <w:r w:rsidR="00ED7F2F" w:rsidRPr="003F212A">
        <w:rPr>
          <w:rFonts w:asciiTheme="minorHAnsi" w:hAnsiTheme="minorHAnsi" w:cstheme="minorHAnsi"/>
        </w:rPr>
        <w:t xml:space="preserve"> </w:t>
      </w:r>
      <w:r w:rsidRPr="003F212A">
        <w:rPr>
          <w:rFonts w:asciiTheme="minorHAnsi" w:hAnsiTheme="minorHAnsi" w:cstheme="minorHAnsi"/>
        </w:rPr>
        <w:t xml:space="preserve">de service. </w:t>
      </w:r>
    </w:p>
    <w:p w14:paraId="569CDB7E" w14:textId="77777777"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En cas d'impossibilité sur un numéro SDA, quel qu'il soit, le Titulaire prend à sa charge les frais d'adaptation, de conduite du changement et/ou de réversibilité auprès de l’opérateur d’origine après validation de l’AP-HP.</w:t>
      </w:r>
    </w:p>
    <w:p w14:paraId="5F35DB5A" w14:textId="77777777" w:rsidR="005D5B52" w:rsidRPr="003F212A" w:rsidRDefault="005D5B52" w:rsidP="005D5B52">
      <w:pPr>
        <w:pStyle w:val="sous-titre"/>
        <w:rPr>
          <w:rFonts w:asciiTheme="minorHAnsi" w:hAnsiTheme="minorHAnsi" w:cstheme="minorHAnsi"/>
        </w:rPr>
      </w:pPr>
      <w:r w:rsidRPr="003F212A">
        <w:rPr>
          <w:rFonts w:asciiTheme="minorHAnsi" w:hAnsiTheme="minorHAnsi" w:cstheme="minorHAnsi"/>
        </w:rPr>
        <w:t>Modalités de reprise des numéros SDA</w:t>
      </w:r>
    </w:p>
    <w:p w14:paraId="302CF9B1" w14:textId="4C79E204"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 xml:space="preserve">Le Titulaire fournit le planning et les procédures </w:t>
      </w:r>
      <w:r w:rsidR="005D5FBB" w:rsidRPr="003F212A">
        <w:rPr>
          <w:rFonts w:asciiTheme="minorHAnsi" w:hAnsiTheme="minorHAnsi" w:cstheme="minorHAnsi"/>
        </w:rPr>
        <w:t xml:space="preserve">détaillées </w:t>
      </w:r>
      <w:r w:rsidRPr="003F212A">
        <w:rPr>
          <w:rFonts w:asciiTheme="minorHAnsi" w:hAnsiTheme="minorHAnsi" w:cstheme="minorHAnsi"/>
        </w:rPr>
        <w:t>d’installation de ses équipements et de ses services dans chacun des sites. La solution retenue minimise les problèmes de migration des numéros.</w:t>
      </w:r>
    </w:p>
    <w:p w14:paraId="4873C7A7" w14:textId="17791B6E" w:rsidR="005D5B52" w:rsidRPr="003F212A" w:rsidRDefault="005D5B52" w:rsidP="005D5B52">
      <w:pPr>
        <w:pStyle w:val="ttedeliste"/>
        <w:rPr>
          <w:rFonts w:asciiTheme="minorHAnsi" w:hAnsiTheme="minorHAnsi" w:cstheme="minorHAnsi"/>
        </w:rPr>
      </w:pPr>
      <w:r w:rsidRPr="003F212A">
        <w:rPr>
          <w:rFonts w:asciiTheme="minorHAnsi" w:hAnsiTheme="minorHAnsi" w:cstheme="minorHAnsi"/>
        </w:rPr>
        <w:t xml:space="preserve">Avant exécution le Titulaire met à jour la méthode d’installation et le planning détaillé </w:t>
      </w:r>
      <w:r w:rsidR="00FF6847" w:rsidRPr="003F212A">
        <w:rPr>
          <w:rFonts w:asciiTheme="minorHAnsi" w:hAnsiTheme="minorHAnsi" w:cstheme="minorHAnsi"/>
        </w:rPr>
        <w:t xml:space="preserve">site par site </w:t>
      </w:r>
      <w:r w:rsidRPr="003F212A">
        <w:rPr>
          <w:rFonts w:asciiTheme="minorHAnsi" w:hAnsiTheme="minorHAnsi" w:cstheme="minorHAnsi"/>
        </w:rPr>
        <w:t xml:space="preserve">présentés dans </w:t>
      </w:r>
      <w:r w:rsidR="00E113EA" w:rsidRPr="003F212A">
        <w:rPr>
          <w:rFonts w:asciiTheme="minorHAnsi" w:hAnsiTheme="minorHAnsi" w:cstheme="minorHAnsi"/>
        </w:rPr>
        <w:t xml:space="preserve">son offre </w:t>
      </w:r>
      <w:r w:rsidR="00FF6847" w:rsidRPr="003F212A">
        <w:rPr>
          <w:rFonts w:asciiTheme="minorHAnsi" w:hAnsiTheme="minorHAnsi" w:cstheme="minorHAnsi"/>
        </w:rPr>
        <w:t>et</w:t>
      </w:r>
      <w:r w:rsidR="00E113EA" w:rsidRPr="003F212A">
        <w:rPr>
          <w:rFonts w:asciiTheme="minorHAnsi" w:hAnsiTheme="minorHAnsi" w:cstheme="minorHAnsi"/>
        </w:rPr>
        <w:t xml:space="preserve"> validé</w:t>
      </w:r>
      <w:r w:rsidR="009C15EA" w:rsidRPr="003F212A">
        <w:rPr>
          <w:rFonts w:asciiTheme="minorHAnsi" w:hAnsiTheme="minorHAnsi" w:cstheme="minorHAnsi"/>
        </w:rPr>
        <w:t>s</w:t>
      </w:r>
      <w:r w:rsidRPr="003F212A">
        <w:rPr>
          <w:rFonts w:asciiTheme="minorHAnsi" w:hAnsiTheme="minorHAnsi" w:cstheme="minorHAnsi"/>
        </w:rPr>
        <w:t xml:space="preserve"> par l’AP-HP</w:t>
      </w:r>
      <w:r w:rsidR="00FF6847" w:rsidRPr="003F212A">
        <w:rPr>
          <w:rFonts w:asciiTheme="minorHAnsi" w:hAnsiTheme="minorHAnsi" w:cstheme="minorHAnsi"/>
        </w:rPr>
        <w:t xml:space="preserve"> avant réalisation</w:t>
      </w:r>
      <w:r w:rsidRPr="003F212A">
        <w:rPr>
          <w:rFonts w:asciiTheme="minorHAnsi" w:hAnsiTheme="minorHAnsi" w:cstheme="minorHAnsi"/>
        </w:rPr>
        <w:t>, incluant notamment un dispositif de « retour arrière » dans le cas notamment :</w:t>
      </w:r>
    </w:p>
    <w:p w14:paraId="1CBF2F08" w14:textId="386A3D89" w:rsidR="005D5B52" w:rsidRPr="003F212A" w:rsidRDefault="00CB207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D’un</w:t>
      </w:r>
      <w:r w:rsidR="005D5B52" w:rsidRPr="003F212A">
        <w:rPr>
          <w:rFonts w:asciiTheme="minorHAnsi" w:hAnsiTheme="minorHAnsi" w:cstheme="minorHAnsi"/>
        </w:rPr>
        <w:t xml:space="preserve"> trop grand retard dans la migration des numéros et la bascule,</w:t>
      </w:r>
    </w:p>
    <w:p w14:paraId="6D7C05D1" w14:textId="3D9934FC" w:rsidR="005D5B52" w:rsidRPr="003F212A" w:rsidRDefault="00CB207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D’une</w:t>
      </w:r>
      <w:r w:rsidR="005D5B52" w:rsidRPr="003F212A">
        <w:rPr>
          <w:rFonts w:asciiTheme="minorHAnsi" w:hAnsiTheme="minorHAnsi" w:cstheme="minorHAnsi"/>
        </w:rPr>
        <w:t xml:space="preserve"> mauvaise performance ou d’une mauvaise qualité « voix »,</w:t>
      </w:r>
    </w:p>
    <w:p w14:paraId="49F820CE" w14:textId="6502E4BA" w:rsidR="005D5B52" w:rsidRPr="003F212A" w:rsidRDefault="00CB207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D’un</w:t>
      </w:r>
      <w:r w:rsidR="005D5B52" w:rsidRPr="003F212A">
        <w:rPr>
          <w:rFonts w:asciiTheme="minorHAnsi" w:hAnsiTheme="minorHAnsi" w:cstheme="minorHAnsi"/>
        </w:rPr>
        <w:t xml:space="preserve"> problème dans la portabilité de</w:t>
      </w:r>
      <w:r w:rsidR="00DE7F04" w:rsidRPr="003F212A">
        <w:rPr>
          <w:rFonts w:asciiTheme="minorHAnsi" w:hAnsiTheme="minorHAnsi" w:cstheme="minorHAnsi"/>
        </w:rPr>
        <w:t>s</w:t>
      </w:r>
      <w:r w:rsidR="005D5B52" w:rsidRPr="003F212A">
        <w:rPr>
          <w:rFonts w:asciiTheme="minorHAnsi" w:hAnsiTheme="minorHAnsi" w:cstheme="minorHAnsi"/>
        </w:rPr>
        <w:t xml:space="preserve"> numéros SDA.</w:t>
      </w:r>
    </w:p>
    <w:p w14:paraId="4F0F5EAB" w14:textId="77777777"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Le planning est établi de façon précise et réaliste, comprenant des jalons réguliers (a priori hebdomadaires) permettant de vérifier avec la même régularité le respect des délais intermédiaires par chaque intervenant.</w:t>
      </w:r>
    </w:p>
    <w:p w14:paraId="1BAFAC2D" w14:textId="280A35A1"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 xml:space="preserve">A l’issue de cette installation et </w:t>
      </w:r>
      <w:r w:rsidR="005D5FBB" w:rsidRPr="003F212A">
        <w:rPr>
          <w:rFonts w:asciiTheme="minorHAnsi" w:hAnsiTheme="minorHAnsi" w:cstheme="minorHAnsi"/>
        </w:rPr>
        <w:t xml:space="preserve">de la </w:t>
      </w:r>
      <w:r w:rsidRPr="003F212A">
        <w:rPr>
          <w:rFonts w:asciiTheme="minorHAnsi" w:hAnsiTheme="minorHAnsi" w:cstheme="minorHAnsi"/>
        </w:rPr>
        <w:t>migration des numéros, il est procédé à la VA et VSR selon les dispositions définies au CCAP.</w:t>
      </w:r>
    </w:p>
    <w:p w14:paraId="0EEC9C76" w14:textId="6851EF62" w:rsidR="005D5B52" w:rsidRPr="003F212A" w:rsidRDefault="005D5B52" w:rsidP="005D5B52">
      <w:pPr>
        <w:pStyle w:val="Titre4"/>
        <w:rPr>
          <w:rFonts w:asciiTheme="minorHAnsi" w:hAnsiTheme="minorHAnsi" w:cstheme="minorHAnsi"/>
        </w:rPr>
      </w:pPr>
      <w:r w:rsidRPr="003F212A">
        <w:rPr>
          <w:rFonts w:asciiTheme="minorHAnsi" w:hAnsiTheme="minorHAnsi" w:cstheme="minorHAnsi"/>
        </w:rPr>
        <w:lastRenderedPageBreak/>
        <w:t xml:space="preserve">Attribution </w:t>
      </w:r>
      <w:r w:rsidR="00373742" w:rsidRPr="003F212A">
        <w:rPr>
          <w:rFonts w:asciiTheme="minorHAnsi" w:hAnsiTheme="minorHAnsi" w:cstheme="minorHAnsi"/>
        </w:rPr>
        <w:t xml:space="preserve">et portabilité </w:t>
      </w:r>
      <w:r w:rsidRPr="003F212A">
        <w:rPr>
          <w:rFonts w:asciiTheme="minorHAnsi" w:hAnsiTheme="minorHAnsi" w:cstheme="minorHAnsi"/>
        </w:rPr>
        <w:t>de</w:t>
      </w:r>
      <w:r w:rsidR="00DE7F04" w:rsidRPr="003F212A">
        <w:rPr>
          <w:rFonts w:asciiTheme="minorHAnsi" w:hAnsiTheme="minorHAnsi" w:cstheme="minorHAnsi"/>
        </w:rPr>
        <w:t>s</w:t>
      </w:r>
      <w:r w:rsidRPr="003F212A">
        <w:rPr>
          <w:rFonts w:asciiTheme="minorHAnsi" w:hAnsiTheme="minorHAnsi" w:cstheme="minorHAnsi"/>
        </w:rPr>
        <w:t xml:space="preserve"> numéros SDA</w:t>
      </w:r>
    </w:p>
    <w:p w14:paraId="263B01AF" w14:textId="2CEC09B0"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 xml:space="preserve">Le Titulaire </w:t>
      </w:r>
      <w:r w:rsidR="002C1006" w:rsidRPr="003F212A">
        <w:rPr>
          <w:rFonts w:asciiTheme="minorHAnsi" w:hAnsiTheme="minorHAnsi" w:cstheme="minorHAnsi"/>
        </w:rPr>
        <w:t xml:space="preserve">propose </w:t>
      </w:r>
      <w:r w:rsidRPr="003F212A">
        <w:rPr>
          <w:rFonts w:asciiTheme="minorHAnsi" w:hAnsiTheme="minorHAnsi" w:cstheme="minorHAnsi"/>
        </w:rPr>
        <w:t>la Sélection Directe à l’Arrivée sur les sites de l’Assistance Publique</w:t>
      </w:r>
      <w:r w:rsidR="00373742" w:rsidRPr="003F212A">
        <w:rPr>
          <w:rFonts w:asciiTheme="minorHAnsi" w:hAnsiTheme="minorHAnsi" w:cstheme="minorHAnsi"/>
        </w:rPr>
        <w:t xml:space="preserve"> pour les T0</w:t>
      </w:r>
      <w:r w:rsidRPr="003F212A">
        <w:rPr>
          <w:rFonts w:asciiTheme="minorHAnsi" w:hAnsiTheme="minorHAnsi" w:cstheme="minorHAnsi"/>
        </w:rPr>
        <w:t>.</w:t>
      </w:r>
    </w:p>
    <w:p w14:paraId="40BC4D7F" w14:textId="77777777"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Le Titulaire attribue de nouveaux numéros directs à la demande de l’AP-HP.</w:t>
      </w:r>
    </w:p>
    <w:p w14:paraId="12F5E073" w14:textId="77777777"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Dans la mesure du réalisable, le Titulaire attribue de nouveaux numéros SDA dans les séquences existantes à la demande de l’AP-HP.</w:t>
      </w:r>
    </w:p>
    <w:p w14:paraId="7DB0510C" w14:textId="4C5AC8E7"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 xml:space="preserve">La réponse du Titulaire pour ces demandes n’excède pas </w:t>
      </w:r>
      <w:r w:rsidR="00373742" w:rsidRPr="003F212A">
        <w:rPr>
          <w:rFonts w:asciiTheme="minorHAnsi" w:hAnsiTheme="minorHAnsi" w:cstheme="minorHAnsi"/>
        </w:rPr>
        <w:t>3 semaines</w:t>
      </w:r>
      <w:r w:rsidRPr="003F212A">
        <w:rPr>
          <w:rFonts w:asciiTheme="minorHAnsi" w:hAnsiTheme="minorHAnsi" w:cstheme="minorHAnsi"/>
        </w:rPr>
        <w:t xml:space="preserve"> ouvré</w:t>
      </w:r>
      <w:r w:rsidR="009C15EA" w:rsidRPr="003F212A">
        <w:rPr>
          <w:rFonts w:asciiTheme="minorHAnsi" w:hAnsiTheme="minorHAnsi" w:cstheme="minorHAnsi"/>
        </w:rPr>
        <w:t>e</w:t>
      </w:r>
      <w:r w:rsidRPr="003F212A">
        <w:rPr>
          <w:rFonts w:asciiTheme="minorHAnsi" w:hAnsiTheme="minorHAnsi" w:cstheme="minorHAnsi"/>
        </w:rPr>
        <w:t>s</w:t>
      </w:r>
      <w:r w:rsidR="009C15EA" w:rsidRPr="003F212A">
        <w:rPr>
          <w:rFonts w:asciiTheme="minorHAnsi" w:hAnsiTheme="minorHAnsi" w:cstheme="minorHAnsi"/>
        </w:rPr>
        <w:t xml:space="preserve"> à </w:t>
      </w:r>
      <w:r w:rsidR="002D1478" w:rsidRPr="003F212A">
        <w:rPr>
          <w:rFonts w:asciiTheme="minorHAnsi" w:hAnsiTheme="minorHAnsi" w:cstheme="minorHAnsi"/>
        </w:rPr>
        <w:t>compter</w:t>
      </w:r>
      <w:r w:rsidR="009C15EA" w:rsidRPr="003F212A">
        <w:rPr>
          <w:rFonts w:asciiTheme="minorHAnsi" w:hAnsiTheme="minorHAnsi" w:cstheme="minorHAnsi"/>
        </w:rPr>
        <w:t xml:space="preserve"> de la </w:t>
      </w:r>
      <w:r w:rsidR="002D1478" w:rsidRPr="003F212A">
        <w:rPr>
          <w:rFonts w:asciiTheme="minorHAnsi" w:hAnsiTheme="minorHAnsi" w:cstheme="minorHAnsi"/>
        </w:rPr>
        <w:t xml:space="preserve">commande </w:t>
      </w:r>
      <w:r w:rsidR="009C15EA" w:rsidRPr="003F212A">
        <w:rPr>
          <w:rFonts w:asciiTheme="minorHAnsi" w:hAnsiTheme="minorHAnsi" w:cstheme="minorHAnsi"/>
        </w:rPr>
        <w:t>de l’AP-HP</w:t>
      </w:r>
      <w:r w:rsidRPr="003F212A">
        <w:rPr>
          <w:rFonts w:asciiTheme="minorHAnsi" w:hAnsiTheme="minorHAnsi" w:cstheme="minorHAnsi"/>
        </w:rPr>
        <w:t>.</w:t>
      </w:r>
    </w:p>
    <w:p w14:paraId="496C0E59" w14:textId="53582F40"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L’AP-HP souhaite garantir une gestion souple et réactive de la numérotation téléphonique sur ses sites, en particulier via la mise en place de la Sélection Directe à l’Arrivée (SDA).</w:t>
      </w:r>
    </w:p>
    <w:p w14:paraId="33FB0222" w14:textId="77777777" w:rsidR="005D5B52" w:rsidRPr="003F212A" w:rsidRDefault="005D5B52" w:rsidP="005D5B52">
      <w:pPr>
        <w:pStyle w:val="Titre4"/>
        <w:rPr>
          <w:rFonts w:asciiTheme="minorHAnsi" w:hAnsiTheme="minorHAnsi" w:cstheme="minorHAnsi"/>
        </w:rPr>
      </w:pPr>
      <w:r w:rsidRPr="003F212A">
        <w:rPr>
          <w:rFonts w:asciiTheme="minorHAnsi" w:hAnsiTheme="minorHAnsi" w:cstheme="minorHAnsi"/>
        </w:rPr>
        <w:t>Maintien de la compatibilité entre matériels constituant le réseau</w:t>
      </w:r>
    </w:p>
    <w:p w14:paraId="3F8DA047" w14:textId="1A25B1E6"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Le Titulaire s’engage à maintenir, pendant toute la durée du marché, la compatibilité entre les matériels constituant le réseau qu’il met à la disposition de l’AP-HP et avec ceux de l’</w:t>
      </w:r>
      <w:r w:rsidR="00742369" w:rsidRPr="003F212A">
        <w:rPr>
          <w:rFonts w:asciiTheme="minorHAnsi" w:hAnsiTheme="minorHAnsi" w:cstheme="minorHAnsi"/>
        </w:rPr>
        <w:t>AP-HP</w:t>
      </w:r>
      <w:r w:rsidRPr="003F212A">
        <w:rPr>
          <w:rFonts w:asciiTheme="minorHAnsi" w:hAnsiTheme="minorHAnsi" w:cstheme="minorHAnsi"/>
        </w:rPr>
        <w:t xml:space="preserve">. </w:t>
      </w:r>
    </w:p>
    <w:p w14:paraId="374A9A09" w14:textId="01E79767"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 xml:space="preserve">Le Titulaire réalise </w:t>
      </w:r>
      <w:r w:rsidR="00F921C0" w:rsidRPr="003F212A">
        <w:rPr>
          <w:rFonts w:asciiTheme="minorHAnsi" w:hAnsiTheme="minorHAnsi" w:cstheme="minorHAnsi"/>
        </w:rPr>
        <w:t xml:space="preserve">dans le cadre de la maintenance standard </w:t>
      </w:r>
      <w:r w:rsidRPr="003F212A">
        <w:rPr>
          <w:rFonts w:asciiTheme="minorHAnsi" w:hAnsiTheme="minorHAnsi" w:cstheme="minorHAnsi"/>
        </w:rPr>
        <w:t>les mises à niveau logicielle (et matérielle) de ses matériels et solutions logicielles pour que ceux-ci soient dans une dernière version validée par le constructeur ou l’éditeur.</w:t>
      </w:r>
    </w:p>
    <w:p w14:paraId="3EDD8D56" w14:textId="77777777" w:rsidR="00375CAC" w:rsidRPr="003F212A" w:rsidRDefault="00375CAC" w:rsidP="00375CAC">
      <w:pPr>
        <w:pStyle w:val="Titre4"/>
        <w:rPr>
          <w:rFonts w:asciiTheme="minorHAnsi" w:hAnsiTheme="minorHAnsi" w:cstheme="minorHAnsi"/>
        </w:rPr>
      </w:pPr>
      <w:r w:rsidRPr="003F212A">
        <w:rPr>
          <w:rFonts w:asciiTheme="minorHAnsi" w:hAnsiTheme="minorHAnsi" w:cstheme="minorHAnsi"/>
        </w:rPr>
        <w:t>Etat du matériel</w:t>
      </w:r>
    </w:p>
    <w:p w14:paraId="3EB37D1C" w14:textId="2A5967E8" w:rsidR="00F921C0" w:rsidRPr="003F212A" w:rsidRDefault="00F921C0" w:rsidP="00375CAC">
      <w:pPr>
        <w:rPr>
          <w:rFonts w:asciiTheme="minorHAnsi" w:hAnsiTheme="minorHAnsi" w:cstheme="minorHAnsi"/>
        </w:rPr>
      </w:pPr>
      <w:r w:rsidRPr="003F212A">
        <w:rPr>
          <w:rFonts w:asciiTheme="minorHAnsi" w:hAnsiTheme="minorHAnsi" w:cstheme="minorHAnsi"/>
        </w:rPr>
        <w:t>Le Titulaire fourni uniquement du matériel neuf dans le cadre de la prestation. En cas de réserve émise par l’AP-HP sur son état (neuf), le titulaire s’engage dans le cadre de la garantie à changer tout matériel composant la solution déployée</w:t>
      </w:r>
    </w:p>
    <w:p w14:paraId="6E751051" w14:textId="77777777" w:rsidR="005D5B52" w:rsidRPr="003F212A" w:rsidRDefault="005D5B52" w:rsidP="005D5B52">
      <w:pPr>
        <w:pStyle w:val="Titre4"/>
        <w:rPr>
          <w:rFonts w:asciiTheme="minorHAnsi" w:hAnsiTheme="minorHAnsi" w:cstheme="minorHAnsi"/>
        </w:rPr>
      </w:pPr>
      <w:r w:rsidRPr="003F212A">
        <w:rPr>
          <w:rFonts w:asciiTheme="minorHAnsi" w:hAnsiTheme="minorHAnsi" w:cstheme="minorHAnsi"/>
        </w:rPr>
        <w:t>Mise à niveau du réseau ou d’une solution logicielle</w:t>
      </w:r>
    </w:p>
    <w:p w14:paraId="1BFFD609" w14:textId="0E2890AD"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 xml:space="preserve">Au cas où le Titulaire est amené à investir pour mettre à niveau son réseau ou sa solution logicielle, en aucun cas de tels investissements </w:t>
      </w:r>
      <w:r w:rsidR="00BA5567" w:rsidRPr="003F212A">
        <w:rPr>
          <w:rFonts w:asciiTheme="minorHAnsi" w:hAnsiTheme="minorHAnsi" w:cstheme="minorHAnsi"/>
        </w:rPr>
        <w:t>n’est</w:t>
      </w:r>
      <w:r w:rsidRPr="003F212A">
        <w:rPr>
          <w:rFonts w:asciiTheme="minorHAnsi" w:hAnsiTheme="minorHAnsi" w:cstheme="minorHAnsi"/>
        </w:rPr>
        <w:t xml:space="preserve"> facturés en tant que tels à l'AP-HP. </w:t>
      </w:r>
    </w:p>
    <w:p w14:paraId="40C2CC3E" w14:textId="25A527DC"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 xml:space="preserve">Le Titulaire les </w:t>
      </w:r>
      <w:r w:rsidR="009B5CA1" w:rsidRPr="003F212A">
        <w:rPr>
          <w:rFonts w:asciiTheme="minorHAnsi" w:hAnsiTheme="minorHAnsi" w:cstheme="minorHAnsi"/>
        </w:rPr>
        <w:t xml:space="preserve">inclus </w:t>
      </w:r>
      <w:r w:rsidRPr="003F212A">
        <w:rPr>
          <w:rFonts w:asciiTheme="minorHAnsi" w:hAnsiTheme="minorHAnsi" w:cstheme="minorHAnsi"/>
        </w:rPr>
        <w:t>dans le coût des services prévus aux marchés.</w:t>
      </w:r>
    </w:p>
    <w:p w14:paraId="0C22507A" w14:textId="77777777" w:rsidR="005D5B52" w:rsidRPr="003F212A" w:rsidRDefault="005D5B52" w:rsidP="005D5B52">
      <w:pPr>
        <w:pStyle w:val="Corpsdetexte"/>
        <w:rPr>
          <w:rFonts w:asciiTheme="minorHAnsi" w:hAnsiTheme="minorHAnsi" w:cstheme="minorHAnsi"/>
        </w:rPr>
      </w:pPr>
      <w:r w:rsidRPr="003F212A">
        <w:rPr>
          <w:rFonts w:asciiTheme="minorHAnsi" w:hAnsiTheme="minorHAnsi" w:cstheme="minorHAnsi"/>
        </w:rPr>
        <w:t>L’AP-HP exploite un ensemble d’équipements et de solutions logicielles interconnectés, dont la stabilité et l’interopérabilité sont essentielles au bon fonctionnement des services.</w:t>
      </w:r>
    </w:p>
    <w:p w14:paraId="19C3AD63" w14:textId="77777777" w:rsidR="005D5B52" w:rsidRPr="003F212A" w:rsidRDefault="005D5B52" w:rsidP="005D5B52">
      <w:pPr>
        <w:pStyle w:val="Titre4"/>
        <w:rPr>
          <w:rFonts w:asciiTheme="minorHAnsi" w:hAnsiTheme="minorHAnsi" w:cstheme="minorHAnsi"/>
        </w:rPr>
      </w:pPr>
      <w:r w:rsidRPr="003F212A">
        <w:rPr>
          <w:rFonts w:asciiTheme="minorHAnsi" w:hAnsiTheme="minorHAnsi" w:cstheme="minorHAnsi"/>
        </w:rPr>
        <w:t>Transparence des flux transportés / Gestion des FAX</w:t>
      </w:r>
    </w:p>
    <w:p w14:paraId="02DF8104" w14:textId="51DA2D3E" w:rsidR="005D5B52" w:rsidRPr="003F212A" w:rsidRDefault="005D5B52" w:rsidP="005D5B52">
      <w:pPr>
        <w:rPr>
          <w:rFonts w:asciiTheme="minorHAnsi" w:hAnsiTheme="minorHAnsi" w:cstheme="minorHAnsi"/>
        </w:rPr>
      </w:pPr>
      <w:r w:rsidRPr="003F212A">
        <w:rPr>
          <w:rFonts w:asciiTheme="minorHAnsi" w:hAnsiTheme="minorHAnsi" w:cstheme="minorHAnsi"/>
        </w:rPr>
        <w:t xml:space="preserve">L’AP-HP utilise divers standards de transmission de données pour ses communications, incluant notamment les transmissions de type Fax qui restent indispensables pour certains services. Les </w:t>
      </w:r>
      <w:r w:rsidR="008F3099" w:rsidRPr="003F212A">
        <w:rPr>
          <w:rFonts w:asciiTheme="minorHAnsi" w:hAnsiTheme="minorHAnsi" w:cstheme="minorHAnsi"/>
        </w:rPr>
        <w:t>lignes isolé</w:t>
      </w:r>
      <w:r w:rsidR="002D1478" w:rsidRPr="003F212A">
        <w:rPr>
          <w:rFonts w:asciiTheme="minorHAnsi" w:hAnsiTheme="minorHAnsi" w:cstheme="minorHAnsi"/>
        </w:rPr>
        <w:t>e</w:t>
      </w:r>
      <w:r w:rsidR="008F3099" w:rsidRPr="003F212A">
        <w:rPr>
          <w:rFonts w:asciiTheme="minorHAnsi" w:hAnsiTheme="minorHAnsi" w:cstheme="minorHAnsi"/>
        </w:rPr>
        <w:t>s</w:t>
      </w:r>
      <w:r w:rsidRPr="003F212A">
        <w:rPr>
          <w:rFonts w:asciiTheme="minorHAnsi" w:hAnsiTheme="minorHAnsi" w:cstheme="minorHAnsi"/>
        </w:rPr>
        <w:t xml:space="preserve"> doivent permettre la transmission de FAX.</w:t>
      </w:r>
    </w:p>
    <w:p w14:paraId="0069EF94" w14:textId="77777777" w:rsidR="00C16F78" w:rsidRPr="003F212A" w:rsidRDefault="00C16F78" w:rsidP="00C16F78">
      <w:pPr>
        <w:pStyle w:val="Titre3"/>
        <w:rPr>
          <w:rFonts w:asciiTheme="minorHAnsi" w:hAnsiTheme="minorHAnsi" w:cstheme="minorHAnsi"/>
        </w:rPr>
      </w:pPr>
      <w:bookmarkStart w:id="525" w:name="_Toc224909608"/>
      <w:r w:rsidRPr="003F212A">
        <w:rPr>
          <w:rFonts w:asciiTheme="minorHAnsi" w:hAnsiTheme="minorHAnsi" w:cstheme="minorHAnsi"/>
        </w:rPr>
        <w:t>Spécifications fonctionnelles</w:t>
      </w:r>
      <w:bookmarkEnd w:id="525"/>
    </w:p>
    <w:p w14:paraId="7B18BC55" w14:textId="77777777" w:rsidR="00C16F78" w:rsidRPr="003F212A" w:rsidRDefault="00C16F78" w:rsidP="00C16F78">
      <w:pPr>
        <w:pStyle w:val="Titre4"/>
        <w:rPr>
          <w:rFonts w:asciiTheme="minorHAnsi" w:hAnsiTheme="minorHAnsi" w:cstheme="minorHAnsi"/>
        </w:rPr>
      </w:pPr>
      <w:r w:rsidRPr="003F212A">
        <w:rPr>
          <w:rFonts w:asciiTheme="minorHAnsi" w:hAnsiTheme="minorHAnsi" w:cstheme="minorHAnsi"/>
        </w:rPr>
        <w:t>Appels entrants et sortants</w:t>
      </w:r>
    </w:p>
    <w:p w14:paraId="7EFDF23A" w14:textId="6ECDCEE2" w:rsidR="00C16F78" w:rsidRPr="003F212A" w:rsidRDefault="00C16F78" w:rsidP="00C16F78">
      <w:pPr>
        <w:pStyle w:val="ttedeliste"/>
        <w:rPr>
          <w:rFonts w:asciiTheme="minorHAnsi" w:hAnsiTheme="minorHAnsi" w:cstheme="minorHAnsi"/>
        </w:rPr>
      </w:pPr>
      <w:r w:rsidRPr="003F212A">
        <w:rPr>
          <w:rFonts w:asciiTheme="minorHAnsi" w:hAnsiTheme="minorHAnsi" w:cstheme="minorHAnsi"/>
        </w:rPr>
        <w:t>Le Titulaire achemine tou</w:t>
      </w:r>
      <w:r w:rsidR="002D1478" w:rsidRPr="003F212A">
        <w:rPr>
          <w:rFonts w:asciiTheme="minorHAnsi" w:hAnsiTheme="minorHAnsi" w:cstheme="minorHAnsi"/>
        </w:rPr>
        <w:t>t</w:t>
      </w:r>
      <w:r w:rsidRPr="003F212A">
        <w:rPr>
          <w:rFonts w:asciiTheme="minorHAnsi" w:hAnsiTheme="minorHAnsi" w:cstheme="minorHAnsi"/>
        </w:rPr>
        <w:t xml:space="preserve"> type de trafic entrant ou sortant (SDA) :</w:t>
      </w:r>
    </w:p>
    <w:p w14:paraId="6F429221" w14:textId="5C7E436D" w:rsidR="00C16F78" w:rsidRPr="003F212A" w:rsidRDefault="00CB207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C16F78" w:rsidRPr="003F212A">
        <w:rPr>
          <w:rFonts w:asciiTheme="minorHAnsi" w:hAnsiTheme="minorHAnsi" w:cstheme="minorHAnsi"/>
        </w:rPr>
        <w:t xml:space="preserve"> téléphone,</w:t>
      </w:r>
    </w:p>
    <w:p w14:paraId="67ECEDF4" w14:textId="021E0B21" w:rsidR="00C16F78" w:rsidRPr="003F212A" w:rsidRDefault="00CB207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C16F78" w:rsidRPr="003F212A">
        <w:rPr>
          <w:rFonts w:asciiTheme="minorHAnsi" w:hAnsiTheme="minorHAnsi" w:cstheme="minorHAnsi"/>
        </w:rPr>
        <w:t xml:space="preserve"> télécopie groupe 3,</w:t>
      </w:r>
    </w:p>
    <w:p w14:paraId="07718E20" w14:textId="60ABF685" w:rsidR="00C16F78" w:rsidRPr="003F212A" w:rsidRDefault="00CB207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Accès</w:t>
      </w:r>
      <w:r w:rsidR="00C16F78" w:rsidRPr="003F212A">
        <w:rPr>
          <w:rFonts w:asciiTheme="minorHAnsi" w:hAnsiTheme="minorHAnsi" w:cstheme="minorHAnsi"/>
        </w:rPr>
        <w:t xml:space="preserve"> vers un modem,</w:t>
      </w:r>
      <w:r w:rsidRPr="003F212A">
        <w:rPr>
          <w:rFonts w:asciiTheme="minorHAnsi" w:hAnsiTheme="minorHAnsi" w:cstheme="minorHAnsi"/>
        </w:rPr>
        <w:t xml:space="preserve"> etc.</w:t>
      </w:r>
    </w:p>
    <w:p w14:paraId="20D261CC" w14:textId="5016114D" w:rsidR="00C16F78" w:rsidRPr="003F212A" w:rsidRDefault="00C16F78" w:rsidP="00C16F78">
      <w:pPr>
        <w:pStyle w:val="Corpsdetexte"/>
        <w:rPr>
          <w:rFonts w:asciiTheme="minorHAnsi" w:hAnsiTheme="minorHAnsi" w:cstheme="minorHAnsi"/>
        </w:rPr>
      </w:pPr>
      <w:r w:rsidRPr="003F212A">
        <w:rPr>
          <w:rFonts w:asciiTheme="minorHAnsi" w:hAnsiTheme="minorHAnsi" w:cstheme="minorHAnsi"/>
        </w:rPr>
        <w:t xml:space="preserve">L’acheminement et la durée des </w:t>
      </w:r>
      <w:r w:rsidRPr="003F212A">
        <w:rPr>
          <w:rFonts w:asciiTheme="minorHAnsi" w:hAnsiTheme="minorHAnsi" w:cstheme="minorHAnsi"/>
          <w:b/>
          <w:bCs/>
        </w:rPr>
        <w:t>communications entrantes</w:t>
      </w:r>
      <w:r w:rsidRPr="003F212A">
        <w:rPr>
          <w:rFonts w:asciiTheme="minorHAnsi" w:hAnsiTheme="minorHAnsi" w:cstheme="minorHAnsi"/>
        </w:rPr>
        <w:t xml:space="preserve"> ne donnent lieu à aucune factur</w:t>
      </w:r>
      <w:r w:rsidR="006E642B" w:rsidRPr="003F212A">
        <w:rPr>
          <w:rFonts w:asciiTheme="minorHAnsi" w:hAnsiTheme="minorHAnsi" w:cstheme="minorHAnsi"/>
        </w:rPr>
        <w:t>a</w:t>
      </w:r>
      <w:r w:rsidRPr="003F212A">
        <w:rPr>
          <w:rFonts w:asciiTheme="minorHAnsi" w:hAnsiTheme="minorHAnsi" w:cstheme="minorHAnsi"/>
        </w:rPr>
        <w:t>tion.</w:t>
      </w:r>
    </w:p>
    <w:p w14:paraId="5F541E97" w14:textId="77777777" w:rsidR="00C16F78" w:rsidRPr="003F212A" w:rsidRDefault="00C16F78" w:rsidP="00C16F78">
      <w:pPr>
        <w:pStyle w:val="Titre4"/>
        <w:rPr>
          <w:rFonts w:asciiTheme="minorHAnsi" w:hAnsiTheme="minorHAnsi" w:cstheme="minorHAnsi"/>
        </w:rPr>
      </w:pPr>
      <w:r w:rsidRPr="003F212A">
        <w:rPr>
          <w:rFonts w:asciiTheme="minorHAnsi" w:hAnsiTheme="minorHAnsi" w:cstheme="minorHAnsi"/>
        </w:rPr>
        <w:t>Appels sortants</w:t>
      </w:r>
    </w:p>
    <w:p w14:paraId="39266531" w14:textId="77777777" w:rsidR="00C16F78" w:rsidRPr="003F212A" w:rsidRDefault="00C16F78" w:rsidP="00C16F78">
      <w:pPr>
        <w:pStyle w:val="ttedeliste"/>
        <w:rPr>
          <w:rFonts w:asciiTheme="minorHAnsi" w:hAnsiTheme="minorHAnsi" w:cstheme="minorHAnsi"/>
        </w:rPr>
      </w:pPr>
      <w:r w:rsidRPr="003F212A">
        <w:rPr>
          <w:rFonts w:asciiTheme="minorHAnsi" w:hAnsiTheme="minorHAnsi" w:cstheme="minorHAnsi"/>
        </w:rPr>
        <w:t>Le Titulaire fournit les services suivants de téléphonie :</w:t>
      </w:r>
    </w:p>
    <w:p w14:paraId="1104D694" w14:textId="77777777" w:rsidR="00C16F78" w:rsidRPr="003F212A" w:rsidRDefault="00C16F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Inter sites</w:t>
      </w:r>
    </w:p>
    <w:p w14:paraId="01A8B413" w14:textId="77777777" w:rsidR="00C16F78" w:rsidRPr="003F212A" w:rsidRDefault="00C16F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Local</w:t>
      </w:r>
    </w:p>
    <w:p w14:paraId="4010FB3E" w14:textId="77777777" w:rsidR="00C16F78" w:rsidRPr="003F212A" w:rsidRDefault="00C16F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National</w:t>
      </w:r>
    </w:p>
    <w:p w14:paraId="66835828" w14:textId="77777777" w:rsidR="00C16F78" w:rsidRPr="003F212A" w:rsidRDefault="00C16F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International</w:t>
      </w:r>
    </w:p>
    <w:p w14:paraId="57D9EBA5" w14:textId="77777777" w:rsidR="00C16F78" w:rsidRPr="003F212A" w:rsidRDefault="00C16F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Vers les mobiles</w:t>
      </w:r>
    </w:p>
    <w:p w14:paraId="5E31EF1C" w14:textId="77777777" w:rsidR="00C16F78" w:rsidRPr="003F212A" w:rsidRDefault="00C16F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Numéros non géographiques interpersonnels portables commençant par 095BPQ, 096BPQ et 097BPQ</w:t>
      </w:r>
    </w:p>
    <w:p w14:paraId="3CAEDAAA" w14:textId="3F283033" w:rsidR="00C16F78" w:rsidRPr="003F212A" w:rsidRDefault="00C16F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Numéros spéciaux, 3XXX, </w:t>
      </w:r>
    </w:p>
    <w:p w14:paraId="1B078F44" w14:textId="77777777" w:rsidR="00C16F78" w:rsidRPr="003F212A" w:rsidRDefault="00C16F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Numéros relevant du service universel,</w:t>
      </w:r>
    </w:p>
    <w:p w14:paraId="0C0FDF93" w14:textId="77777777" w:rsidR="00C16F78" w:rsidRPr="003F212A" w:rsidRDefault="00C16F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Service restreint.</w:t>
      </w:r>
    </w:p>
    <w:p w14:paraId="3041C9BF" w14:textId="77777777" w:rsidR="00C16F78" w:rsidRPr="003F212A" w:rsidRDefault="00C16F78" w:rsidP="00C16F78">
      <w:pPr>
        <w:pStyle w:val="Corpsdetexte"/>
        <w:rPr>
          <w:rFonts w:asciiTheme="minorHAnsi" w:hAnsiTheme="minorHAnsi" w:cstheme="minorHAnsi"/>
        </w:rPr>
      </w:pPr>
      <w:r w:rsidRPr="003F212A">
        <w:rPr>
          <w:rFonts w:asciiTheme="minorHAnsi" w:hAnsiTheme="minorHAnsi" w:cstheme="minorHAnsi"/>
        </w:rPr>
        <w:t xml:space="preserve">Hormis les numéros spéciaux et courts, les tarifs de chaque destination sont, soit inclus dans le coût de l’abonnement, soit proposés à la seconde en euros hors taxe, le coût d’établissement d’appel étant inclus dans le coût à la seconde. </w:t>
      </w:r>
    </w:p>
    <w:p w14:paraId="66E57635" w14:textId="77777777" w:rsidR="00C16F78" w:rsidRPr="003F212A" w:rsidRDefault="00C16F78" w:rsidP="00C16F78">
      <w:pPr>
        <w:pStyle w:val="Titre4"/>
        <w:rPr>
          <w:rFonts w:asciiTheme="minorHAnsi" w:hAnsiTheme="minorHAnsi" w:cstheme="minorHAnsi"/>
        </w:rPr>
      </w:pPr>
      <w:r w:rsidRPr="003F212A">
        <w:rPr>
          <w:rFonts w:asciiTheme="minorHAnsi" w:hAnsiTheme="minorHAnsi" w:cstheme="minorHAnsi"/>
        </w:rPr>
        <w:t>Gestion du parc de lignes et numéros associés</w:t>
      </w:r>
    </w:p>
    <w:p w14:paraId="0BF4B695" w14:textId="31F402B5" w:rsidR="00C16F78" w:rsidRPr="003F212A" w:rsidRDefault="00C16F78" w:rsidP="00C16F78">
      <w:pPr>
        <w:pStyle w:val="Corpsdetexte"/>
        <w:rPr>
          <w:rFonts w:asciiTheme="minorHAnsi" w:hAnsiTheme="minorHAnsi" w:cstheme="minorHAnsi"/>
        </w:rPr>
      </w:pPr>
      <w:r w:rsidRPr="003F212A">
        <w:rPr>
          <w:rFonts w:asciiTheme="minorHAnsi" w:hAnsiTheme="minorHAnsi" w:cstheme="minorHAnsi"/>
        </w:rPr>
        <w:t xml:space="preserve">La gestion du parc de lignes et des services associés </w:t>
      </w:r>
      <w:r w:rsidR="00B075AB" w:rsidRPr="003F212A">
        <w:rPr>
          <w:rFonts w:asciiTheme="minorHAnsi" w:hAnsiTheme="minorHAnsi" w:cstheme="minorHAnsi"/>
        </w:rPr>
        <w:t xml:space="preserve">compris dans </w:t>
      </w:r>
      <w:r w:rsidR="000E4FD7" w:rsidRPr="003F212A">
        <w:rPr>
          <w:rFonts w:asciiTheme="minorHAnsi" w:hAnsiTheme="minorHAnsi" w:cstheme="minorHAnsi"/>
        </w:rPr>
        <w:t xml:space="preserve">la prestation </w:t>
      </w:r>
      <w:r w:rsidRPr="003F212A">
        <w:rPr>
          <w:rFonts w:asciiTheme="minorHAnsi" w:hAnsiTheme="minorHAnsi" w:cstheme="minorHAnsi"/>
        </w:rPr>
        <w:t xml:space="preserve">du Titulaire. </w:t>
      </w:r>
      <w:r w:rsidR="000E4FD7" w:rsidRPr="003F212A">
        <w:rPr>
          <w:rFonts w:asciiTheme="minorHAnsi" w:hAnsiTheme="minorHAnsi" w:cstheme="minorHAnsi"/>
        </w:rPr>
        <w:t xml:space="preserve">Celle-ci </w:t>
      </w:r>
      <w:r w:rsidRPr="003F212A">
        <w:rPr>
          <w:rFonts w:asciiTheme="minorHAnsi" w:hAnsiTheme="minorHAnsi" w:cstheme="minorHAnsi"/>
        </w:rPr>
        <w:t>permet aux établissements de gérer les créations, les modifications et les résiliations.</w:t>
      </w:r>
    </w:p>
    <w:p w14:paraId="460D381D" w14:textId="77777777" w:rsidR="00C16F78" w:rsidRPr="003F212A" w:rsidRDefault="00C16F78" w:rsidP="00C16F78">
      <w:pPr>
        <w:pStyle w:val="Corpsdetexte"/>
        <w:rPr>
          <w:rFonts w:asciiTheme="minorHAnsi" w:hAnsiTheme="minorHAnsi" w:cstheme="minorHAnsi"/>
        </w:rPr>
      </w:pPr>
      <w:r w:rsidRPr="003F212A">
        <w:rPr>
          <w:rFonts w:asciiTheme="minorHAnsi" w:hAnsiTheme="minorHAnsi" w:cstheme="minorHAnsi"/>
        </w:rPr>
        <w:t>Pour ce faire, le Titulaire met à disposition une gestion dédiée, nominative, et accessible par téléphone.</w:t>
      </w:r>
    </w:p>
    <w:p w14:paraId="042E7D0A" w14:textId="77777777" w:rsidR="00C16F78" w:rsidRPr="003F212A" w:rsidRDefault="00C16F78" w:rsidP="00414984">
      <w:pPr>
        <w:pStyle w:val="Corpsdetexte"/>
        <w:rPr>
          <w:rFonts w:asciiTheme="minorHAnsi" w:hAnsiTheme="minorHAnsi" w:cstheme="minorHAnsi"/>
        </w:rPr>
      </w:pPr>
      <w:r w:rsidRPr="003F212A">
        <w:rPr>
          <w:rFonts w:asciiTheme="minorHAnsi" w:hAnsiTheme="minorHAnsi" w:cstheme="minorHAnsi"/>
        </w:rPr>
        <w:t>Cette gestion n’est pas un service générique, elle est réalisée par une personne dédiée ayant une connaissance de l’AP-HP et de son contexte.</w:t>
      </w:r>
    </w:p>
    <w:p w14:paraId="067FAD92" w14:textId="77777777" w:rsidR="00C16F78" w:rsidRPr="003F212A" w:rsidRDefault="00C16F78" w:rsidP="00C16F78">
      <w:pPr>
        <w:pStyle w:val="Corpsdetexte"/>
        <w:rPr>
          <w:rFonts w:asciiTheme="minorHAnsi" w:hAnsiTheme="minorHAnsi" w:cstheme="minorHAnsi"/>
        </w:rPr>
      </w:pPr>
      <w:r w:rsidRPr="003F212A">
        <w:rPr>
          <w:rFonts w:asciiTheme="minorHAnsi" w:hAnsiTheme="minorHAnsi" w:cstheme="minorHAnsi"/>
        </w:rPr>
        <w:t>Le Titulaire exécute les demandes sans provoquer de rupture de service.</w:t>
      </w:r>
    </w:p>
    <w:p w14:paraId="6B3271B5" w14:textId="05712266" w:rsidR="00C16F78" w:rsidRPr="003F212A" w:rsidRDefault="00C16F78" w:rsidP="00C16F78">
      <w:pPr>
        <w:pStyle w:val="Corpsdetexte"/>
        <w:rPr>
          <w:rFonts w:asciiTheme="minorHAnsi" w:hAnsiTheme="minorHAnsi" w:cstheme="minorHAnsi"/>
        </w:rPr>
      </w:pPr>
      <w:r w:rsidRPr="003F212A">
        <w:rPr>
          <w:rFonts w:asciiTheme="minorHAnsi" w:hAnsiTheme="minorHAnsi" w:cstheme="minorHAnsi"/>
        </w:rPr>
        <w:t>Cette gestion est complétée par la fourniture périodique d’un état, prévu dans le tableau de bord de gestion de parc</w:t>
      </w:r>
      <w:r w:rsidR="00D14EED" w:rsidRPr="003F212A">
        <w:rPr>
          <w:rFonts w:asciiTheme="minorHAnsi" w:hAnsiTheme="minorHAnsi" w:cstheme="minorHAnsi"/>
        </w:rPr>
        <w:t xml:space="preserve"> (</w:t>
      </w:r>
      <w:r w:rsidR="00CC066E" w:rsidRPr="003F212A">
        <w:rPr>
          <w:rFonts w:asciiTheme="minorHAnsi" w:hAnsiTheme="minorHAnsi" w:cstheme="minorHAnsi"/>
        </w:rPr>
        <w:t xml:space="preserve">article </w:t>
      </w:r>
      <w:r w:rsidR="00D14EED" w:rsidRPr="003F212A">
        <w:rPr>
          <w:rFonts w:asciiTheme="minorHAnsi" w:hAnsiTheme="minorHAnsi" w:cstheme="minorHAnsi"/>
        </w:rPr>
        <w:t>8.4.5)</w:t>
      </w:r>
      <w:r w:rsidRPr="003F212A">
        <w:rPr>
          <w:rFonts w:asciiTheme="minorHAnsi" w:hAnsiTheme="minorHAnsi" w:cstheme="minorHAnsi"/>
        </w:rPr>
        <w:t>.</w:t>
      </w:r>
    </w:p>
    <w:p w14:paraId="62756A0F" w14:textId="77777777" w:rsidR="00C16F78" w:rsidRPr="003F212A" w:rsidRDefault="00C16F78" w:rsidP="00C16F78">
      <w:pPr>
        <w:pStyle w:val="Titre4"/>
        <w:rPr>
          <w:rFonts w:asciiTheme="minorHAnsi" w:hAnsiTheme="minorHAnsi" w:cstheme="minorHAnsi"/>
        </w:rPr>
      </w:pPr>
      <w:r w:rsidRPr="003F212A">
        <w:rPr>
          <w:rFonts w:asciiTheme="minorHAnsi" w:hAnsiTheme="minorHAnsi" w:cstheme="minorHAnsi"/>
        </w:rPr>
        <w:t>Service d’annuaire</w:t>
      </w:r>
    </w:p>
    <w:p w14:paraId="4D72A614" w14:textId="6886B87F" w:rsidR="00C16F78" w:rsidRPr="003F212A" w:rsidRDefault="00C16F78" w:rsidP="00C16F78">
      <w:pPr>
        <w:pStyle w:val="Corpsdetexte"/>
        <w:rPr>
          <w:rFonts w:asciiTheme="minorHAnsi" w:hAnsiTheme="minorHAnsi" w:cstheme="minorHAnsi"/>
        </w:rPr>
      </w:pPr>
      <w:r w:rsidRPr="003F212A">
        <w:rPr>
          <w:rFonts w:asciiTheme="minorHAnsi" w:hAnsiTheme="minorHAnsi" w:cstheme="minorHAnsi"/>
        </w:rPr>
        <w:t>Le Titulaire assure que lui-même ou les opérateurs concernés rendent le service d’annuaire attendu dans le cadre des article</w:t>
      </w:r>
      <w:r w:rsidR="002D1478" w:rsidRPr="003F212A">
        <w:rPr>
          <w:rFonts w:asciiTheme="minorHAnsi" w:hAnsiTheme="minorHAnsi" w:cstheme="minorHAnsi"/>
        </w:rPr>
        <w:t>s</w:t>
      </w:r>
      <w:r w:rsidRPr="003F212A">
        <w:rPr>
          <w:rFonts w:asciiTheme="minorHAnsi" w:hAnsiTheme="minorHAnsi" w:cstheme="minorHAnsi"/>
        </w:rPr>
        <w:t xml:space="preserve"> R10 à R10-11 du Code des postes et des communications électroniques, et plus particulièrement en excluant les numéros AP</w:t>
      </w:r>
      <w:r w:rsidRPr="003F212A">
        <w:rPr>
          <w:rFonts w:asciiTheme="minorHAnsi" w:hAnsiTheme="minorHAnsi" w:cstheme="minorHAnsi"/>
        </w:rPr>
        <w:noBreakHyphen/>
        <w:t>HP en listes orange ou rouge</w:t>
      </w:r>
      <w:r w:rsidR="00A34A10" w:rsidRPr="003F212A">
        <w:rPr>
          <w:rFonts w:asciiTheme="minorHAnsi" w:hAnsiTheme="minorHAnsi" w:cstheme="minorHAnsi"/>
        </w:rPr>
        <w:t xml:space="preserve"> (anti-prospection)</w:t>
      </w:r>
      <w:r w:rsidRPr="003F212A">
        <w:rPr>
          <w:rFonts w:asciiTheme="minorHAnsi" w:hAnsiTheme="minorHAnsi" w:cstheme="minorHAnsi"/>
        </w:rPr>
        <w:t>.</w:t>
      </w:r>
    </w:p>
    <w:p w14:paraId="77C30201" w14:textId="77777777" w:rsidR="00C16F78" w:rsidRPr="003F212A" w:rsidRDefault="00C16F78" w:rsidP="00C16F78">
      <w:pPr>
        <w:pStyle w:val="Titre3"/>
        <w:rPr>
          <w:rFonts w:asciiTheme="minorHAnsi" w:hAnsiTheme="minorHAnsi" w:cstheme="minorHAnsi"/>
        </w:rPr>
      </w:pPr>
      <w:bookmarkStart w:id="526" w:name="_Toc224909609"/>
      <w:r w:rsidRPr="003F212A">
        <w:rPr>
          <w:rFonts w:asciiTheme="minorHAnsi" w:hAnsiTheme="minorHAnsi" w:cstheme="minorHAnsi"/>
        </w:rPr>
        <w:t>Modalités de déploiement : Construction des accès</w:t>
      </w:r>
      <w:bookmarkEnd w:id="526"/>
    </w:p>
    <w:p w14:paraId="0F30D495" w14:textId="7CE5824D" w:rsidR="00C16F78" w:rsidRPr="003F212A" w:rsidRDefault="00C16F78" w:rsidP="00B21AE8">
      <w:pPr>
        <w:pStyle w:val="Corpsdetexte"/>
        <w:rPr>
          <w:rFonts w:asciiTheme="minorHAnsi" w:hAnsiTheme="minorHAnsi" w:cstheme="minorHAnsi"/>
          <w:b/>
          <w:bCs/>
        </w:rPr>
      </w:pPr>
      <w:r w:rsidRPr="003F212A">
        <w:rPr>
          <w:rFonts w:asciiTheme="minorHAnsi" w:hAnsiTheme="minorHAnsi" w:cstheme="minorHAnsi"/>
        </w:rPr>
        <w:br/>
        <w:t>L’AP-HP informe préalablement le Titulaire de son souhait de procéder à la migration des accès téléphoniques d’un site. Cette notification déclenche la planification des opérations décrites ci-après. La liste des étapes mentionnées ci-dessous n’est pas exhaustive. Il appartient au Titulaire de s’assurer que toutes les actions nécessaires à la bonne réalisation du projet sont identifiées, planifiées et exécutées.</w:t>
      </w:r>
    </w:p>
    <w:p w14:paraId="5F58011D" w14:textId="77777777" w:rsidR="00C16F78" w:rsidRPr="003F212A" w:rsidRDefault="00C16F78" w:rsidP="002A568A">
      <w:pPr>
        <w:pStyle w:val="ttedeliste"/>
        <w:numPr>
          <w:ilvl w:val="0"/>
          <w:numId w:val="28"/>
        </w:numPr>
        <w:rPr>
          <w:rFonts w:asciiTheme="minorHAnsi" w:hAnsiTheme="minorHAnsi" w:cstheme="minorHAnsi"/>
          <w:b/>
          <w:bCs/>
        </w:rPr>
      </w:pPr>
      <w:r w:rsidRPr="003F212A">
        <w:rPr>
          <w:rFonts w:asciiTheme="minorHAnsi" w:hAnsiTheme="minorHAnsi" w:cstheme="minorHAnsi"/>
          <w:b/>
          <w:bCs/>
        </w:rPr>
        <w:lastRenderedPageBreak/>
        <w:t>Visite de site préalable</w:t>
      </w:r>
    </w:p>
    <w:p w14:paraId="4E2F9D16" w14:textId="77777777" w:rsidR="00C16F78" w:rsidRPr="003F212A" w:rsidRDefault="00C16F78" w:rsidP="002A568A">
      <w:pPr>
        <w:pStyle w:val="Corpsdetexte"/>
        <w:numPr>
          <w:ilvl w:val="1"/>
          <w:numId w:val="27"/>
        </w:numPr>
        <w:rPr>
          <w:rFonts w:asciiTheme="minorHAnsi" w:hAnsiTheme="minorHAnsi" w:cstheme="minorHAnsi"/>
        </w:rPr>
      </w:pPr>
      <w:r w:rsidRPr="003F212A">
        <w:rPr>
          <w:rFonts w:asciiTheme="minorHAnsi" w:hAnsiTheme="minorHAnsi" w:cstheme="minorHAnsi"/>
        </w:rPr>
        <w:t>Le Titulaire effectue une visite technique obligatoire sur chaque site concerné afin d’évaluer les contraintes d’infrastructure et valider la faisabilité des travaux. Il fournit une synthèse des éléments collectés.</w:t>
      </w:r>
    </w:p>
    <w:p w14:paraId="13AA2FE2" w14:textId="77777777" w:rsidR="00C16F78" w:rsidRPr="003F212A" w:rsidRDefault="00C16F78" w:rsidP="002A568A">
      <w:pPr>
        <w:pStyle w:val="ttedeliste"/>
        <w:numPr>
          <w:ilvl w:val="0"/>
          <w:numId w:val="28"/>
        </w:numPr>
        <w:rPr>
          <w:rFonts w:asciiTheme="minorHAnsi" w:hAnsiTheme="minorHAnsi" w:cstheme="minorHAnsi"/>
          <w:b/>
          <w:bCs/>
        </w:rPr>
      </w:pPr>
      <w:r w:rsidRPr="003F212A">
        <w:rPr>
          <w:rFonts w:asciiTheme="minorHAnsi" w:hAnsiTheme="minorHAnsi" w:cstheme="minorHAnsi"/>
          <w:b/>
          <w:bCs/>
        </w:rPr>
        <w:t>Établissement d’un devis détaillé</w:t>
      </w:r>
    </w:p>
    <w:p w14:paraId="02FBB13F" w14:textId="77777777" w:rsidR="00C16F78" w:rsidRPr="003F212A" w:rsidRDefault="00C16F78" w:rsidP="002A568A">
      <w:pPr>
        <w:pStyle w:val="Corpsdetexte"/>
        <w:numPr>
          <w:ilvl w:val="1"/>
          <w:numId w:val="27"/>
        </w:numPr>
        <w:rPr>
          <w:rFonts w:asciiTheme="minorHAnsi" w:hAnsiTheme="minorHAnsi" w:cstheme="minorHAnsi"/>
        </w:rPr>
      </w:pPr>
      <w:r w:rsidRPr="003F212A">
        <w:rPr>
          <w:rFonts w:asciiTheme="minorHAnsi" w:hAnsiTheme="minorHAnsi" w:cstheme="minorHAnsi"/>
        </w:rPr>
        <w:t>Le Titulaire fournit un devis complet incluant l’ensemble des prestations, et notamment la desserte interne nécessaire au raccordement des équipements.</w:t>
      </w:r>
    </w:p>
    <w:p w14:paraId="0CCB5D96" w14:textId="77777777" w:rsidR="00C16F78" w:rsidRPr="003F212A" w:rsidRDefault="00C16F78" w:rsidP="002A568A">
      <w:pPr>
        <w:pStyle w:val="ttedeliste"/>
        <w:numPr>
          <w:ilvl w:val="0"/>
          <w:numId w:val="28"/>
        </w:numPr>
        <w:rPr>
          <w:rFonts w:asciiTheme="minorHAnsi" w:hAnsiTheme="minorHAnsi" w:cstheme="minorHAnsi"/>
          <w:b/>
          <w:bCs/>
        </w:rPr>
      </w:pPr>
      <w:r w:rsidRPr="003F212A">
        <w:rPr>
          <w:rFonts w:asciiTheme="minorHAnsi" w:hAnsiTheme="minorHAnsi" w:cstheme="minorHAnsi"/>
          <w:b/>
          <w:bCs/>
        </w:rPr>
        <w:t>Etablissement d’un mémoire technique, du planning, etc…</w:t>
      </w:r>
    </w:p>
    <w:p w14:paraId="70D1F099" w14:textId="77777777" w:rsidR="00C16F78" w:rsidRPr="003F212A" w:rsidRDefault="00C16F78" w:rsidP="002A568A">
      <w:pPr>
        <w:pStyle w:val="Corpsdetexte"/>
        <w:numPr>
          <w:ilvl w:val="1"/>
          <w:numId w:val="27"/>
        </w:numPr>
        <w:rPr>
          <w:rFonts w:asciiTheme="minorHAnsi" w:hAnsiTheme="minorHAnsi" w:cstheme="minorHAnsi"/>
        </w:rPr>
      </w:pPr>
      <w:r w:rsidRPr="003F212A">
        <w:rPr>
          <w:rFonts w:asciiTheme="minorHAnsi" w:hAnsiTheme="minorHAnsi" w:cstheme="minorHAnsi"/>
        </w:rPr>
        <w:t>En même temps que le devis, le Titulaire fournit un mémoire technique complet incluant notamment une description du projet, des tâches, de la méthodologie, un planning, et tout élément jugé comme indispensable à la bonne réussite du projet.</w:t>
      </w:r>
    </w:p>
    <w:p w14:paraId="41081BC1" w14:textId="77777777" w:rsidR="00C16F78" w:rsidRPr="003F212A" w:rsidRDefault="00C16F78" w:rsidP="002A568A">
      <w:pPr>
        <w:pStyle w:val="ttedeliste"/>
        <w:numPr>
          <w:ilvl w:val="0"/>
          <w:numId w:val="28"/>
        </w:numPr>
        <w:rPr>
          <w:rFonts w:asciiTheme="minorHAnsi" w:hAnsiTheme="minorHAnsi" w:cstheme="minorHAnsi"/>
        </w:rPr>
      </w:pPr>
      <w:r w:rsidRPr="003F212A">
        <w:rPr>
          <w:rFonts w:asciiTheme="minorHAnsi" w:hAnsiTheme="minorHAnsi" w:cstheme="minorHAnsi"/>
          <w:b/>
          <w:bCs/>
        </w:rPr>
        <w:t>Construction et mise en place des accès</w:t>
      </w:r>
    </w:p>
    <w:p w14:paraId="6F1D8152" w14:textId="77777777" w:rsidR="00C16F78" w:rsidRPr="003F212A" w:rsidRDefault="00C16F78" w:rsidP="002A568A">
      <w:pPr>
        <w:pStyle w:val="Corpsdetexte"/>
        <w:numPr>
          <w:ilvl w:val="1"/>
          <w:numId w:val="27"/>
        </w:numPr>
        <w:rPr>
          <w:rFonts w:asciiTheme="minorHAnsi" w:hAnsiTheme="minorHAnsi" w:cstheme="minorHAnsi"/>
        </w:rPr>
      </w:pPr>
      <w:r w:rsidRPr="003F212A">
        <w:rPr>
          <w:rFonts w:asciiTheme="minorHAnsi" w:hAnsiTheme="minorHAnsi" w:cstheme="minorHAnsi"/>
        </w:rPr>
        <w:t>Réalisation des travaux de câblage et d’infrastructure nécessaires pour la création des accès téléphoniques.</w:t>
      </w:r>
    </w:p>
    <w:p w14:paraId="59F70832" w14:textId="77777777" w:rsidR="00C16F78" w:rsidRPr="003F212A" w:rsidRDefault="00C16F78" w:rsidP="002A568A">
      <w:pPr>
        <w:pStyle w:val="ttedeliste"/>
        <w:numPr>
          <w:ilvl w:val="0"/>
          <w:numId w:val="28"/>
        </w:numPr>
        <w:rPr>
          <w:rFonts w:asciiTheme="minorHAnsi" w:hAnsiTheme="minorHAnsi" w:cstheme="minorHAnsi"/>
        </w:rPr>
      </w:pPr>
      <w:r w:rsidRPr="003F212A">
        <w:rPr>
          <w:rFonts w:asciiTheme="minorHAnsi" w:hAnsiTheme="minorHAnsi" w:cstheme="minorHAnsi"/>
          <w:b/>
          <w:bCs/>
        </w:rPr>
        <w:t>Installation et activation des équipements</w:t>
      </w:r>
    </w:p>
    <w:p w14:paraId="75024518" w14:textId="77777777" w:rsidR="00C16F78" w:rsidRPr="003F212A" w:rsidRDefault="00C16F78" w:rsidP="002A568A">
      <w:pPr>
        <w:pStyle w:val="Corpsdetexte"/>
        <w:numPr>
          <w:ilvl w:val="1"/>
          <w:numId w:val="27"/>
        </w:numPr>
        <w:spacing w:before="0" w:after="0"/>
        <w:ind w:left="1434" w:hanging="357"/>
        <w:rPr>
          <w:rFonts w:asciiTheme="minorHAnsi" w:hAnsiTheme="minorHAnsi" w:cstheme="minorHAnsi"/>
        </w:rPr>
      </w:pPr>
      <w:r w:rsidRPr="003F212A">
        <w:rPr>
          <w:rFonts w:asciiTheme="minorHAnsi" w:hAnsiTheme="minorHAnsi" w:cstheme="minorHAnsi"/>
        </w:rPr>
        <w:t>Fourniture, installation et configuration des équipements requis.</w:t>
      </w:r>
    </w:p>
    <w:p w14:paraId="7321AF3D" w14:textId="77777777" w:rsidR="00C16F78" w:rsidRPr="003F212A" w:rsidRDefault="00C16F78" w:rsidP="002A568A">
      <w:pPr>
        <w:pStyle w:val="Corpsdetexte"/>
        <w:numPr>
          <w:ilvl w:val="1"/>
          <w:numId w:val="27"/>
        </w:numPr>
        <w:spacing w:before="0" w:after="0"/>
        <w:ind w:left="1434" w:hanging="357"/>
        <w:rPr>
          <w:rFonts w:asciiTheme="minorHAnsi" w:hAnsiTheme="minorHAnsi" w:cstheme="minorHAnsi"/>
        </w:rPr>
      </w:pPr>
      <w:r w:rsidRPr="003F212A">
        <w:rPr>
          <w:rFonts w:asciiTheme="minorHAnsi" w:hAnsiTheme="minorHAnsi" w:cstheme="minorHAnsi"/>
        </w:rPr>
        <w:t>Activation des accès et vérification de leur bon fonctionnement.</w:t>
      </w:r>
    </w:p>
    <w:p w14:paraId="6E4CAB5F" w14:textId="77777777" w:rsidR="00C16F78" w:rsidRPr="003F212A" w:rsidRDefault="00C16F78" w:rsidP="002A568A">
      <w:pPr>
        <w:pStyle w:val="ttedeliste"/>
        <w:numPr>
          <w:ilvl w:val="0"/>
          <w:numId w:val="28"/>
        </w:numPr>
        <w:rPr>
          <w:rFonts w:asciiTheme="minorHAnsi" w:hAnsiTheme="minorHAnsi" w:cstheme="minorHAnsi"/>
        </w:rPr>
      </w:pPr>
      <w:r w:rsidRPr="003F212A">
        <w:rPr>
          <w:rFonts w:asciiTheme="minorHAnsi" w:hAnsiTheme="minorHAnsi" w:cstheme="minorHAnsi"/>
          <w:b/>
          <w:bCs/>
        </w:rPr>
        <w:t>Migration et portabilité des numéros</w:t>
      </w:r>
    </w:p>
    <w:p w14:paraId="0E57513A" w14:textId="77777777" w:rsidR="00C16F78" w:rsidRPr="003F212A" w:rsidRDefault="00C16F78" w:rsidP="002A568A">
      <w:pPr>
        <w:pStyle w:val="Corpsdetexte"/>
        <w:numPr>
          <w:ilvl w:val="1"/>
          <w:numId w:val="27"/>
        </w:numPr>
        <w:rPr>
          <w:rFonts w:asciiTheme="minorHAnsi" w:hAnsiTheme="minorHAnsi" w:cstheme="minorHAnsi"/>
        </w:rPr>
      </w:pPr>
      <w:r w:rsidRPr="003F212A">
        <w:rPr>
          <w:rFonts w:asciiTheme="minorHAnsi" w:hAnsiTheme="minorHAnsi" w:cstheme="minorHAnsi"/>
        </w:rPr>
        <w:t>Assurer la migration des services existants et la portabilité des numéros conformément à la réglementation en vigueur, sans interruption de service.</w:t>
      </w:r>
    </w:p>
    <w:p w14:paraId="492BA1BC" w14:textId="77777777" w:rsidR="00C16F78" w:rsidRPr="003F212A" w:rsidRDefault="00C16F78" w:rsidP="00C16F78">
      <w:pPr>
        <w:pStyle w:val="Titre3"/>
        <w:rPr>
          <w:rFonts w:asciiTheme="minorHAnsi" w:hAnsiTheme="minorHAnsi" w:cstheme="minorHAnsi"/>
        </w:rPr>
      </w:pPr>
      <w:bookmarkStart w:id="527" w:name="_Toc224909610"/>
      <w:r w:rsidRPr="003F212A">
        <w:rPr>
          <w:rFonts w:asciiTheme="minorHAnsi" w:hAnsiTheme="minorHAnsi" w:cstheme="minorHAnsi"/>
        </w:rPr>
        <w:t>Réversibilité en fin de marché</w:t>
      </w:r>
      <w:bookmarkEnd w:id="527"/>
    </w:p>
    <w:p w14:paraId="29E88BAE" w14:textId="77777777" w:rsidR="00C16F78" w:rsidRPr="003F212A" w:rsidRDefault="00C16F78" w:rsidP="00C16F78">
      <w:pPr>
        <w:pStyle w:val="Corpsdetexte"/>
        <w:rPr>
          <w:rFonts w:asciiTheme="minorHAnsi" w:hAnsiTheme="minorHAnsi" w:cstheme="minorHAnsi"/>
        </w:rPr>
      </w:pPr>
      <w:r w:rsidRPr="003F212A">
        <w:rPr>
          <w:rFonts w:asciiTheme="minorHAnsi" w:hAnsiTheme="minorHAnsi" w:cstheme="minorHAnsi"/>
        </w:rPr>
        <w:t>Durant toute la période du marché, le Titulaire est capable d’arrêter ses services et d’accompagner l’AP-HP ou un tiers désigné par lui pour la reprise de ces services.</w:t>
      </w:r>
    </w:p>
    <w:p w14:paraId="594358A4" w14:textId="3F82BBE2" w:rsidR="00C16F78" w:rsidRPr="003F212A" w:rsidRDefault="00C16F78" w:rsidP="00C16F78">
      <w:pPr>
        <w:pStyle w:val="Corpsdetexte"/>
        <w:rPr>
          <w:rFonts w:asciiTheme="minorHAnsi" w:hAnsiTheme="minorHAnsi" w:cstheme="minorHAnsi"/>
        </w:rPr>
      </w:pPr>
      <w:r w:rsidRPr="003F212A">
        <w:rPr>
          <w:rFonts w:asciiTheme="minorHAnsi" w:hAnsiTheme="minorHAnsi" w:cstheme="minorHAnsi"/>
        </w:rPr>
        <w:t>La réversibilité a lieu à la demande de l’AP</w:t>
      </w:r>
      <w:r w:rsidRPr="003F212A">
        <w:rPr>
          <w:rFonts w:asciiTheme="minorHAnsi" w:hAnsiTheme="minorHAnsi" w:cstheme="minorHAnsi"/>
        </w:rPr>
        <w:noBreakHyphen/>
        <w:t>HP</w:t>
      </w:r>
      <w:r w:rsidR="00773DAF" w:rsidRPr="003F212A">
        <w:rPr>
          <w:rFonts w:asciiTheme="minorHAnsi" w:hAnsiTheme="minorHAnsi" w:cstheme="minorHAnsi"/>
        </w:rPr>
        <w:t xml:space="preserve">. </w:t>
      </w:r>
      <w:r w:rsidRPr="003F212A">
        <w:rPr>
          <w:rFonts w:asciiTheme="minorHAnsi" w:hAnsiTheme="minorHAnsi" w:cstheme="minorHAnsi"/>
        </w:rPr>
        <w:t xml:space="preserve"> Cette prestation est définie en annexe </w:t>
      </w:r>
      <w:r w:rsidR="009B5CA1" w:rsidRPr="003F212A">
        <w:rPr>
          <w:rFonts w:asciiTheme="minorHAnsi" w:hAnsiTheme="minorHAnsi" w:cstheme="minorHAnsi"/>
        </w:rPr>
        <w:t xml:space="preserve">8  (25.24.IT T2IP Annexe 8 Description UO v0.6 )  </w:t>
      </w:r>
      <w:r w:rsidRPr="003F212A">
        <w:rPr>
          <w:rFonts w:asciiTheme="minorHAnsi" w:hAnsiTheme="minorHAnsi" w:cstheme="minorHAnsi"/>
        </w:rPr>
        <w:t>avec les autres unités d’œuvres (UO) de prestations associées au marché.</w:t>
      </w:r>
    </w:p>
    <w:p w14:paraId="7FFFDA65" w14:textId="77777777" w:rsidR="00C16F78" w:rsidRPr="003F212A" w:rsidRDefault="00C16F78" w:rsidP="00C16F78">
      <w:pPr>
        <w:pStyle w:val="Titre3"/>
        <w:rPr>
          <w:rFonts w:asciiTheme="minorHAnsi" w:hAnsiTheme="minorHAnsi" w:cstheme="minorHAnsi"/>
        </w:rPr>
      </w:pPr>
      <w:bookmarkStart w:id="528" w:name="_Toc224909611"/>
      <w:r w:rsidRPr="003F212A">
        <w:rPr>
          <w:rFonts w:asciiTheme="minorHAnsi" w:hAnsiTheme="minorHAnsi" w:cstheme="minorHAnsi"/>
        </w:rPr>
        <w:t>Unités d’œuvres (UO)</w:t>
      </w:r>
      <w:bookmarkEnd w:id="528"/>
    </w:p>
    <w:p w14:paraId="156A5B57" w14:textId="77777777" w:rsidR="00C16F78" w:rsidRPr="003F212A" w:rsidRDefault="00C16F78" w:rsidP="00C16F78">
      <w:pPr>
        <w:pStyle w:val="Corpsdetexte"/>
        <w:rPr>
          <w:rFonts w:asciiTheme="minorHAnsi" w:hAnsiTheme="minorHAnsi" w:cstheme="minorHAnsi"/>
        </w:rPr>
      </w:pPr>
      <w:r w:rsidRPr="003F212A">
        <w:rPr>
          <w:rFonts w:asciiTheme="minorHAnsi" w:hAnsiTheme="minorHAnsi" w:cstheme="minorHAnsi"/>
        </w:rPr>
        <w:t xml:space="preserve">L’AP-HP souhaite commander des prestations complémentaires, forfaitaires, associées à l’objet du marché, sur la base d’unités d’œuvre définies en annexe du présent document, et valorisées dans le cadre de réponse financier. </w:t>
      </w:r>
    </w:p>
    <w:p w14:paraId="2C3EDBD1" w14:textId="77777777" w:rsidR="00C16F78" w:rsidRPr="003F212A" w:rsidRDefault="00C16F78" w:rsidP="00C16F78">
      <w:pPr>
        <w:pStyle w:val="Corpsdetexte"/>
        <w:rPr>
          <w:rFonts w:asciiTheme="minorHAnsi" w:hAnsiTheme="minorHAnsi" w:cstheme="minorHAnsi"/>
        </w:rPr>
      </w:pPr>
      <w:r w:rsidRPr="003F212A">
        <w:rPr>
          <w:rFonts w:asciiTheme="minorHAnsi" w:hAnsiTheme="minorHAnsi" w:cstheme="minorHAnsi"/>
        </w:rPr>
        <w:t>Chaque unité d’œuvre identifie les livrables attendus.</w:t>
      </w:r>
    </w:p>
    <w:p w14:paraId="0283B825" w14:textId="77777777" w:rsidR="00C16F78" w:rsidRPr="003F212A" w:rsidRDefault="00C16F78" w:rsidP="00C16F78">
      <w:pPr>
        <w:pStyle w:val="ttedeliste"/>
        <w:rPr>
          <w:rFonts w:asciiTheme="minorHAnsi" w:hAnsiTheme="minorHAnsi" w:cstheme="minorHAnsi"/>
        </w:rPr>
      </w:pPr>
      <w:r w:rsidRPr="003F212A">
        <w:rPr>
          <w:rFonts w:asciiTheme="minorHAnsi" w:hAnsiTheme="minorHAnsi" w:cstheme="minorHAnsi"/>
        </w:rPr>
        <w:t>Ces prestations couvrent les besoins suivants :</w:t>
      </w:r>
    </w:p>
    <w:p w14:paraId="28C06A98" w14:textId="614437C3" w:rsidR="00C16F78" w:rsidRPr="003F212A" w:rsidRDefault="004A543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Déménagement</w:t>
      </w:r>
      <w:r w:rsidR="00C16F78" w:rsidRPr="003F212A">
        <w:rPr>
          <w:rFonts w:asciiTheme="minorHAnsi" w:hAnsiTheme="minorHAnsi" w:cstheme="minorHAnsi"/>
        </w:rPr>
        <w:t xml:space="preserve"> d’équipements opérateurs à la demande de l’AP-HP,</w:t>
      </w:r>
    </w:p>
    <w:p w14:paraId="3043ED38" w14:textId="77777777" w:rsidR="00210E28" w:rsidRPr="003F212A" w:rsidRDefault="00210E2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Audit et analyse relatifs à l’infrastructure voix </w:t>
      </w:r>
    </w:p>
    <w:p w14:paraId="1FDC4315" w14:textId="5BAB193F" w:rsidR="00D320F2" w:rsidRPr="003F212A" w:rsidRDefault="00D320F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Prestation associée à la gestion des SDA (ajout ou suppression)</w:t>
      </w:r>
    </w:p>
    <w:p w14:paraId="756F3E0E" w14:textId="51C2777A" w:rsidR="00845979" w:rsidRPr="003F212A" w:rsidRDefault="00845979"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Réversibilité en fin de marché</w:t>
      </w:r>
    </w:p>
    <w:p w14:paraId="6476E322" w14:textId="77777777" w:rsidR="00210E28" w:rsidRPr="003F212A" w:rsidRDefault="00210E28" w:rsidP="00210E28">
      <w:pPr>
        <w:rPr>
          <w:rFonts w:asciiTheme="minorHAnsi" w:hAnsiTheme="minorHAnsi" w:cstheme="minorHAnsi"/>
        </w:rPr>
      </w:pPr>
    </w:p>
    <w:p w14:paraId="22A067C7" w14:textId="15A6B4CD" w:rsidR="00026C41" w:rsidRPr="003F212A" w:rsidRDefault="00026C41" w:rsidP="00210E28">
      <w:pPr>
        <w:rPr>
          <w:rFonts w:asciiTheme="minorHAnsi" w:hAnsiTheme="minorHAnsi" w:cstheme="minorHAnsi"/>
        </w:rPr>
      </w:pPr>
      <w:r w:rsidRPr="003F212A">
        <w:rPr>
          <w:rFonts w:asciiTheme="minorHAnsi" w:hAnsiTheme="minorHAnsi" w:cstheme="minorHAnsi"/>
        </w:rPr>
        <w:lastRenderedPageBreak/>
        <w:t>Il est à noter</w:t>
      </w:r>
      <w:r w:rsidR="00210E28" w:rsidRPr="003F212A">
        <w:rPr>
          <w:rFonts w:asciiTheme="minorHAnsi" w:hAnsiTheme="minorHAnsi" w:cstheme="minorHAnsi"/>
        </w:rPr>
        <w:t xml:space="preserve">, </w:t>
      </w:r>
      <w:r w:rsidRPr="003F212A">
        <w:rPr>
          <w:rFonts w:asciiTheme="minorHAnsi" w:hAnsiTheme="minorHAnsi" w:cstheme="minorHAnsi"/>
        </w:rPr>
        <w:t>compte tenu de la variabilité des installations à effectuer sur les sites, les prestations liées</w:t>
      </w:r>
      <w:r w:rsidR="00210E28" w:rsidRPr="003F212A">
        <w:rPr>
          <w:rFonts w:asciiTheme="minorHAnsi" w:hAnsiTheme="minorHAnsi" w:cstheme="minorHAnsi"/>
        </w:rPr>
        <w:t xml:space="preserve"> aux </w:t>
      </w:r>
      <w:r w:rsidRPr="003F212A">
        <w:rPr>
          <w:rFonts w:asciiTheme="minorHAnsi" w:hAnsiTheme="minorHAnsi" w:cstheme="minorHAnsi"/>
        </w:rPr>
        <w:t xml:space="preserve">lignes isolées seront commandées à l’aide des lignes présentes dans </w:t>
      </w:r>
      <w:r w:rsidR="00210E28" w:rsidRPr="003F212A">
        <w:rPr>
          <w:rFonts w:asciiTheme="minorHAnsi" w:hAnsiTheme="minorHAnsi" w:cstheme="minorHAnsi"/>
        </w:rPr>
        <w:t>l’onglet infrastructures du</w:t>
      </w:r>
      <w:r w:rsidRPr="003F212A">
        <w:rPr>
          <w:rFonts w:asciiTheme="minorHAnsi" w:hAnsiTheme="minorHAnsi" w:cstheme="minorHAnsi"/>
        </w:rPr>
        <w:t xml:space="preserve"> bordereau des prix. </w:t>
      </w:r>
    </w:p>
    <w:p w14:paraId="63F9AB18" w14:textId="77777777" w:rsidR="00C16F78" w:rsidRPr="003F212A" w:rsidRDefault="00C16F78" w:rsidP="00C16F78">
      <w:pPr>
        <w:pStyle w:val="Corpsdetexte"/>
        <w:rPr>
          <w:rFonts w:asciiTheme="minorHAnsi" w:hAnsiTheme="minorHAnsi" w:cstheme="minorHAnsi"/>
        </w:rPr>
      </w:pPr>
    </w:p>
    <w:p w14:paraId="2730C7CD" w14:textId="551F96DF" w:rsidR="00800F39" w:rsidRPr="003F212A" w:rsidRDefault="00800F39" w:rsidP="00210E28">
      <w:pPr>
        <w:rPr>
          <w:rFonts w:asciiTheme="minorHAnsi" w:hAnsiTheme="minorHAnsi" w:cstheme="minorHAnsi"/>
        </w:rPr>
      </w:pPr>
      <w:bookmarkStart w:id="529" w:name="_Toc49078126"/>
      <w:bookmarkStart w:id="530" w:name="_Toc103497498"/>
      <w:bookmarkStart w:id="531" w:name="_Toc229468139"/>
      <w:bookmarkStart w:id="532" w:name="_Toc155792852"/>
    </w:p>
    <w:p w14:paraId="332A80C3" w14:textId="1213D21F" w:rsidR="00D82658" w:rsidRPr="003F212A" w:rsidRDefault="006458C3" w:rsidP="00D82658">
      <w:pPr>
        <w:pStyle w:val="Titre1"/>
        <w:rPr>
          <w:rFonts w:asciiTheme="minorHAnsi" w:hAnsiTheme="minorHAnsi" w:cstheme="minorHAnsi"/>
        </w:rPr>
      </w:pPr>
      <w:bookmarkStart w:id="533" w:name="_Toc208476317"/>
      <w:bookmarkStart w:id="534" w:name="_Toc209619982"/>
      <w:bookmarkStart w:id="535" w:name="_Toc208476318"/>
      <w:bookmarkStart w:id="536" w:name="_Toc209619983"/>
      <w:bookmarkStart w:id="537" w:name="_Toc208476319"/>
      <w:bookmarkStart w:id="538" w:name="_Toc209619984"/>
      <w:bookmarkStart w:id="539" w:name="_Toc208476320"/>
      <w:bookmarkStart w:id="540" w:name="_Toc209619985"/>
      <w:bookmarkStart w:id="541" w:name="_Toc208476321"/>
      <w:bookmarkStart w:id="542" w:name="_Toc209619986"/>
      <w:bookmarkStart w:id="543" w:name="_Toc208476322"/>
      <w:bookmarkStart w:id="544" w:name="_Toc209619987"/>
      <w:bookmarkStart w:id="545" w:name="_Toc208476323"/>
      <w:bookmarkStart w:id="546" w:name="_Toc209619988"/>
      <w:bookmarkStart w:id="547" w:name="_Toc208476324"/>
      <w:bookmarkStart w:id="548" w:name="_Toc209619989"/>
      <w:bookmarkStart w:id="549" w:name="_Toc208476325"/>
      <w:bookmarkStart w:id="550" w:name="_Toc209619990"/>
      <w:bookmarkStart w:id="551" w:name="_Toc208476326"/>
      <w:bookmarkStart w:id="552" w:name="_Toc209619991"/>
      <w:bookmarkStart w:id="553" w:name="_Toc208476327"/>
      <w:bookmarkStart w:id="554" w:name="_Toc209619992"/>
      <w:bookmarkStart w:id="555" w:name="_Toc208476328"/>
      <w:bookmarkStart w:id="556" w:name="_Toc209619993"/>
      <w:bookmarkStart w:id="557" w:name="_Toc208476329"/>
      <w:bookmarkStart w:id="558" w:name="_Toc209619994"/>
      <w:bookmarkStart w:id="559" w:name="_Toc208476341"/>
      <w:bookmarkStart w:id="560" w:name="_Toc209620006"/>
      <w:bookmarkStart w:id="561" w:name="_Toc208476342"/>
      <w:bookmarkStart w:id="562" w:name="_Toc209620007"/>
      <w:bookmarkStart w:id="563" w:name="_Toc208476352"/>
      <w:bookmarkStart w:id="564" w:name="_Toc209620017"/>
      <w:bookmarkStart w:id="565" w:name="_Toc208476362"/>
      <w:bookmarkStart w:id="566" w:name="_Toc209620027"/>
      <w:bookmarkStart w:id="567" w:name="_Toc208476363"/>
      <w:bookmarkStart w:id="568" w:name="_Toc209620028"/>
      <w:bookmarkStart w:id="569" w:name="_Toc208476364"/>
      <w:bookmarkStart w:id="570" w:name="_Toc209620029"/>
      <w:bookmarkStart w:id="571" w:name="_Toc208476365"/>
      <w:bookmarkStart w:id="572" w:name="_Toc209620030"/>
      <w:bookmarkStart w:id="573" w:name="_Toc208476366"/>
      <w:bookmarkStart w:id="574" w:name="_Toc209620031"/>
      <w:bookmarkStart w:id="575" w:name="_Toc208476367"/>
      <w:bookmarkStart w:id="576" w:name="_Toc209620032"/>
      <w:bookmarkStart w:id="577" w:name="_Toc208476368"/>
      <w:bookmarkStart w:id="578" w:name="_Toc209620033"/>
      <w:bookmarkStart w:id="579" w:name="_Toc208476369"/>
      <w:bookmarkStart w:id="580" w:name="_Toc209620034"/>
      <w:bookmarkStart w:id="581" w:name="_Toc208476370"/>
      <w:bookmarkStart w:id="582" w:name="_Toc209620035"/>
      <w:bookmarkStart w:id="583" w:name="_Toc208476371"/>
      <w:bookmarkStart w:id="584" w:name="_Toc209620036"/>
      <w:bookmarkStart w:id="585" w:name="_Toc208476372"/>
      <w:bookmarkStart w:id="586" w:name="_Toc209620037"/>
      <w:bookmarkStart w:id="587" w:name="_Toc208476373"/>
      <w:bookmarkStart w:id="588" w:name="_Toc209620038"/>
      <w:bookmarkStart w:id="589" w:name="_Toc208476374"/>
      <w:bookmarkStart w:id="590" w:name="_Toc209620039"/>
      <w:bookmarkStart w:id="591" w:name="_Toc208476383"/>
      <w:bookmarkStart w:id="592" w:name="_Toc209620048"/>
      <w:bookmarkStart w:id="593" w:name="_Toc208476396"/>
      <w:bookmarkStart w:id="594" w:name="_Toc209620061"/>
      <w:bookmarkStart w:id="595" w:name="_Toc208476406"/>
      <w:bookmarkStart w:id="596" w:name="_Toc209620071"/>
      <w:bookmarkStart w:id="597" w:name="_Toc208476419"/>
      <w:bookmarkStart w:id="598" w:name="_Toc209620084"/>
      <w:bookmarkStart w:id="599" w:name="_Toc208476432"/>
      <w:bookmarkStart w:id="600" w:name="_Toc209620097"/>
      <w:bookmarkStart w:id="601" w:name="_Toc208476441"/>
      <w:bookmarkStart w:id="602" w:name="_Toc209620106"/>
      <w:bookmarkStart w:id="603" w:name="_Toc208476442"/>
      <w:bookmarkStart w:id="604" w:name="_Toc209620107"/>
      <w:bookmarkStart w:id="605" w:name="_Toc208476443"/>
      <w:bookmarkStart w:id="606" w:name="_Toc209620108"/>
      <w:bookmarkStart w:id="607" w:name="_Toc208476444"/>
      <w:bookmarkStart w:id="608" w:name="_Toc209620109"/>
      <w:bookmarkStart w:id="609" w:name="_Toc208476453"/>
      <w:bookmarkStart w:id="610" w:name="_Toc209620118"/>
      <w:bookmarkStart w:id="611" w:name="_Toc208476454"/>
      <w:bookmarkStart w:id="612" w:name="_Toc209620119"/>
      <w:bookmarkStart w:id="613" w:name="_Toc208476463"/>
      <w:bookmarkStart w:id="614" w:name="_Toc209620128"/>
      <w:bookmarkStart w:id="615" w:name="_Toc208476472"/>
      <w:bookmarkStart w:id="616" w:name="_Toc209620137"/>
      <w:bookmarkStart w:id="617" w:name="_Toc208476473"/>
      <w:bookmarkStart w:id="618" w:name="_Toc209620138"/>
      <w:bookmarkStart w:id="619" w:name="_Toc208476474"/>
      <w:bookmarkStart w:id="620" w:name="_Toc209620139"/>
      <w:bookmarkStart w:id="621" w:name="_Toc208476475"/>
      <w:bookmarkStart w:id="622" w:name="_Toc209620140"/>
      <w:bookmarkStart w:id="623" w:name="_Toc208476476"/>
      <w:bookmarkStart w:id="624" w:name="_Toc209620141"/>
      <w:bookmarkStart w:id="625" w:name="_Toc208476487"/>
      <w:bookmarkStart w:id="626" w:name="_Toc209620152"/>
      <w:bookmarkStart w:id="627" w:name="_Toc208476496"/>
      <w:bookmarkStart w:id="628" w:name="_Toc209620161"/>
      <w:bookmarkStart w:id="629" w:name="_Toc208476505"/>
      <w:bookmarkStart w:id="630" w:name="_Toc209620170"/>
      <w:bookmarkStart w:id="631" w:name="_Toc208476506"/>
      <w:bookmarkStart w:id="632" w:name="_Toc209620171"/>
      <w:bookmarkStart w:id="633" w:name="_Toc208476507"/>
      <w:bookmarkStart w:id="634" w:name="_Toc209620172"/>
      <w:bookmarkStart w:id="635" w:name="_Toc208476508"/>
      <w:bookmarkStart w:id="636" w:name="_Toc209620173"/>
      <w:bookmarkStart w:id="637" w:name="_Toc208476509"/>
      <w:bookmarkStart w:id="638" w:name="_Toc209620174"/>
      <w:bookmarkStart w:id="639" w:name="_Toc208476510"/>
      <w:bookmarkStart w:id="640" w:name="_Toc209620175"/>
      <w:bookmarkStart w:id="641" w:name="_Toc208476511"/>
      <w:bookmarkStart w:id="642" w:name="_Toc209620176"/>
      <w:bookmarkStart w:id="643" w:name="_Toc208476512"/>
      <w:bookmarkStart w:id="644" w:name="_Toc209620177"/>
      <w:bookmarkStart w:id="645" w:name="_Toc208476513"/>
      <w:bookmarkStart w:id="646" w:name="_Toc209620178"/>
      <w:bookmarkStart w:id="647" w:name="_Toc208476514"/>
      <w:bookmarkStart w:id="648" w:name="_Toc209620179"/>
      <w:bookmarkStart w:id="649" w:name="_Toc208476515"/>
      <w:bookmarkStart w:id="650" w:name="_Toc209620180"/>
      <w:bookmarkStart w:id="651" w:name="_Toc208476516"/>
      <w:bookmarkStart w:id="652" w:name="_Toc209620181"/>
      <w:bookmarkStart w:id="653" w:name="_Toc208476526"/>
      <w:bookmarkStart w:id="654" w:name="_Toc209620191"/>
      <w:bookmarkStart w:id="655" w:name="_Toc208476527"/>
      <w:bookmarkStart w:id="656" w:name="_Toc209620192"/>
      <w:bookmarkStart w:id="657" w:name="_Toc208476536"/>
      <w:bookmarkStart w:id="658" w:name="_Toc209620201"/>
      <w:bookmarkStart w:id="659" w:name="_Toc208476545"/>
      <w:bookmarkStart w:id="660" w:name="_Toc209620210"/>
      <w:bookmarkStart w:id="661" w:name="_Toc208476546"/>
      <w:bookmarkStart w:id="662" w:name="_Toc209620211"/>
      <w:bookmarkStart w:id="663" w:name="_Toc208476547"/>
      <w:bookmarkStart w:id="664" w:name="_Toc209620212"/>
      <w:bookmarkStart w:id="665" w:name="_Toc208476559"/>
      <w:bookmarkStart w:id="666" w:name="_Toc209620224"/>
      <w:bookmarkStart w:id="667" w:name="_Toc208476570"/>
      <w:bookmarkStart w:id="668" w:name="_Toc209620235"/>
      <w:bookmarkStart w:id="669" w:name="_Toc208476581"/>
      <w:bookmarkStart w:id="670" w:name="_Toc209620246"/>
      <w:bookmarkStart w:id="671" w:name="_Toc208476593"/>
      <w:bookmarkStart w:id="672" w:name="_Toc209620258"/>
      <w:bookmarkStart w:id="673" w:name="_Toc208476594"/>
      <w:bookmarkStart w:id="674" w:name="_Toc209620259"/>
      <w:bookmarkStart w:id="675" w:name="_Toc208476595"/>
      <w:bookmarkStart w:id="676" w:name="_Toc209620260"/>
      <w:bookmarkStart w:id="677" w:name="_Toc208476596"/>
      <w:bookmarkStart w:id="678" w:name="_Toc209620261"/>
      <w:bookmarkStart w:id="679" w:name="_Toc208476597"/>
      <w:bookmarkStart w:id="680" w:name="_Toc209620262"/>
      <w:bookmarkStart w:id="681" w:name="_Toc208476598"/>
      <w:bookmarkStart w:id="682" w:name="_Toc209620263"/>
      <w:bookmarkStart w:id="683" w:name="_Toc208476607"/>
      <w:bookmarkStart w:id="684" w:name="_Toc209620272"/>
      <w:bookmarkStart w:id="685" w:name="_Toc208476620"/>
      <w:bookmarkStart w:id="686" w:name="_Toc209620285"/>
      <w:bookmarkStart w:id="687" w:name="_Toc208476629"/>
      <w:bookmarkStart w:id="688" w:name="_Toc209620294"/>
      <w:bookmarkStart w:id="689" w:name="_Toc208476638"/>
      <w:bookmarkStart w:id="690" w:name="_Toc209620303"/>
      <w:bookmarkStart w:id="691" w:name="_Toc208476639"/>
      <w:bookmarkStart w:id="692" w:name="_Toc209620304"/>
      <w:bookmarkStart w:id="693" w:name="_Toc208476640"/>
      <w:bookmarkStart w:id="694" w:name="_Toc209620305"/>
      <w:bookmarkStart w:id="695" w:name="_Toc208476649"/>
      <w:bookmarkStart w:id="696" w:name="_Toc209620314"/>
      <w:bookmarkStart w:id="697" w:name="_Toc208476650"/>
      <w:bookmarkStart w:id="698" w:name="_Toc209620315"/>
      <w:bookmarkStart w:id="699" w:name="_Toc208476663"/>
      <w:bookmarkStart w:id="700" w:name="_Toc209620328"/>
      <w:bookmarkStart w:id="701" w:name="_Toc208476676"/>
      <w:bookmarkStart w:id="702" w:name="_Toc209620341"/>
      <w:bookmarkStart w:id="703" w:name="_Toc208476685"/>
      <w:bookmarkStart w:id="704" w:name="_Toc209620350"/>
      <w:bookmarkStart w:id="705" w:name="_Toc208476686"/>
      <w:bookmarkStart w:id="706" w:name="_Toc209620351"/>
      <w:bookmarkStart w:id="707" w:name="_Toc208476695"/>
      <w:bookmarkStart w:id="708" w:name="_Toc209620360"/>
      <w:bookmarkStart w:id="709" w:name="_Toc208476706"/>
      <w:bookmarkStart w:id="710" w:name="_Toc209620371"/>
      <w:bookmarkStart w:id="711" w:name="_Toc208476707"/>
      <w:bookmarkStart w:id="712" w:name="_Toc209620372"/>
      <w:bookmarkStart w:id="713" w:name="_Toc208476708"/>
      <w:bookmarkStart w:id="714" w:name="_Toc209620373"/>
      <w:bookmarkStart w:id="715" w:name="_Toc208476719"/>
      <w:bookmarkStart w:id="716" w:name="_Toc209620384"/>
      <w:bookmarkStart w:id="717" w:name="_Toc208476720"/>
      <w:bookmarkStart w:id="718" w:name="_Toc209620385"/>
      <w:bookmarkStart w:id="719" w:name="_Toc208476721"/>
      <w:bookmarkStart w:id="720" w:name="_Toc209620386"/>
      <w:bookmarkStart w:id="721" w:name="_Toc208476732"/>
      <w:bookmarkStart w:id="722" w:name="_Toc209620397"/>
      <w:bookmarkStart w:id="723" w:name="_Toc208476741"/>
      <w:bookmarkStart w:id="724" w:name="_Toc209620406"/>
      <w:bookmarkStart w:id="725" w:name="_Toc208476742"/>
      <w:bookmarkStart w:id="726" w:name="_Toc209620407"/>
      <w:bookmarkStart w:id="727" w:name="_Toc208476743"/>
      <w:bookmarkStart w:id="728" w:name="_Toc209620408"/>
      <w:bookmarkStart w:id="729" w:name="_Toc208476744"/>
      <w:bookmarkStart w:id="730" w:name="_Toc209620409"/>
      <w:bookmarkStart w:id="731" w:name="_Toc208476745"/>
      <w:bookmarkStart w:id="732" w:name="_Toc209620410"/>
      <w:bookmarkStart w:id="733" w:name="_Toc208476756"/>
      <w:bookmarkStart w:id="734" w:name="_Toc209620421"/>
      <w:bookmarkStart w:id="735" w:name="_Toc208476765"/>
      <w:bookmarkStart w:id="736" w:name="_Toc209620430"/>
      <w:bookmarkStart w:id="737" w:name="_Toc208476779"/>
      <w:bookmarkStart w:id="738" w:name="_Toc209620444"/>
      <w:bookmarkStart w:id="739" w:name="_Toc208476793"/>
      <w:bookmarkStart w:id="740" w:name="_Toc209620458"/>
      <w:bookmarkStart w:id="741" w:name="_Toc208476802"/>
      <w:bookmarkStart w:id="742" w:name="_Toc209620467"/>
      <w:bookmarkStart w:id="743" w:name="_Toc208476813"/>
      <w:bookmarkStart w:id="744" w:name="_Toc209620478"/>
      <w:bookmarkStart w:id="745" w:name="_Toc208476822"/>
      <w:bookmarkStart w:id="746" w:name="_Toc209620487"/>
      <w:bookmarkStart w:id="747" w:name="_Toc208476831"/>
      <w:bookmarkStart w:id="748" w:name="_Toc209620496"/>
      <w:bookmarkStart w:id="749" w:name="_Toc208476842"/>
      <w:bookmarkStart w:id="750" w:name="_Toc209620507"/>
      <w:bookmarkStart w:id="751" w:name="_Toc208476853"/>
      <w:bookmarkStart w:id="752" w:name="_Toc209620518"/>
      <w:bookmarkStart w:id="753" w:name="_Toc208476865"/>
      <w:bookmarkStart w:id="754" w:name="_Toc209620530"/>
      <w:bookmarkStart w:id="755" w:name="_Toc208476875"/>
      <w:bookmarkStart w:id="756" w:name="_Toc209620540"/>
      <w:bookmarkStart w:id="757" w:name="_Toc208476887"/>
      <w:bookmarkStart w:id="758" w:name="_Toc209620552"/>
      <w:bookmarkStart w:id="759" w:name="_Toc208476897"/>
      <w:bookmarkStart w:id="760" w:name="_Toc209620562"/>
      <w:bookmarkStart w:id="761" w:name="_Toc208476898"/>
      <w:bookmarkStart w:id="762" w:name="_Toc209620563"/>
      <w:bookmarkStart w:id="763" w:name="_Toc208476907"/>
      <w:bookmarkStart w:id="764" w:name="_Toc209620572"/>
      <w:bookmarkStart w:id="765" w:name="_Toc208476916"/>
      <w:bookmarkStart w:id="766" w:name="_Toc209620581"/>
      <w:bookmarkStart w:id="767" w:name="_Toc208476925"/>
      <w:bookmarkStart w:id="768" w:name="_Toc209620590"/>
      <w:bookmarkStart w:id="769" w:name="_Toc208476926"/>
      <w:bookmarkStart w:id="770" w:name="_Toc209620591"/>
      <w:bookmarkStart w:id="771" w:name="_Toc208476927"/>
      <w:bookmarkStart w:id="772" w:name="_Toc209620592"/>
      <w:bookmarkStart w:id="773" w:name="_Toc208476936"/>
      <w:bookmarkStart w:id="774" w:name="_Toc209620601"/>
      <w:bookmarkStart w:id="775" w:name="_Toc208476937"/>
      <w:bookmarkStart w:id="776" w:name="_Toc209620602"/>
      <w:bookmarkStart w:id="777" w:name="_Toc208476938"/>
      <w:bookmarkStart w:id="778" w:name="_Toc209620603"/>
      <w:bookmarkStart w:id="779" w:name="_Toc208476939"/>
      <w:bookmarkStart w:id="780" w:name="_Toc209620604"/>
      <w:bookmarkStart w:id="781" w:name="_Toc208476940"/>
      <w:bookmarkStart w:id="782" w:name="_Toc209620605"/>
      <w:bookmarkStart w:id="783" w:name="_Toc208476941"/>
      <w:bookmarkStart w:id="784" w:name="_Toc209620606"/>
      <w:bookmarkStart w:id="785" w:name="_Toc208476942"/>
      <w:bookmarkStart w:id="786" w:name="_Toc209620607"/>
      <w:bookmarkStart w:id="787" w:name="_Toc208476943"/>
      <w:bookmarkStart w:id="788" w:name="_Toc209620608"/>
      <w:bookmarkStart w:id="789" w:name="_Toc535339549"/>
      <w:bookmarkStart w:id="790" w:name="_Ref204606613"/>
      <w:bookmarkStart w:id="791" w:name="_Toc224909612"/>
      <w:bookmarkEnd w:id="19"/>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r w:rsidRPr="003F212A">
        <w:rPr>
          <w:rFonts w:asciiTheme="minorHAnsi" w:hAnsiTheme="minorHAnsi" w:cstheme="minorHAnsi"/>
          <w:caps w:val="0"/>
        </w:rPr>
        <w:lastRenderedPageBreak/>
        <w:t>DIPOSITIONS COMMUNES A PLUSIEURS LOTS OU A L’ENSEMBLE DES LOTS</w:t>
      </w:r>
      <w:bookmarkEnd w:id="791"/>
      <w:r w:rsidRPr="003F212A">
        <w:rPr>
          <w:rFonts w:asciiTheme="minorHAnsi" w:hAnsiTheme="minorHAnsi" w:cstheme="minorHAnsi"/>
          <w:caps w:val="0"/>
        </w:rPr>
        <w:t> </w:t>
      </w:r>
    </w:p>
    <w:p w14:paraId="72F48A28" w14:textId="14A20DDA" w:rsidR="005977D4" w:rsidRPr="003F212A" w:rsidRDefault="005977D4" w:rsidP="00F32644">
      <w:pPr>
        <w:pStyle w:val="Titre2"/>
        <w:rPr>
          <w:rFonts w:asciiTheme="minorHAnsi" w:hAnsiTheme="minorHAnsi" w:cstheme="minorHAnsi"/>
        </w:rPr>
      </w:pPr>
      <w:bookmarkStart w:id="792" w:name="_Toc136355709"/>
      <w:bookmarkStart w:id="793" w:name="_Toc224909613"/>
      <w:r w:rsidRPr="003F212A">
        <w:rPr>
          <w:rFonts w:asciiTheme="minorHAnsi" w:hAnsiTheme="minorHAnsi" w:cstheme="minorHAnsi"/>
        </w:rPr>
        <w:t>Prestations exigées non facturables</w:t>
      </w:r>
      <w:bookmarkEnd w:id="793"/>
    </w:p>
    <w:p w14:paraId="5605BA2E" w14:textId="77777777" w:rsidR="005977D4" w:rsidRPr="003F212A" w:rsidRDefault="005977D4" w:rsidP="00893740">
      <w:pPr>
        <w:pStyle w:val="ttedeliste"/>
        <w:rPr>
          <w:rFonts w:asciiTheme="minorHAnsi" w:hAnsiTheme="minorHAnsi" w:cstheme="minorHAnsi"/>
        </w:rPr>
      </w:pPr>
      <w:r w:rsidRPr="003F212A">
        <w:rPr>
          <w:rFonts w:asciiTheme="minorHAnsi" w:hAnsiTheme="minorHAnsi" w:cstheme="minorHAnsi"/>
        </w:rPr>
        <w:t>Des prestations générales sont attendues du Titulaire sans donner lieu à aucune facturation. Les éventuels coûts sont répartis dans les prestations ou services facturables. Plus particulièrement :</w:t>
      </w:r>
    </w:p>
    <w:p w14:paraId="34C45BB7" w14:textId="77777777" w:rsidR="005977D4" w:rsidRPr="003F212A" w:rsidRDefault="005977D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Pilotage des prestations et des services, </w:t>
      </w:r>
    </w:p>
    <w:p w14:paraId="6BFF4F9F" w14:textId="77777777" w:rsidR="005977D4" w:rsidRPr="003F212A" w:rsidRDefault="005977D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Chefferie de projet, </w:t>
      </w:r>
    </w:p>
    <w:p w14:paraId="3C9E864A" w14:textId="77777777" w:rsidR="005977D4" w:rsidRPr="003F212A" w:rsidRDefault="005977D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Suivi de compte,</w:t>
      </w:r>
    </w:p>
    <w:p w14:paraId="2892A4B8" w14:textId="77777777" w:rsidR="005977D4" w:rsidRPr="003F212A" w:rsidRDefault="005977D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Gestion du parc,</w:t>
      </w:r>
    </w:p>
    <w:p w14:paraId="1CC5E689" w14:textId="77777777" w:rsidR="005977D4" w:rsidRPr="003F212A" w:rsidRDefault="005977D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Production et présentation des tableaux de bord,</w:t>
      </w:r>
    </w:p>
    <w:p w14:paraId="6F29D861" w14:textId="01629726" w:rsidR="005977D4" w:rsidRPr="003F212A" w:rsidRDefault="005977D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Prestations d'accès aux services extranet,</w:t>
      </w:r>
      <w:r w:rsidR="00133DE9" w:rsidRPr="003F212A">
        <w:rPr>
          <w:rFonts w:asciiTheme="minorHAnsi" w:hAnsiTheme="minorHAnsi" w:cstheme="minorHAnsi"/>
        </w:rPr>
        <w:t xml:space="preserve"> </w:t>
      </w:r>
    </w:p>
    <w:p w14:paraId="335EED70" w14:textId="77777777" w:rsidR="005977D4" w:rsidRPr="003F212A" w:rsidRDefault="005977D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Etablissement de devis, y compris le mémoire technique et visite de site préalable,</w:t>
      </w:r>
    </w:p>
    <w:p w14:paraId="5BC7A040" w14:textId="77777777" w:rsidR="005977D4" w:rsidRPr="003F212A" w:rsidRDefault="005977D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Facturation et mise à disposition des factures électroniques,</w:t>
      </w:r>
    </w:p>
    <w:p w14:paraId="145BAACB" w14:textId="77777777" w:rsidR="005977D4" w:rsidRPr="003F212A" w:rsidRDefault="005977D4"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 Centre de Support Clients.</w:t>
      </w:r>
    </w:p>
    <w:p w14:paraId="06602E4E" w14:textId="0E922E36" w:rsidR="005977D4" w:rsidRPr="003F212A" w:rsidRDefault="00451BA4" w:rsidP="005977D4">
      <w:pPr>
        <w:pStyle w:val="Titre3"/>
        <w:rPr>
          <w:rFonts w:asciiTheme="minorHAnsi" w:hAnsiTheme="minorHAnsi" w:cstheme="minorHAnsi"/>
        </w:rPr>
      </w:pPr>
      <w:bookmarkStart w:id="794" w:name="_Toc224909614"/>
      <w:r w:rsidRPr="003F212A">
        <w:rPr>
          <w:rFonts w:asciiTheme="minorHAnsi" w:hAnsiTheme="minorHAnsi" w:cstheme="minorHAnsi"/>
        </w:rPr>
        <w:t>Prestations s</w:t>
      </w:r>
      <w:r w:rsidR="005977D4" w:rsidRPr="003F212A">
        <w:rPr>
          <w:rFonts w:asciiTheme="minorHAnsi" w:hAnsiTheme="minorHAnsi" w:cstheme="minorHAnsi"/>
        </w:rPr>
        <w:t>pécifiques au lot 1</w:t>
      </w:r>
      <w:bookmarkEnd w:id="794"/>
    </w:p>
    <w:p w14:paraId="46B1B618" w14:textId="156EB016" w:rsidR="00777462" w:rsidRPr="003F212A" w:rsidRDefault="00777462" w:rsidP="00893740">
      <w:pPr>
        <w:pStyle w:val="ttedeliste"/>
        <w:rPr>
          <w:rFonts w:asciiTheme="minorHAnsi" w:hAnsiTheme="minorHAnsi" w:cstheme="minorHAnsi"/>
        </w:rPr>
      </w:pPr>
      <w:r w:rsidRPr="003F212A">
        <w:rPr>
          <w:rFonts w:asciiTheme="minorHAnsi" w:hAnsiTheme="minorHAnsi" w:cstheme="minorHAnsi"/>
        </w:rPr>
        <w:t xml:space="preserve">Le Titulaire </w:t>
      </w:r>
      <w:r w:rsidR="00A34A10" w:rsidRPr="003F212A">
        <w:rPr>
          <w:rFonts w:asciiTheme="minorHAnsi" w:hAnsiTheme="minorHAnsi" w:cstheme="minorHAnsi"/>
        </w:rPr>
        <w:t xml:space="preserve">doit </w:t>
      </w:r>
      <w:r w:rsidRPr="003F212A">
        <w:rPr>
          <w:rFonts w:asciiTheme="minorHAnsi" w:hAnsiTheme="minorHAnsi" w:cstheme="minorHAnsi"/>
        </w:rPr>
        <w:t>assurer, sans facturation additionnelle, les prestations suivantes liées au lot 1 :</w:t>
      </w:r>
    </w:p>
    <w:p w14:paraId="38703C8C" w14:textId="798178AF" w:rsidR="00777462" w:rsidRPr="003F212A" w:rsidRDefault="0077746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Migration des services existants : prise en charge complète de la migration des lignes T2 et des numéros SDA vers les services IP, en garantissant la continuité des appels et la compatibilité avec l’infrastructure cible.</w:t>
      </w:r>
    </w:p>
    <w:p w14:paraId="13F9642C" w14:textId="37DDFB42" w:rsidR="00777462" w:rsidRPr="003F212A" w:rsidRDefault="0077746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Coordination technique : participation active aux opérations de bascule et aux réunions de suivi organisées par l’AP-HP pour assurer une transition fluide et sécurisée. </w:t>
      </w:r>
    </w:p>
    <w:p w14:paraId="4F3F2FB1" w14:textId="44CFCFBA" w:rsidR="00777462" w:rsidRPr="003F212A" w:rsidRDefault="0077746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Support post-migration : assistance ponctuelle en cas d’incident ou d’anomalie constatée après la migration, en complément des prestations de maintenance prévues au contrat.</w:t>
      </w:r>
    </w:p>
    <w:p w14:paraId="481C23DB" w14:textId="39A25C85" w:rsidR="005977D4" w:rsidRPr="003F212A" w:rsidRDefault="00451BA4" w:rsidP="00451BA4">
      <w:pPr>
        <w:pStyle w:val="Titre3"/>
        <w:rPr>
          <w:rFonts w:asciiTheme="minorHAnsi" w:hAnsiTheme="minorHAnsi" w:cstheme="minorHAnsi"/>
        </w:rPr>
      </w:pPr>
      <w:bookmarkStart w:id="795" w:name="_Toc224909615"/>
      <w:r w:rsidRPr="003F212A">
        <w:rPr>
          <w:rFonts w:asciiTheme="minorHAnsi" w:hAnsiTheme="minorHAnsi" w:cstheme="minorHAnsi"/>
        </w:rPr>
        <w:t>Prestations s</w:t>
      </w:r>
      <w:r w:rsidR="005977D4" w:rsidRPr="003F212A">
        <w:rPr>
          <w:rFonts w:asciiTheme="minorHAnsi" w:hAnsiTheme="minorHAnsi" w:cstheme="minorHAnsi"/>
        </w:rPr>
        <w:t>pécifiques au lot 2</w:t>
      </w:r>
      <w:bookmarkEnd w:id="795"/>
    </w:p>
    <w:p w14:paraId="36309A71" w14:textId="5265ED72" w:rsidR="00F027CF" w:rsidRPr="003F212A" w:rsidRDefault="00F027CF" w:rsidP="00893740">
      <w:pPr>
        <w:pStyle w:val="ttedeliste"/>
        <w:rPr>
          <w:rFonts w:asciiTheme="minorHAnsi" w:hAnsiTheme="minorHAnsi" w:cstheme="minorHAnsi"/>
        </w:rPr>
      </w:pPr>
      <w:r w:rsidRPr="003F212A">
        <w:rPr>
          <w:rFonts w:asciiTheme="minorHAnsi" w:hAnsiTheme="minorHAnsi" w:cstheme="minorHAnsi"/>
        </w:rPr>
        <w:t xml:space="preserve">Le Titulaire </w:t>
      </w:r>
      <w:r w:rsidR="00A34A10" w:rsidRPr="003F212A">
        <w:rPr>
          <w:rFonts w:asciiTheme="minorHAnsi" w:hAnsiTheme="minorHAnsi" w:cstheme="minorHAnsi"/>
        </w:rPr>
        <w:t xml:space="preserve">doit </w:t>
      </w:r>
      <w:r w:rsidRPr="003F212A">
        <w:rPr>
          <w:rFonts w:asciiTheme="minorHAnsi" w:hAnsiTheme="minorHAnsi" w:cstheme="minorHAnsi"/>
        </w:rPr>
        <w:t>réaliser, sans facturation additionnelle, les prestations suivantes considérées comme indispensables au bon fonctionnement de la solution E-SBC :</w:t>
      </w:r>
    </w:p>
    <w:p w14:paraId="01A1B0B4" w14:textId="09F045C3" w:rsidR="00F027CF" w:rsidRPr="003F212A" w:rsidRDefault="00F027C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Documentation et suivi : rédaction, mise à jour et remise de la documentation technique et fonctionnelle ; transmission des configurations, scripts et procédures ; participation aux comités de pilotage et techniques ; remise des comptes-rendus et rapports périodiques.</w:t>
      </w:r>
    </w:p>
    <w:p w14:paraId="3304A017" w14:textId="7D5F528A" w:rsidR="00F027CF" w:rsidRPr="003F212A" w:rsidRDefault="00F027CF"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Tests et validation : réalisation des tests de recette, qualification, interopérabilité et non-régression ; fourniture des rapports de tests ; mise à disposition des licences temporaires nécessaires aux phases de validation.</w:t>
      </w:r>
    </w:p>
    <w:p w14:paraId="6C8D73B0" w14:textId="1540AE85" w:rsidR="00F51EA0" w:rsidRPr="003F212A" w:rsidRDefault="00451BA4" w:rsidP="00F51EA0">
      <w:pPr>
        <w:pStyle w:val="Titre3"/>
        <w:rPr>
          <w:rFonts w:asciiTheme="minorHAnsi" w:hAnsiTheme="minorHAnsi" w:cstheme="minorHAnsi"/>
        </w:rPr>
      </w:pPr>
      <w:bookmarkStart w:id="796" w:name="_Toc224909616"/>
      <w:r w:rsidRPr="003F212A">
        <w:rPr>
          <w:rFonts w:asciiTheme="minorHAnsi" w:hAnsiTheme="minorHAnsi" w:cstheme="minorHAnsi"/>
        </w:rPr>
        <w:t>Prestations s</w:t>
      </w:r>
      <w:r w:rsidR="00F51EA0" w:rsidRPr="003F212A">
        <w:rPr>
          <w:rFonts w:asciiTheme="minorHAnsi" w:hAnsiTheme="minorHAnsi" w:cstheme="minorHAnsi"/>
        </w:rPr>
        <w:t>pécifiques au lot 3</w:t>
      </w:r>
      <w:bookmarkEnd w:id="796"/>
    </w:p>
    <w:p w14:paraId="49E8C178" w14:textId="2B5303C2" w:rsidR="00F51EA0" w:rsidRPr="003F212A" w:rsidRDefault="00F51EA0" w:rsidP="00893740">
      <w:pPr>
        <w:pStyle w:val="ttedeliste"/>
        <w:rPr>
          <w:rFonts w:asciiTheme="minorHAnsi" w:hAnsiTheme="minorHAnsi" w:cstheme="minorHAnsi"/>
        </w:rPr>
      </w:pPr>
      <w:r w:rsidRPr="003F212A">
        <w:rPr>
          <w:rFonts w:asciiTheme="minorHAnsi" w:hAnsiTheme="minorHAnsi" w:cstheme="minorHAnsi"/>
        </w:rPr>
        <w:t xml:space="preserve">Le Titulaire </w:t>
      </w:r>
      <w:r w:rsidR="00A34A10" w:rsidRPr="003F212A">
        <w:rPr>
          <w:rFonts w:asciiTheme="minorHAnsi" w:hAnsiTheme="minorHAnsi" w:cstheme="minorHAnsi"/>
        </w:rPr>
        <w:t xml:space="preserve">doit </w:t>
      </w:r>
      <w:r w:rsidRPr="003F212A">
        <w:rPr>
          <w:rFonts w:asciiTheme="minorHAnsi" w:hAnsiTheme="minorHAnsi" w:cstheme="minorHAnsi"/>
        </w:rPr>
        <w:t>assurer, sans facturation additionnelle, les prestations suivantes liées au lot 3 :</w:t>
      </w:r>
    </w:p>
    <w:p w14:paraId="015307A4" w14:textId="3F863534" w:rsidR="00F51EA0" w:rsidRPr="003F212A" w:rsidRDefault="00F51EA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Migration des services existants : prise en charge complète de la migration des lignes isolées et des numéros SDA associés, en garantissant la continuité des appels et la compatibilité avec l’infrastructure cible.</w:t>
      </w:r>
    </w:p>
    <w:p w14:paraId="6958D965" w14:textId="77777777" w:rsidR="00F51EA0" w:rsidRPr="003F212A" w:rsidRDefault="00F51EA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Coordination technique : participation active aux opérations de bascule et aux réunions de suivi organisées par l’AP-HP pour assurer une transition fluide et sécurisée. </w:t>
      </w:r>
    </w:p>
    <w:p w14:paraId="18C4FB1D" w14:textId="4EC9C437" w:rsidR="00F51EA0" w:rsidRPr="003F212A" w:rsidRDefault="00F51EA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Support post-migration : assistance ponctuelle en cas d’incident ou d’anomalie constatée après la migration, en complément des prestations de maintenance prévues au contrat.</w:t>
      </w:r>
    </w:p>
    <w:p w14:paraId="0849C7FC" w14:textId="72BDB5CE" w:rsidR="00CB70D3" w:rsidRPr="003F212A" w:rsidRDefault="00CB70D3" w:rsidP="00F32644">
      <w:pPr>
        <w:pStyle w:val="Titre2"/>
        <w:rPr>
          <w:rFonts w:asciiTheme="minorHAnsi" w:hAnsiTheme="minorHAnsi" w:cstheme="minorHAnsi"/>
        </w:rPr>
      </w:pPr>
      <w:bookmarkStart w:id="797" w:name="_Toc224909617"/>
      <w:r w:rsidRPr="003F212A">
        <w:rPr>
          <w:rFonts w:asciiTheme="minorHAnsi" w:hAnsiTheme="minorHAnsi" w:cstheme="minorHAnsi"/>
        </w:rPr>
        <w:t>Engagements et qualité de service</w:t>
      </w:r>
      <w:bookmarkEnd w:id="797"/>
    </w:p>
    <w:p w14:paraId="38965BF5" w14:textId="48D757A2" w:rsidR="006458C3" w:rsidRPr="003F212A" w:rsidRDefault="006458C3" w:rsidP="00F32644">
      <w:pPr>
        <w:pStyle w:val="Titre3"/>
        <w:rPr>
          <w:rFonts w:asciiTheme="minorHAnsi" w:hAnsiTheme="minorHAnsi" w:cstheme="minorHAnsi"/>
        </w:rPr>
      </w:pPr>
      <w:bookmarkStart w:id="798" w:name="_Toc224909618"/>
      <w:r w:rsidRPr="003F212A">
        <w:rPr>
          <w:rFonts w:asciiTheme="minorHAnsi" w:hAnsiTheme="minorHAnsi" w:cstheme="minorHAnsi"/>
        </w:rPr>
        <w:t>Système de gestion de la qualité</w:t>
      </w:r>
      <w:bookmarkEnd w:id="792"/>
      <w:bookmarkEnd w:id="798"/>
    </w:p>
    <w:p w14:paraId="7B528743" w14:textId="77777777" w:rsidR="006458C3" w:rsidRPr="003F212A" w:rsidRDefault="006458C3" w:rsidP="00F32644">
      <w:pPr>
        <w:pStyle w:val="Corpsdetexte"/>
        <w:rPr>
          <w:rFonts w:asciiTheme="minorHAnsi" w:hAnsiTheme="minorHAnsi" w:cstheme="minorHAnsi"/>
        </w:rPr>
      </w:pPr>
      <w:r w:rsidRPr="003F212A">
        <w:rPr>
          <w:rFonts w:asciiTheme="minorHAnsi" w:hAnsiTheme="minorHAnsi" w:cstheme="minorHAnsi"/>
        </w:rPr>
        <w:t>La mise en œuvre des services nécessite des savoir-faire et de la méthode. L’expertise en la matière est requise au regard de l’importance stratégique des services attendus.</w:t>
      </w:r>
    </w:p>
    <w:p w14:paraId="281C1D90" w14:textId="39CCF6CD" w:rsidR="006458C3" w:rsidRPr="003F212A" w:rsidRDefault="006458C3" w:rsidP="00F32644">
      <w:pPr>
        <w:pStyle w:val="Corpsdetexte"/>
        <w:rPr>
          <w:rFonts w:asciiTheme="minorHAnsi" w:hAnsiTheme="minorHAnsi" w:cstheme="minorHAnsi"/>
        </w:rPr>
      </w:pPr>
      <w:r w:rsidRPr="003F212A">
        <w:rPr>
          <w:rFonts w:asciiTheme="minorHAnsi" w:hAnsiTheme="minorHAnsi" w:cstheme="minorHAnsi"/>
        </w:rPr>
        <w:t xml:space="preserve">Il est attendu qu’un système qualité existe et soit </w:t>
      </w:r>
      <w:r w:rsidR="00F41D28" w:rsidRPr="003F212A">
        <w:rPr>
          <w:rFonts w:asciiTheme="minorHAnsi" w:hAnsiTheme="minorHAnsi" w:cstheme="minorHAnsi"/>
        </w:rPr>
        <w:t>formalisé et</w:t>
      </w:r>
      <w:r w:rsidR="00A102B3" w:rsidRPr="003F212A">
        <w:rPr>
          <w:rFonts w:asciiTheme="minorHAnsi" w:hAnsiTheme="minorHAnsi" w:cstheme="minorHAnsi"/>
        </w:rPr>
        <w:t xml:space="preserve"> valable</w:t>
      </w:r>
      <w:r w:rsidRPr="003F212A">
        <w:rPr>
          <w:rFonts w:asciiTheme="minorHAnsi" w:hAnsiTheme="minorHAnsi" w:cstheme="minorHAnsi"/>
        </w:rPr>
        <w:t xml:space="preserve"> pour l’ensemble </w:t>
      </w:r>
      <w:r w:rsidR="0039523B" w:rsidRPr="003F212A">
        <w:rPr>
          <w:rFonts w:asciiTheme="minorHAnsi" w:hAnsiTheme="minorHAnsi" w:cstheme="minorHAnsi"/>
        </w:rPr>
        <w:t xml:space="preserve">de la durée </w:t>
      </w:r>
      <w:r w:rsidRPr="003F212A">
        <w:rPr>
          <w:rFonts w:asciiTheme="minorHAnsi" w:hAnsiTheme="minorHAnsi" w:cstheme="minorHAnsi"/>
        </w:rPr>
        <w:t>du marché</w:t>
      </w:r>
      <w:r w:rsidR="00A102B3" w:rsidRPr="003F212A">
        <w:rPr>
          <w:rFonts w:asciiTheme="minorHAnsi" w:hAnsiTheme="minorHAnsi" w:cstheme="minorHAnsi"/>
        </w:rPr>
        <w:t xml:space="preserve"> (c.f. article 7.3.2)</w:t>
      </w:r>
      <w:r w:rsidRPr="003F212A">
        <w:rPr>
          <w:rFonts w:asciiTheme="minorHAnsi" w:hAnsiTheme="minorHAnsi" w:cstheme="minorHAnsi"/>
        </w:rPr>
        <w:t>.</w:t>
      </w:r>
    </w:p>
    <w:p w14:paraId="2CB904C4" w14:textId="77777777" w:rsidR="00907787" w:rsidRPr="003F212A" w:rsidRDefault="00907787" w:rsidP="00F32644">
      <w:pPr>
        <w:pStyle w:val="Titre3"/>
        <w:rPr>
          <w:rFonts w:asciiTheme="minorHAnsi" w:hAnsiTheme="minorHAnsi" w:cstheme="minorHAnsi"/>
        </w:rPr>
      </w:pPr>
      <w:bookmarkStart w:id="799" w:name="_Toc136355710"/>
      <w:bookmarkStart w:id="800" w:name="_Toc224909619"/>
      <w:r w:rsidRPr="003F212A">
        <w:rPr>
          <w:rFonts w:asciiTheme="minorHAnsi" w:hAnsiTheme="minorHAnsi" w:cstheme="minorHAnsi"/>
        </w:rPr>
        <w:t>Spécifications techniques et normes applicables</w:t>
      </w:r>
      <w:bookmarkEnd w:id="799"/>
      <w:bookmarkEnd w:id="800"/>
    </w:p>
    <w:p w14:paraId="50F88E9F" w14:textId="06CA0547" w:rsidR="00907787" w:rsidRPr="003F212A" w:rsidRDefault="00907787" w:rsidP="00F32644">
      <w:pPr>
        <w:pStyle w:val="Corpsdetexte"/>
        <w:rPr>
          <w:rFonts w:asciiTheme="minorHAnsi" w:hAnsiTheme="minorHAnsi" w:cstheme="minorHAnsi"/>
        </w:rPr>
      </w:pPr>
      <w:r w:rsidRPr="003F212A">
        <w:rPr>
          <w:rFonts w:asciiTheme="minorHAnsi" w:hAnsiTheme="minorHAnsi" w:cstheme="minorHAnsi"/>
        </w:rPr>
        <w:t xml:space="preserve">Le Titulaire se conforme aux règlementations, normes et recommandations en vigueur, notamment celles rappelées dans l’article </w:t>
      </w:r>
      <w:r w:rsidR="002B7171" w:rsidRPr="003F212A">
        <w:rPr>
          <w:rFonts w:asciiTheme="minorHAnsi" w:hAnsiTheme="minorHAnsi" w:cstheme="minorHAnsi"/>
        </w:rPr>
        <w:t xml:space="preserve">9 </w:t>
      </w:r>
      <w:r w:rsidRPr="003F212A">
        <w:rPr>
          <w:rFonts w:asciiTheme="minorHAnsi" w:hAnsiTheme="minorHAnsi" w:cstheme="minorHAnsi"/>
        </w:rPr>
        <w:t>intitulé « Règlementations, normes, recommandations ».</w:t>
      </w:r>
    </w:p>
    <w:p w14:paraId="04D08BA4" w14:textId="77777777" w:rsidR="00CB70D3" w:rsidRPr="003F212A" w:rsidRDefault="00CB70D3" w:rsidP="00F32644">
      <w:pPr>
        <w:pStyle w:val="Titre3"/>
        <w:rPr>
          <w:rFonts w:asciiTheme="minorHAnsi" w:hAnsiTheme="minorHAnsi" w:cstheme="minorHAnsi"/>
        </w:rPr>
      </w:pPr>
      <w:bookmarkStart w:id="801" w:name="_Toc224909620"/>
      <w:r w:rsidRPr="003F212A">
        <w:rPr>
          <w:rFonts w:asciiTheme="minorHAnsi" w:hAnsiTheme="minorHAnsi" w:cstheme="minorHAnsi"/>
        </w:rPr>
        <w:t>Engagements attendus sur les niveaux de service</w:t>
      </w:r>
      <w:bookmarkEnd w:id="801"/>
    </w:p>
    <w:p w14:paraId="4F89C06F" w14:textId="77777777" w:rsidR="00CB70D3" w:rsidRPr="003F212A" w:rsidRDefault="00CB70D3" w:rsidP="00F32644">
      <w:pPr>
        <w:pStyle w:val="Corpsdetexte"/>
        <w:rPr>
          <w:rFonts w:asciiTheme="minorHAnsi" w:hAnsiTheme="minorHAnsi" w:cstheme="minorHAnsi"/>
        </w:rPr>
      </w:pPr>
      <w:r w:rsidRPr="003F212A">
        <w:rPr>
          <w:rFonts w:asciiTheme="minorHAnsi" w:hAnsiTheme="minorHAnsi" w:cstheme="minorHAnsi"/>
        </w:rPr>
        <w:t xml:space="preserve">Des engagements de résultats sont attendus de la part du Titulaire en termes de qualité de service et de performances. </w:t>
      </w:r>
    </w:p>
    <w:p w14:paraId="72A84274" w14:textId="77777777" w:rsidR="00CB70D3" w:rsidRPr="003F212A" w:rsidRDefault="00CB70D3" w:rsidP="00F32644">
      <w:pPr>
        <w:pStyle w:val="Corpsdetexte"/>
        <w:rPr>
          <w:rFonts w:asciiTheme="minorHAnsi" w:hAnsiTheme="minorHAnsi" w:cstheme="minorHAnsi"/>
        </w:rPr>
      </w:pPr>
      <w:r w:rsidRPr="003F212A">
        <w:rPr>
          <w:rFonts w:asciiTheme="minorHAnsi" w:hAnsiTheme="minorHAnsi" w:cstheme="minorHAnsi"/>
        </w:rPr>
        <w:t xml:space="preserve">Ces engagements portent sur les services fournis de bout en bout et sont applicables par site. </w:t>
      </w:r>
    </w:p>
    <w:p w14:paraId="3C0A5E11" w14:textId="77777777" w:rsidR="00CB70D3" w:rsidRPr="003F212A" w:rsidRDefault="00CB70D3" w:rsidP="00F32644">
      <w:pPr>
        <w:pStyle w:val="ttedeliste"/>
        <w:rPr>
          <w:rFonts w:asciiTheme="minorHAnsi" w:hAnsiTheme="minorHAnsi" w:cstheme="minorHAnsi"/>
        </w:rPr>
      </w:pPr>
      <w:r w:rsidRPr="003F212A">
        <w:rPr>
          <w:rFonts w:asciiTheme="minorHAnsi" w:hAnsiTheme="minorHAnsi" w:cstheme="minorHAnsi"/>
        </w:rPr>
        <w:t>Les niveaux de services demandés couvrent notamment :</w:t>
      </w:r>
    </w:p>
    <w:p w14:paraId="74C78AD0" w14:textId="77777777" w:rsidR="00CB70D3" w:rsidRPr="003F212A" w:rsidRDefault="00CB70D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disponibilité du service de téléphonie (interruption générale du service),</w:t>
      </w:r>
    </w:p>
    <w:p w14:paraId="26254932" w14:textId="77777777" w:rsidR="00CB70D3" w:rsidRPr="003F212A" w:rsidRDefault="00CB70D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disponibilité (nombre de pannes),</w:t>
      </w:r>
    </w:p>
    <w:p w14:paraId="7F75D1E9" w14:textId="77777777" w:rsidR="00CB70D3" w:rsidRPr="003F212A" w:rsidRDefault="00CB70D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garantie de temps d’intervention (GTI) : délai entre le décroché d'appel ou la réception d'un courriel (ou fax, …) et la saisie du ticket d'incident,</w:t>
      </w:r>
    </w:p>
    <w:p w14:paraId="6602D42C" w14:textId="5E02AAFE" w:rsidR="00CB70D3" w:rsidRPr="003F212A" w:rsidRDefault="00CB70D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Garantie de temps de rétablissement (GTR) : réparation de la panne, le service pouvant être assuré différemment pendant ce temps (solution palliative</w:t>
      </w:r>
      <w:r w:rsidR="00763144" w:rsidRPr="003F212A">
        <w:rPr>
          <w:rFonts w:asciiTheme="minorHAnsi" w:hAnsiTheme="minorHAnsi" w:cstheme="minorHAnsi"/>
        </w:rPr>
        <w:t xml:space="preserve"> durant laquelle le délai de résolution continue à courir</w:t>
      </w:r>
      <w:r w:rsidRPr="003F212A">
        <w:rPr>
          <w:rFonts w:asciiTheme="minorHAnsi" w:hAnsiTheme="minorHAnsi" w:cstheme="minorHAnsi"/>
        </w:rPr>
        <w:t>),</w:t>
      </w:r>
    </w:p>
    <w:p w14:paraId="159297FE" w14:textId="3D73F0BA" w:rsidR="00CB70D3" w:rsidRPr="003F212A" w:rsidRDefault="00CB70D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Taux de disponibilité mensuel par </w:t>
      </w:r>
      <w:r w:rsidR="006B1083" w:rsidRPr="003F212A">
        <w:rPr>
          <w:rFonts w:asciiTheme="minorHAnsi" w:hAnsiTheme="minorHAnsi" w:cstheme="minorHAnsi"/>
        </w:rPr>
        <w:t>ligne,</w:t>
      </w:r>
    </w:p>
    <w:p w14:paraId="33DDB65A" w14:textId="47A6D7B7" w:rsidR="00CB70D3" w:rsidRPr="003F212A" w:rsidRDefault="00CB70D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Taux de disponibilité mensuel pour l'</w:t>
      </w:r>
      <w:r w:rsidR="00742369" w:rsidRPr="003F212A">
        <w:rPr>
          <w:rFonts w:asciiTheme="minorHAnsi" w:hAnsiTheme="minorHAnsi" w:cstheme="minorHAnsi"/>
        </w:rPr>
        <w:t>AP-HP</w:t>
      </w:r>
      <w:r w:rsidR="002D1478" w:rsidRPr="003F212A">
        <w:rPr>
          <w:rFonts w:asciiTheme="minorHAnsi" w:hAnsiTheme="minorHAnsi" w:cstheme="minorHAnsi"/>
        </w:rPr>
        <w:t xml:space="preserve"> et par </w:t>
      </w:r>
      <w:r w:rsidR="003F0D7F" w:rsidRPr="003F212A">
        <w:rPr>
          <w:rFonts w:asciiTheme="minorHAnsi" w:hAnsiTheme="minorHAnsi" w:cstheme="minorHAnsi"/>
        </w:rPr>
        <w:t>site,</w:t>
      </w:r>
    </w:p>
    <w:p w14:paraId="5BA974AF" w14:textId="74526F4D" w:rsidR="00CB70D3" w:rsidRPr="003F212A" w:rsidRDefault="00CB70D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Taux de disponibilité annuel par </w:t>
      </w:r>
      <w:r w:rsidR="003F0D7F" w:rsidRPr="003F212A">
        <w:rPr>
          <w:rFonts w:asciiTheme="minorHAnsi" w:hAnsiTheme="minorHAnsi" w:cstheme="minorHAnsi"/>
        </w:rPr>
        <w:t>ligne,</w:t>
      </w:r>
    </w:p>
    <w:p w14:paraId="0EEE3D30" w14:textId="2EA840BB" w:rsidR="00CB70D3" w:rsidRPr="003F212A" w:rsidRDefault="00CB70D3"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Taux de disponibilité annuel pour l'AP</w:t>
      </w:r>
      <w:r w:rsidR="002D1478" w:rsidRPr="003F212A">
        <w:rPr>
          <w:rFonts w:asciiTheme="minorHAnsi" w:hAnsiTheme="minorHAnsi" w:cstheme="minorHAnsi"/>
        </w:rPr>
        <w:t>-</w:t>
      </w:r>
      <w:r w:rsidRPr="003F212A">
        <w:rPr>
          <w:rFonts w:asciiTheme="minorHAnsi" w:hAnsiTheme="minorHAnsi" w:cstheme="minorHAnsi"/>
        </w:rPr>
        <w:t>HP</w:t>
      </w:r>
      <w:r w:rsidR="003F0D7F" w:rsidRPr="003F212A">
        <w:rPr>
          <w:rFonts w:asciiTheme="minorHAnsi" w:hAnsiTheme="minorHAnsi" w:cstheme="minorHAnsi"/>
        </w:rPr>
        <w:t xml:space="preserve"> et par</w:t>
      </w:r>
      <w:r w:rsidR="002D1478" w:rsidRPr="003F212A">
        <w:rPr>
          <w:rFonts w:asciiTheme="minorHAnsi" w:hAnsiTheme="minorHAnsi" w:cstheme="minorHAnsi"/>
        </w:rPr>
        <w:t xml:space="preserve"> </w:t>
      </w:r>
      <w:r w:rsidRPr="003F212A">
        <w:rPr>
          <w:rFonts w:asciiTheme="minorHAnsi" w:hAnsiTheme="minorHAnsi" w:cstheme="minorHAnsi"/>
        </w:rPr>
        <w:t>site.</w:t>
      </w:r>
    </w:p>
    <w:p w14:paraId="64AE0538" w14:textId="3CA40B4A" w:rsidR="00CB70D3" w:rsidRPr="003F212A" w:rsidRDefault="00CB70D3" w:rsidP="00F32644">
      <w:pPr>
        <w:pStyle w:val="Corpsdetexte"/>
        <w:rPr>
          <w:rFonts w:asciiTheme="minorHAnsi" w:hAnsiTheme="minorHAnsi" w:cstheme="minorHAnsi"/>
        </w:rPr>
      </w:pPr>
      <w:r w:rsidRPr="003F212A">
        <w:rPr>
          <w:rFonts w:asciiTheme="minorHAnsi" w:hAnsiTheme="minorHAnsi" w:cstheme="minorHAnsi"/>
        </w:rPr>
        <w:t>Les niveaux de service font l’objet d’un « tableau de bord de qualité de service », périodique, défini avec les autres tableaux de bord.</w:t>
      </w:r>
    </w:p>
    <w:p w14:paraId="749E9785" w14:textId="31403B73" w:rsidR="00481005" w:rsidRPr="003F212A" w:rsidRDefault="00CB70D3" w:rsidP="00481005">
      <w:pPr>
        <w:pStyle w:val="ttedeliste"/>
        <w:rPr>
          <w:rFonts w:asciiTheme="minorHAnsi" w:hAnsiTheme="minorHAnsi" w:cstheme="minorHAnsi"/>
          <w:u w:val="single"/>
        </w:rPr>
      </w:pPr>
      <w:r w:rsidRPr="003F212A">
        <w:rPr>
          <w:rFonts w:asciiTheme="minorHAnsi" w:hAnsiTheme="minorHAnsi" w:cstheme="minorHAnsi"/>
          <w:u w:val="single"/>
        </w:rPr>
        <w:t xml:space="preserve">Les niveaux de services </w:t>
      </w:r>
      <w:r w:rsidR="00481005" w:rsidRPr="003F212A">
        <w:rPr>
          <w:rFonts w:asciiTheme="minorHAnsi" w:hAnsiTheme="minorHAnsi" w:cstheme="minorHAnsi"/>
          <w:u w:val="single"/>
        </w:rPr>
        <w:t>pour les installations d’infrastructures et logiciels associés sont :</w:t>
      </w:r>
    </w:p>
    <w:tbl>
      <w:tblPr>
        <w:tblW w:w="10825" w:type="dxa"/>
        <w:jc w:val="center"/>
        <w:tblCellMar>
          <w:left w:w="70" w:type="dxa"/>
          <w:right w:w="70" w:type="dxa"/>
        </w:tblCellMar>
        <w:tblLook w:val="04A0" w:firstRow="1" w:lastRow="0" w:firstColumn="1" w:lastColumn="0" w:noHBand="0" w:noVBand="1"/>
      </w:tblPr>
      <w:tblGrid>
        <w:gridCol w:w="6096"/>
        <w:gridCol w:w="1550"/>
        <w:gridCol w:w="1549"/>
        <w:gridCol w:w="1630"/>
      </w:tblGrid>
      <w:tr w:rsidR="00481005" w:rsidRPr="003F212A" w14:paraId="6363DD7C" w14:textId="77777777" w:rsidTr="00481005">
        <w:trPr>
          <w:cantSplit/>
          <w:trHeight w:val="315"/>
          <w:tblHeader/>
          <w:jc w:val="center"/>
        </w:trPr>
        <w:tc>
          <w:tcPr>
            <w:tcW w:w="60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3F5676" w14:textId="77777777" w:rsidR="00481005" w:rsidRPr="003F212A" w:rsidRDefault="00481005" w:rsidP="007B1B45">
            <w:pPr>
              <w:jc w:val="center"/>
              <w:rPr>
                <w:rFonts w:asciiTheme="minorHAnsi" w:hAnsiTheme="minorHAnsi" w:cstheme="minorHAnsi"/>
              </w:rPr>
            </w:pPr>
            <w:r w:rsidRPr="003F212A">
              <w:rPr>
                <w:rFonts w:asciiTheme="minorHAnsi" w:hAnsiTheme="minorHAnsi" w:cstheme="minorHAnsi"/>
              </w:rPr>
              <w:t>TYPE DE PRESTATION</w:t>
            </w:r>
          </w:p>
        </w:tc>
        <w:tc>
          <w:tcPr>
            <w:tcW w:w="155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2E4D59E"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LOT 1</w:t>
            </w:r>
          </w:p>
        </w:tc>
        <w:tc>
          <w:tcPr>
            <w:tcW w:w="154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FE3E5B1"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LOT 2</w:t>
            </w:r>
          </w:p>
        </w:tc>
        <w:tc>
          <w:tcPr>
            <w:tcW w:w="163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4EF823B"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LOT 3</w:t>
            </w:r>
          </w:p>
        </w:tc>
      </w:tr>
      <w:tr w:rsidR="00481005" w:rsidRPr="003F212A" w14:paraId="67B81606" w14:textId="77777777" w:rsidTr="00806995">
        <w:trPr>
          <w:cantSplit/>
          <w:trHeight w:val="300"/>
          <w:jc w:val="center"/>
        </w:trPr>
        <w:tc>
          <w:tcPr>
            <w:tcW w:w="6096" w:type="dxa"/>
            <w:tcBorders>
              <w:top w:val="single" w:sz="4" w:space="0" w:color="auto"/>
              <w:left w:val="single" w:sz="4" w:space="0" w:color="auto"/>
              <w:bottom w:val="single" w:sz="4" w:space="0" w:color="auto"/>
              <w:right w:val="single" w:sz="4" w:space="0" w:color="auto"/>
            </w:tcBorders>
            <w:vAlign w:val="center"/>
            <w:hideMark/>
          </w:tcPr>
          <w:p w14:paraId="0934C5E7" w14:textId="021FC46A" w:rsidR="00481005" w:rsidRPr="003F212A" w:rsidRDefault="00481005" w:rsidP="00814ABA">
            <w:pPr>
              <w:rPr>
                <w:rFonts w:asciiTheme="minorHAnsi" w:hAnsiTheme="minorHAnsi" w:cstheme="minorHAnsi"/>
              </w:rPr>
            </w:pPr>
            <w:r w:rsidRPr="003F212A">
              <w:rPr>
                <w:rFonts w:asciiTheme="minorHAnsi" w:hAnsiTheme="minorHAnsi" w:cstheme="minorHAnsi"/>
              </w:rPr>
              <w:t xml:space="preserve">Installation de l'infrastructure </w:t>
            </w:r>
          </w:p>
        </w:tc>
        <w:tc>
          <w:tcPr>
            <w:tcW w:w="1550" w:type="dxa"/>
            <w:tcBorders>
              <w:top w:val="single" w:sz="4" w:space="0" w:color="auto"/>
              <w:left w:val="nil"/>
              <w:bottom w:val="single" w:sz="4" w:space="0" w:color="auto"/>
              <w:right w:val="single" w:sz="4" w:space="0" w:color="auto"/>
            </w:tcBorders>
            <w:vAlign w:val="center"/>
            <w:hideMark/>
          </w:tcPr>
          <w:p w14:paraId="4898D8F4" w14:textId="77777777" w:rsidR="00481005" w:rsidRPr="003F212A" w:rsidRDefault="00481005" w:rsidP="007B1B45">
            <w:pPr>
              <w:jc w:val="center"/>
              <w:rPr>
                <w:rFonts w:asciiTheme="minorHAnsi" w:hAnsiTheme="minorHAnsi" w:cstheme="minorHAnsi"/>
              </w:rPr>
            </w:pPr>
            <w:r w:rsidRPr="003F212A">
              <w:rPr>
                <w:rFonts w:asciiTheme="minorHAnsi" w:hAnsiTheme="minorHAnsi" w:cstheme="minorHAnsi"/>
              </w:rPr>
              <w:t>3 mois</w:t>
            </w:r>
          </w:p>
        </w:tc>
        <w:tc>
          <w:tcPr>
            <w:tcW w:w="1549" w:type="dxa"/>
            <w:tcBorders>
              <w:top w:val="single" w:sz="4" w:space="0" w:color="auto"/>
              <w:left w:val="nil"/>
              <w:bottom w:val="single" w:sz="4" w:space="0" w:color="auto"/>
              <w:right w:val="single" w:sz="4" w:space="0" w:color="auto"/>
            </w:tcBorders>
            <w:vAlign w:val="center"/>
            <w:hideMark/>
          </w:tcPr>
          <w:p w14:paraId="2AC7DEA9" w14:textId="77777777" w:rsidR="00481005" w:rsidRPr="003F212A" w:rsidRDefault="00481005" w:rsidP="007B1B45">
            <w:pPr>
              <w:jc w:val="center"/>
              <w:rPr>
                <w:rFonts w:asciiTheme="minorHAnsi" w:hAnsiTheme="minorHAnsi" w:cstheme="minorHAnsi"/>
              </w:rPr>
            </w:pPr>
            <w:r w:rsidRPr="003F212A">
              <w:rPr>
                <w:rFonts w:asciiTheme="minorHAnsi" w:hAnsiTheme="minorHAnsi" w:cstheme="minorHAnsi"/>
              </w:rPr>
              <w:t>3 mois</w:t>
            </w:r>
          </w:p>
        </w:tc>
        <w:tc>
          <w:tcPr>
            <w:tcW w:w="1630" w:type="dxa"/>
            <w:tcBorders>
              <w:top w:val="single" w:sz="4" w:space="0" w:color="auto"/>
              <w:left w:val="nil"/>
              <w:bottom w:val="single" w:sz="4" w:space="0" w:color="auto"/>
              <w:right w:val="single" w:sz="4" w:space="0" w:color="auto"/>
            </w:tcBorders>
            <w:vAlign w:val="center"/>
            <w:hideMark/>
          </w:tcPr>
          <w:p w14:paraId="50B5C0F3" w14:textId="77777777" w:rsidR="00481005" w:rsidRPr="003F212A" w:rsidRDefault="00481005" w:rsidP="007B1B45">
            <w:pPr>
              <w:jc w:val="center"/>
              <w:rPr>
                <w:rFonts w:asciiTheme="minorHAnsi" w:hAnsiTheme="minorHAnsi" w:cstheme="minorHAnsi"/>
              </w:rPr>
            </w:pPr>
            <w:r w:rsidRPr="003F212A">
              <w:rPr>
                <w:rFonts w:asciiTheme="minorHAnsi" w:hAnsiTheme="minorHAnsi" w:cstheme="minorHAnsi"/>
              </w:rPr>
              <w:t>8 semaines</w:t>
            </w:r>
          </w:p>
        </w:tc>
      </w:tr>
      <w:tr w:rsidR="00481005" w:rsidRPr="003F212A" w14:paraId="079A436C" w14:textId="77777777" w:rsidTr="00806995">
        <w:trPr>
          <w:cantSplit/>
          <w:trHeight w:val="300"/>
          <w:jc w:val="center"/>
        </w:trPr>
        <w:tc>
          <w:tcPr>
            <w:tcW w:w="6096" w:type="dxa"/>
            <w:tcBorders>
              <w:top w:val="single" w:sz="4" w:space="0" w:color="auto"/>
              <w:left w:val="single" w:sz="4" w:space="0" w:color="auto"/>
              <w:bottom w:val="single" w:sz="4" w:space="0" w:color="auto"/>
              <w:right w:val="single" w:sz="4" w:space="0" w:color="auto"/>
            </w:tcBorders>
            <w:vAlign w:val="center"/>
            <w:hideMark/>
          </w:tcPr>
          <w:p w14:paraId="1C31C5AA" w14:textId="77777777" w:rsidR="00481005" w:rsidRPr="003F212A" w:rsidRDefault="00481005" w:rsidP="00814ABA">
            <w:pPr>
              <w:rPr>
                <w:rFonts w:asciiTheme="minorHAnsi" w:hAnsiTheme="minorHAnsi" w:cstheme="minorHAnsi"/>
              </w:rPr>
            </w:pPr>
            <w:r w:rsidRPr="003F212A">
              <w:rPr>
                <w:rFonts w:asciiTheme="minorHAnsi" w:hAnsiTheme="minorHAnsi" w:cstheme="minorHAnsi"/>
              </w:rPr>
              <w:t>Raccordement d'un nouveau site</w:t>
            </w:r>
          </w:p>
        </w:tc>
        <w:tc>
          <w:tcPr>
            <w:tcW w:w="1550" w:type="dxa"/>
            <w:tcBorders>
              <w:top w:val="single" w:sz="4" w:space="0" w:color="auto"/>
              <w:left w:val="nil"/>
              <w:bottom w:val="single" w:sz="4" w:space="0" w:color="auto"/>
              <w:right w:val="single" w:sz="4" w:space="0" w:color="auto"/>
            </w:tcBorders>
            <w:vAlign w:val="center"/>
            <w:hideMark/>
          </w:tcPr>
          <w:p w14:paraId="3C78CA4C"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3 mois</w:t>
            </w:r>
          </w:p>
        </w:tc>
        <w:tc>
          <w:tcPr>
            <w:tcW w:w="1549" w:type="dxa"/>
            <w:tcBorders>
              <w:top w:val="single" w:sz="4" w:space="0" w:color="auto"/>
              <w:left w:val="nil"/>
              <w:bottom w:val="single" w:sz="4" w:space="0" w:color="auto"/>
              <w:right w:val="single" w:sz="4" w:space="0" w:color="auto"/>
              <w:tl2br w:val="single" w:sz="4" w:space="0" w:color="auto"/>
              <w:tr2bl w:val="single" w:sz="4" w:space="0" w:color="auto"/>
            </w:tcBorders>
            <w:vAlign w:val="center"/>
          </w:tcPr>
          <w:p w14:paraId="00F5A0A7" w14:textId="3CE91EB6" w:rsidR="00481005" w:rsidRPr="003F212A" w:rsidRDefault="00481005" w:rsidP="00814ABA">
            <w:pPr>
              <w:jc w:val="center"/>
              <w:rPr>
                <w:rFonts w:asciiTheme="minorHAnsi" w:hAnsiTheme="minorHAnsi" w:cstheme="minorHAnsi"/>
              </w:rPr>
            </w:pPr>
          </w:p>
        </w:tc>
        <w:tc>
          <w:tcPr>
            <w:tcW w:w="1630" w:type="dxa"/>
            <w:tcBorders>
              <w:top w:val="single" w:sz="4" w:space="0" w:color="auto"/>
              <w:left w:val="nil"/>
              <w:bottom w:val="single" w:sz="4" w:space="0" w:color="auto"/>
              <w:right w:val="single" w:sz="4" w:space="0" w:color="auto"/>
            </w:tcBorders>
            <w:vAlign w:val="center"/>
            <w:hideMark/>
          </w:tcPr>
          <w:p w14:paraId="6A20CE61"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8 semaines</w:t>
            </w:r>
          </w:p>
        </w:tc>
      </w:tr>
      <w:tr w:rsidR="00481005" w:rsidRPr="003F212A" w14:paraId="05E64512" w14:textId="77777777" w:rsidTr="00806995">
        <w:trPr>
          <w:cantSplit/>
          <w:trHeight w:val="300"/>
          <w:jc w:val="center"/>
        </w:trPr>
        <w:tc>
          <w:tcPr>
            <w:tcW w:w="6096" w:type="dxa"/>
            <w:tcBorders>
              <w:top w:val="single" w:sz="4" w:space="0" w:color="auto"/>
              <w:left w:val="single" w:sz="4" w:space="0" w:color="auto"/>
              <w:bottom w:val="single" w:sz="4" w:space="0" w:color="auto"/>
              <w:right w:val="single" w:sz="4" w:space="0" w:color="auto"/>
            </w:tcBorders>
            <w:vAlign w:val="center"/>
            <w:hideMark/>
          </w:tcPr>
          <w:p w14:paraId="44193F8E" w14:textId="77777777" w:rsidR="00481005" w:rsidRPr="003F212A" w:rsidRDefault="00481005" w:rsidP="00814ABA">
            <w:pPr>
              <w:rPr>
                <w:rFonts w:asciiTheme="minorHAnsi" w:hAnsiTheme="minorHAnsi" w:cstheme="minorHAnsi"/>
              </w:rPr>
            </w:pPr>
            <w:r w:rsidRPr="003F212A">
              <w:rPr>
                <w:rFonts w:asciiTheme="minorHAnsi" w:hAnsiTheme="minorHAnsi" w:cstheme="minorHAnsi"/>
              </w:rPr>
              <w:t>Mise en service d'un nouveau lien sur un site déjà raccordé</w:t>
            </w:r>
          </w:p>
        </w:tc>
        <w:tc>
          <w:tcPr>
            <w:tcW w:w="1550" w:type="dxa"/>
            <w:tcBorders>
              <w:top w:val="single" w:sz="4" w:space="0" w:color="auto"/>
              <w:left w:val="nil"/>
              <w:bottom w:val="single" w:sz="4" w:space="0" w:color="auto"/>
              <w:right w:val="single" w:sz="4" w:space="0" w:color="auto"/>
            </w:tcBorders>
            <w:vAlign w:val="center"/>
            <w:hideMark/>
          </w:tcPr>
          <w:p w14:paraId="17A802B4"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8 semaines</w:t>
            </w:r>
          </w:p>
        </w:tc>
        <w:tc>
          <w:tcPr>
            <w:tcW w:w="1549" w:type="dxa"/>
            <w:tcBorders>
              <w:top w:val="single" w:sz="4" w:space="0" w:color="auto"/>
              <w:left w:val="nil"/>
              <w:bottom w:val="single" w:sz="4" w:space="0" w:color="auto"/>
              <w:right w:val="single" w:sz="4" w:space="0" w:color="auto"/>
              <w:tl2br w:val="single" w:sz="4" w:space="0" w:color="auto"/>
              <w:tr2bl w:val="single" w:sz="4" w:space="0" w:color="auto"/>
            </w:tcBorders>
            <w:vAlign w:val="center"/>
          </w:tcPr>
          <w:p w14:paraId="237C7E3F" w14:textId="564C13E4" w:rsidR="00481005" w:rsidRPr="003F212A" w:rsidRDefault="00481005" w:rsidP="00814ABA">
            <w:pPr>
              <w:jc w:val="center"/>
              <w:rPr>
                <w:rFonts w:asciiTheme="minorHAnsi" w:hAnsiTheme="minorHAnsi" w:cstheme="minorHAnsi"/>
              </w:rPr>
            </w:pPr>
          </w:p>
        </w:tc>
        <w:tc>
          <w:tcPr>
            <w:tcW w:w="1630" w:type="dxa"/>
            <w:tcBorders>
              <w:top w:val="single" w:sz="4" w:space="0" w:color="auto"/>
              <w:left w:val="nil"/>
              <w:bottom w:val="single" w:sz="4" w:space="0" w:color="auto"/>
              <w:right w:val="single" w:sz="4" w:space="0" w:color="auto"/>
            </w:tcBorders>
            <w:vAlign w:val="center"/>
            <w:hideMark/>
          </w:tcPr>
          <w:p w14:paraId="7A03FBF8"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6 semaines</w:t>
            </w:r>
          </w:p>
        </w:tc>
      </w:tr>
      <w:tr w:rsidR="00481005" w:rsidRPr="003F212A" w14:paraId="259EB6FF" w14:textId="77777777" w:rsidTr="001227A1">
        <w:trPr>
          <w:cantSplit/>
          <w:trHeight w:val="300"/>
          <w:jc w:val="center"/>
        </w:trPr>
        <w:tc>
          <w:tcPr>
            <w:tcW w:w="6096" w:type="dxa"/>
            <w:tcBorders>
              <w:top w:val="single" w:sz="4" w:space="0" w:color="auto"/>
              <w:left w:val="single" w:sz="4" w:space="0" w:color="auto"/>
              <w:bottom w:val="single" w:sz="4" w:space="0" w:color="auto"/>
              <w:right w:val="single" w:sz="4" w:space="0" w:color="auto"/>
            </w:tcBorders>
            <w:vAlign w:val="center"/>
            <w:hideMark/>
          </w:tcPr>
          <w:p w14:paraId="6DF46D46" w14:textId="11DF0AE7" w:rsidR="00481005" w:rsidRPr="003F212A" w:rsidRDefault="00481005" w:rsidP="00814ABA">
            <w:pPr>
              <w:rPr>
                <w:rFonts w:asciiTheme="minorHAnsi" w:hAnsiTheme="minorHAnsi" w:cstheme="minorHAnsi"/>
              </w:rPr>
            </w:pPr>
            <w:r w:rsidRPr="003F212A">
              <w:rPr>
                <w:rFonts w:asciiTheme="minorHAnsi" w:hAnsiTheme="minorHAnsi" w:cstheme="minorHAnsi"/>
              </w:rPr>
              <w:lastRenderedPageBreak/>
              <w:t>Augmentation</w:t>
            </w:r>
            <w:r w:rsidR="00B751BD" w:rsidRPr="003F212A">
              <w:rPr>
                <w:rFonts w:asciiTheme="minorHAnsi" w:hAnsiTheme="minorHAnsi" w:cstheme="minorHAnsi"/>
              </w:rPr>
              <w:t xml:space="preserve"> de la capacité (</w:t>
            </w:r>
            <w:r w:rsidRPr="003F212A">
              <w:rPr>
                <w:rFonts w:asciiTheme="minorHAnsi" w:hAnsiTheme="minorHAnsi" w:cstheme="minorHAnsi"/>
              </w:rPr>
              <w:t xml:space="preserve">au débit </w:t>
            </w:r>
            <w:r w:rsidR="00B751BD" w:rsidRPr="003F212A">
              <w:rPr>
                <w:rFonts w:asciiTheme="minorHAnsi" w:hAnsiTheme="minorHAnsi" w:cstheme="minorHAnsi"/>
              </w:rPr>
              <w:t xml:space="preserve">pour lot 1 et 3 ou session pour le lot 2) </w:t>
            </w:r>
            <w:r w:rsidRPr="003F212A">
              <w:rPr>
                <w:rFonts w:asciiTheme="minorHAnsi" w:hAnsiTheme="minorHAnsi" w:cstheme="minorHAnsi"/>
              </w:rPr>
              <w:t xml:space="preserve">immédiatement supérieur </w:t>
            </w:r>
            <w:r w:rsidR="00B751BD" w:rsidRPr="003F212A">
              <w:rPr>
                <w:rFonts w:asciiTheme="minorHAnsi" w:hAnsiTheme="minorHAnsi" w:cstheme="minorHAnsi"/>
              </w:rPr>
              <w:t>sur une infrastructure</w:t>
            </w:r>
            <w:r w:rsidRPr="003F212A">
              <w:rPr>
                <w:rFonts w:asciiTheme="minorHAnsi" w:hAnsiTheme="minorHAnsi" w:cstheme="minorHAnsi"/>
              </w:rPr>
              <w:t xml:space="preserve"> (sans modification de l’infrastructure)</w:t>
            </w:r>
          </w:p>
        </w:tc>
        <w:tc>
          <w:tcPr>
            <w:tcW w:w="1550" w:type="dxa"/>
            <w:tcBorders>
              <w:top w:val="single" w:sz="4" w:space="0" w:color="auto"/>
              <w:left w:val="nil"/>
              <w:bottom w:val="single" w:sz="4" w:space="0" w:color="auto"/>
              <w:right w:val="single" w:sz="4" w:space="0" w:color="auto"/>
            </w:tcBorders>
            <w:vAlign w:val="center"/>
            <w:hideMark/>
          </w:tcPr>
          <w:p w14:paraId="5510F6F0"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3 semaines</w:t>
            </w:r>
          </w:p>
        </w:tc>
        <w:tc>
          <w:tcPr>
            <w:tcW w:w="1549" w:type="dxa"/>
            <w:tcBorders>
              <w:top w:val="single" w:sz="4" w:space="0" w:color="auto"/>
              <w:left w:val="nil"/>
              <w:bottom w:val="single" w:sz="4" w:space="0" w:color="auto"/>
              <w:right w:val="single" w:sz="4" w:space="0" w:color="auto"/>
            </w:tcBorders>
            <w:vAlign w:val="center"/>
            <w:hideMark/>
          </w:tcPr>
          <w:p w14:paraId="06DE2D3B"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3 semaines</w:t>
            </w:r>
          </w:p>
        </w:tc>
        <w:tc>
          <w:tcPr>
            <w:tcW w:w="1630" w:type="dxa"/>
            <w:tcBorders>
              <w:top w:val="single" w:sz="4" w:space="0" w:color="auto"/>
              <w:left w:val="nil"/>
              <w:bottom w:val="single" w:sz="4" w:space="0" w:color="auto"/>
              <w:right w:val="single" w:sz="4" w:space="0" w:color="auto"/>
              <w:tl2br w:val="single" w:sz="4" w:space="0" w:color="auto"/>
              <w:tr2bl w:val="single" w:sz="4" w:space="0" w:color="auto"/>
            </w:tcBorders>
            <w:vAlign w:val="center"/>
            <w:hideMark/>
          </w:tcPr>
          <w:p w14:paraId="1479F452" w14:textId="77777777" w:rsidR="00481005" w:rsidRPr="003F212A" w:rsidRDefault="00481005" w:rsidP="00814ABA">
            <w:pPr>
              <w:jc w:val="center"/>
              <w:rPr>
                <w:rFonts w:asciiTheme="minorHAnsi" w:hAnsiTheme="minorHAnsi" w:cstheme="minorHAnsi"/>
              </w:rPr>
            </w:pPr>
          </w:p>
        </w:tc>
      </w:tr>
      <w:tr w:rsidR="00481005" w:rsidRPr="003F212A" w14:paraId="13B4FBD4" w14:textId="77777777" w:rsidTr="001227A1">
        <w:trPr>
          <w:cantSplit/>
          <w:trHeight w:val="300"/>
          <w:jc w:val="center"/>
        </w:trPr>
        <w:tc>
          <w:tcPr>
            <w:tcW w:w="6096" w:type="dxa"/>
            <w:tcBorders>
              <w:top w:val="single" w:sz="4" w:space="0" w:color="auto"/>
              <w:left w:val="single" w:sz="4" w:space="0" w:color="auto"/>
              <w:bottom w:val="single" w:sz="4" w:space="0" w:color="auto"/>
              <w:right w:val="single" w:sz="4" w:space="0" w:color="auto"/>
            </w:tcBorders>
            <w:vAlign w:val="center"/>
            <w:hideMark/>
          </w:tcPr>
          <w:p w14:paraId="54DF19DF" w14:textId="77777777" w:rsidR="00481005" w:rsidRPr="003F212A" w:rsidRDefault="00481005" w:rsidP="00814ABA">
            <w:pPr>
              <w:rPr>
                <w:rFonts w:asciiTheme="minorHAnsi" w:hAnsiTheme="minorHAnsi" w:cstheme="minorHAnsi"/>
              </w:rPr>
            </w:pPr>
            <w:r w:rsidRPr="003F212A">
              <w:rPr>
                <w:rFonts w:asciiTheme="minorHAnsi" w:hAnsiTheme="minorHAnsi" w:cstheme="minorHAnsi"/>
              </w:rPr>
              <w:t>Portabilité des numéros SDA</w:t>
            </w:r>
          </w:p>
        </w:tc>
        <w:tc>
          <w:tcPr>
            <w:tcW w:w="1550" w:type="dxa"/>
            <w:tcBorders>
              <w:top w:val="single" w:sz="4" w:space="0" w:color="auto"/>
              <w:left w:val="nil"/>
              <w:bottom w:val="single" w:sz="4" w:space="0" w:color="auto"/>
              <w:right w:val="single" w:sz="4" w:space="0" w:color="auto"/>
            </w:tcBorders>
            <w:vAlign w:val="center"/>
            <w:hideMark/>
          </w:tcPr>
          <w:p w14:paraId="0DF0538F"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21 jours</w:t>
            </w:r>
          </w:p>
        </w:tc>
        <w:tc>
          <w:tcPr>
            <w:tcW w:w="1549" w:type="dxa"/>
            <w:tcBorders>
              <w:top w:val="single" w:sz="4" w:space="0" w:color="auto"/>
              <w:left w:val="nil"/>
              <w:bottom w:val="single" w:sz="4" w:space="0" w:color="auto"/>
              <w:right w:val="single" w:sz="4" w:space="0" w:color="auto"/>
              <w:tl2br w:val="single" w:sz="4" w:space="0" w:color="auto"/>
              <w:tr2bl w:val="single" w:sz="4" w:space="0" w:color="auto"/>
            </w:tcBorders>
            <w:vAlign w:val="center"/>
            <w:hideMark/>
          </w:tcPr>
          <w:p w14:paraId="57C25CBB" w14:textId="77777777" w:rsidR="00481005" w:rsidRPr="003F212A" w:rsidRDefault="00481005" w:rsidP="00814ABA">
            <w:pPr>
              <w:jc w:val="center"/>
              <w:rPr>
                <w:rFonts w:asciiTheme="minorHAnsi" w:hAnsiTheme="minorHAnsi" w:cstheme="minorHAnsi"/>
              </w:rPr>
            </w:pPr>
          </w:p>
        </w:tc>
        <w:tc>
          <w:tcPr>
            <w:tcW w:w="1630" w:type="dxa"/>
            <w:tcBorders>
              <w:top w:val="single" w:sz="4" w:space="0" w:color="auto"/>
              <w:left w:val="nil"/>
              <w:bottom w:val="single" w:sz="4" w:space="0" w:color="auto"/>
              <w:right w:val="single" w:sz="4" w:space="0" w:color="auto"/>
            </w:tcBorders>
            <w:vAlign w:val="center"/>
            <w:hideMark/>
          </w:tcPr>
          <w:p w14:paraId="566C4C39" w14:textId="1769A26A" w:rsidR="00481005" w:rsidRPr="003F212A" w:rsidRDefault="001227A1" w:rsidP="00814ABA">
            <w:pPr>
              <w:jc w:val="center"/>
              <w:rPr>
                <w:rFonts w:asciiTheme="minorHAnsi" w:hAnsiTheme="minorHAnsi" w:cstheme="minorHAnsi"/>
              </w:rPr>
            </w:pPr>
            <w:r w:rsidRPr="003F212A">
              <w:rPr>
                <w:rFonts w:asciiTheme="minorHAnsi" w:hAnsiTheme="minorHAnsi" w:cstheme="minorHAnsi"/>
              </w:rPr>
              <w:t>21 jours</w:t>
            </w:r>
          </w:p>
        </w:tc>
      </w:tr>
      <w:tr w:rsidR="00481005" w:rsidRPr="003F212A" w14:paraId="2254AF62" w14:textId="77777777" w:rsidTr="001227A1">
        <w:trPr>
          <w:cantSplit/>
          <w:trHeight w:val="300"/>
          <w:jc w:val="center"/>
        </w:trPr>
        <w:tc>
          <w:tcPr>
            <w:tcW w:w="6096" w:type="dxa"/>
            <w:tcBorders>
              <w:top w:val="single" w:sz="4" w:space="0" w:color="auto"/>
              <w:left w:val="single" w:sz="4" w:space="0" w:color="auto"/>
              <w:bottom w:val="single" w:sz="4" w:space="0" w:color="auto"/>
              <w:right w:val="single" w:sz="4" w:space="0" w:color="auto"/>
            </w:tcBorders>
            <w:vAlign w:val="center"/>
          </w:tcPr>
          <w:p w14:paraId="212DB4AE" w14:textId="77777777" w:rsidR="00481005" w:rsidRPr="003F212A" w:rsidRDefault="00481005" w:rsidP="00814ABA">
            <w:pPr>
              <w:rPr>
                <w:rFonts w:asciiTheme="minorHAnsi" w:hAnsiTheme="minorHAnsi" w:cstheme="minorHAnsi"/>
              </w:rPr>
            </w:pPr>
            <w:r w:rsidRPr="003F212A">
              <w:rPr>
                <w:rFonts w:asciiTheme="minorHAnsi" w:hAnsiTheme="minorHAnsi" w:cstheme="minorHAnsi"/>
              </w:rPr>
              <w:t xml:space="preserve">Portabilité des numéros isolés </w:t>
            </w:r>
          </w:p>
        </w:tc>
        <w:tc>
          <w:tcPr>
            <w:tcW w:w="1550" w:type="dxa"/>
            <w:tcBorders>
              <w:top w:val="single" w:sz="4" w:space="0" w:color="auto"/>
              <w:left w:val="nil"/>
              <w:bottom w:val="single" w:sz="4" w:space="0" w:color="auto"/>
              <w:right w:val="single" w:sz="4" w:space="0" w:color="auto"/>
              <w:tl2br w:val="single" w:sz="4" w:space="0" w:color="auto"/>
              <w:tr2bl w:val="single" w:sz="4" w:space="0" w:color="auto"/>
            </w:tcBorders>
            <w:vAlign w:val="center"/>
          </w:tcPr>
          <w:p w14:paraId="717947AE" w14:textId="77777777" w:rsidR="00481005" w:rsidRPr="003F212A" w:rsidRDefault="00481005" w:rsidP="00814ABA">
            <w:pPr>
              <w:jc w:val="center"/>
              <w:rPr>
                <w:rFonts w:asciiTheme="minorHAnsi" w:hAnsiTheme="minorHAnsi" w:cstheme="minorHAnsi"/>
              </w:rPr>
            </w:pPr>
          </w:p>
        </w:tc>
        <w:tc>
          <w:tcPr>
            <w:tcW w:w="1549" w:type="dxa"/>
            <w:tcBorders>
              <w:top w:val="single" w:sz="4" w:space="0" w:color="auto"/>
              <w:left w:val="nil"/>
              <w:bottom w:val="single" w:sz="4" w:space="0" w:color="auto"/>
              <w:right w:val="single" w:sz="4" w:space="0" w:color="auto"/>
              <w:tl2br w:val="single" w:sz="4" w:space="0" w:color="auto"/>
              <w:tr2bl w:val="single" w:sz="4" w:space="0" w:color="auto"/>
            </w:tcBorders>
            <w:vAlign w:val="center"/>
          </w:tcPr>
          <w:p w14:paraId="54BFE18F" w14:textId="77777777" w:rsidR="00481005" w:rsidRPr="003F212A" w:rsidRDefault="00481005" w:rsidP="00814ABA">
            <w:pPr>
              <w:jc w:val="center"/>
              <w:rPr>
                <w:rFonts w:asciiTheme="minorHAnsi" w:hAnsiTheme="minorHAnsi" w:cstheme="minorHAnsi"/>
              </w:rPr>
            </w:pPr>
          </w:p>
        </w:tc>
        <w:tc>
          <w:tcPr>
            <w:tcW w:w="1630" w:type="dxa"/>
            <w:tcBorders>
              <w:top w:val="single" w:sz="4" w:space="0" w:color="auto"/>
              <w:left w:val="single" w:sz="4" w:space="0" w:color="auto"/>
              <w:bottom w:val="single" w:sz="4" w:space="0" w:color="auto"/>
              <w:right w:val="single" w:sz="4" w:space="0" w:color="auto"/>
            </w:tcBorders>
            <w:vAlign w:val="center"/>
          </w:tcPr>
          <w:p w14:paraId="603D14D2"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21 jours</w:t>
            </w:r>
          </w:p>
        </w:tc>
      </w:tr>
      <w:tr w:rsidR="00481005" w:rsidRPr="003F212A" w14:paraId="7DF74106" w14:textId="77777777" w:rsidTr="001227A1">
        <w:trPr>
          <w:cantSplit/>
          <w:trHeight w:val="300"/>
          <w:jc w:val="center"/>
        </w:trPr>
        <w:tc>
          <w:tcPr>
            <w:tcW w:w="6096" w:type="dxa"/>
            <w:tcBorders>
              <w:top w:val="single" w:sz="4" w:space="0" w:color="auto"/>
              <w:left w:val="single" w:sz="4" w:space="0" w:color="auto"/>
              <w:bottom w:val="single" w:sz="4" w:space="0" w:color="auto"/>
              <w:right w:val="single" w:sz="4" w:space="0" w:color="auto"/>
            </w:tcBorders>
            <w:vAlign w:val="center"/>
            <w:hideMark/>
          </w:tcPr>
          <w:p w14:paraId="25D8F614" w14:textId="77777777" w:rsidR="00481005" w:rsidRPr="003F212A" w:rsidRDefault="00481005" w:rsidP="00814ABA">
            <w:pPr>
              <w:rPr>
                <w:rFonts w:asciiTheme="minorHAnsi" w:hAnsiTheme="minorHAnsi" w:cstheme="minorHAnsi"/>
              </w:rPr>
            </w:pPr>
            <w:r w:rsidRPr="003F212A">
              <w:rPr>
                <w:rFonts w:asciiTheme="minorHAnsi" w:hAnsiTheme="minorHAnsi" w:cstheme="minorHAnsi"/>
              </w:rPr>
              <w:t>Fourniture des numéros SDA</w:t>
            </w:r>
          </w:p>
        </w:tc>
        <w:tc>
          <w:tcPr>
            <w:tcW w:w="1550" w:type="dxa"/>
            <w:tcBorders>
              <w:top w:val="single" w:sz="4" w:space="0" w:color="auto"/>
              <w:left w:val="nil"/>
              <w:bottom w:val="single" w:sz="4" w:space="0" w:color="auto"/>
              <w:right w:val="single" w:sz="4" w:space="0" w:color="auto"/>
            </w:tcBorders>
            <w:vAlign w:val="center"/>
            <w:hideMark/>
          </w:tcPr>
          <w:p w14:paraId="0F652EF1"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3 semaines</w:t>
            </w:r>
          </w:p>
        </w:tc>
        <w:tc>
          <w:tcPr>
            <w:tcW w:w="1549" w:type="dxa"/>
            <w:tcBorders>
              <w:top w:val="single" w:sz="4" w:space="0" w:color="auto"/>
              <w:left w:val="nil"/>
              <w:bottom w:val="single" w:sz="4" w:space="0" w:color="auto"/>
              <w:right w:val="single" w:sz="4" w:space="0" w:color="auto"/>
              <w:tl2br w:val="single" w:sz="4" w:space="0" w:color="auto"/>
              <w:tr2bl w:val="single" w:sz="4" w:space="0" w:color="auto"/>
            </w:tcBorders>
            <w:vAlign w:val="center"/>
            <w:hideMark/>
          </w:tcPr>
          <w:p w14:paraId="37C68694" w14:textId="77777777" w:rsidR="00481005" w:rsidRPr="003F212A" w:rsidRDefault="00481005" w:rsidP="00814ABA">
            <w:pPr>
              <w:jc w:val="center"/>
              <w:rPr>
                <w:rFonts w:asciiTheme="minorHAnsi" w:hAnsiTheme="minorHAnsi" w:cstheme="minorHAnsi"/>
              </w:rPr>
            </w:pPr>
          </w:p>
        </w:tc>
        <w:tc>
          <w:tcPr>
            <w:tcW w:w="1630" w:type="dxa"/>
            <w:tcBorders>
              <w:top w:val="single" w:sz="4" w:space="0" w:color="auto"/>
              <w:left w:val="nil"/>
              <w:bottom w:val="single" w:sz="4" w:space="0" w:color="auto"/>
              <w:right w:val="single" w:sz="4" w:space="0" w:color="auto"/>
            </w:tcBorders>
            <w:vAlign w:val="center"/>
            <w:hideMark/>
          </w:tcPr>
          <w:p w14:paraId="5625A9FD" w14:textId="4AA81BA6" w:rsidR="00481005" w:rsidRPr="003F212A" w:rsidRDefault="001227A1" w:rsidP="00814ABA">
            <w:pPr>
              <w:jc w:val="center"/>
              <w:rPr>
                <w:rFonts w:asciiTheme="minorHAnsi" w:hAnsiTheme="minorHAnsi" w:cstheme="minorHAnsi"/>
              </w:rPr>
            </w:pPr>
            <w:r w:rsidRPr="003F212A">
              <w:rPr>
                <w:rFonts w:asciiTheme="minorHAnsi" w:hAnsiTheme="minorHAnsi" w:cstheme="minorHAnsi"/>
              </w:rPr>
              <w:t>3 semaines</w:t>
            </w:r>
          </w:p>
        </w:tc>
      </w:tr>
      <w:tr w:rsidR="00481005" w:rsidRPr="003F212A" w14:paraId="17A4BC97" w14:textId="77777777" w:rsidTr="00481005">
        <w:trPr>
          <w:cantSplit/>
          <w:trHeight w:val="300"/>
          <w:jc w:val="center"/>
        </w:trPr>
        <w:tc>
          <w:tcPr>
            <w:tcW w:w="6096" w:type="dxa"/>
            <w:tcBorders>
              <w:top w:val="single" w:sz="4" w:space="0" w:color="auto"/>
              <w:left w:val="single" w:sz="4" w:space="0" w:color="auto"/>
              <w:bottom w:val="single" w:sz="4" w:space="0" w:color="auto"/>
              <w:right w:val="single" w:sz="4" w:space="0" w:color="auto"/>
            </w:tcBorders>
            <w:vAlign w:val="center"/>
            <w:hideMark/>
          </w:tcPr>
          <w:p w14:paraId="11867586" w14:textId="77777777" w:rsidR="00481005" w:rsidRPr="003F212A" w:rsidRDefault="00481005" w:rsidP="00814ABA">
            <w:pPr>
              <w:rPr>
                <w:rFonts w:asciiTheme="minorHAnsi" w:hAnsiTheme="minorHAnsi" w:cstheme="minorHAnsi"/>
              </w:rPr>
            </w:pPr>
            <w:r w:rsidRPr="003F212A">
              <w:rPr>
                <w:rFonts w:asciiTheme="minorHAnsi" w:hAnsiTheme="minorHAnsi" w:cstheme="minorHAnsi"/>
              </w:rPr>
              <w:t>Extension des numéros SDA</w:t>
            </w:r>
          </w:p>
        </w:tc>
        <w:tc>
          <w:tcPr>
            <w:tcW w:w="1550" w:type="dxa"/>
            <w:tcBorders>
              <w:top w:val="single" w:sz="4" w:space="0" w:color="auto"/>
              <w:left w:val="nil"/>
              <w:bottom w:val="single" w:sz="4" w:space="0" w:color="auto"/>
              <w:right w:val="single" w:sz="4" w:space="0" w:color="auto"/>
            </w:tcBorders>
            <w:vAlign w:val="center"/>
            <w:hideMark/>
          </w:tcPr>
          <w:p w14:paraId="6E575059" w14:textId="77777777" w:rsidR="00481005" w:rsidRPr="003F212A" w:rsidRDefault="00481005" w:rsidP="00814ABA">
            <w:pPr>
              <w:jc w:val="center"/>
              <w:rPr>
                <w:rFonts w:asciiTheme="minorHAnsi" w:hAnsiTheme="minorHAnsi" w:cstheme="minorHAnsi"/>
              </w:rPr>
            </w:pPr>
            <w:r w:rsidRPr="003F212A">
              <w:rPr>
                <w:rFonts w:asciiTheme="minorHAnsi" w:hAnsiTheme="minorHAnsi" w:cstheme="minorHAnsi"/>
              </w:rPr>
              <w:t>3 semaines</w:t>
            </w:r>
          </w:p>
        </w:tc>
        <w:tc>
          <w:tcPr>
            <w:tcW w:w="1549" w:type="dxa"/>
            <w:tcBorders>
              <w:top w:val="single" w:sz="4" w:space="0" w:color="auto"/>
              <w:left w:val="nil"/>
              <w:bottom w:val="single" w:sz="4" w:space="0" w:color="auto"/>
              <w:right w:val="single" w:sz="4" w:space="0" w:color="auto"/>
              <w:tl2br w:val="single" w:sz="4" w:space="0" w:color="auto"/>
              <w:tr2bl w:val="single" w:sz="4" w:space="0" w:color="auto"/>
            </w:tcBorders>
            <w:vAlign w:val="center"/>
            <w:hideMark/>
          </w:tcPr>
          <w:p w14:paraId="26B248CA" w14:textId="77777777" w:rsidR="00481005" w:rsidRPr="003F212A" w:rsidRDefault="00481005" w:rsidP="00814ABA">
            <w:pPr>
              <w:jc w:val="center"/>
              <w:rPr>
                <w:rFonts w:asciiTheme="minorHAnsi" w:hAnsiTheme="minorHAnsi" w:cstheme="minorHAnsi"/>
              </w:rPr>
            </w:pPr>
          </w:p>
        </w:tc>
        <w:tc>
          <w:tcPr>
            <w:tcW w:w="1630" w:type="dxa"/>
            <w:tcBorders>
              <w:top w:val="single" w:sz="4" w:space="0" w:color="auto"/>
              <w:left w:val="nil"/>
              <w:bottom w:val="single" w:sz="4" w:space="0" w:color="auto"/>
              <w:right w:val="single" w:sz="4" w:space="0" w:color="auto"/>
              <w:tl2br w:val="single" w:sz="4" w:space="0" w:color="auto"/>
              <w:tr2bl w:val="single" w:sz="4" w:space="0" w:color="auto"/>
            </w:tcBorders>
            <w:vAlign w:val="center"/>
            <w:hideMark/>
          </w:tcPr>
          <w:p w14:paraId="209F3AF0" w14:textId="77777777" w:rsidR="00481005" w:rsidRPr="003F212A" w:rsidRDefault="00481005" w:rsidP="00814ABA">
            <w:pPr>
              <w:jc w:val="center"/>
              <w:rPr>
                <w:rFonts w:asciiTheme="minorHAnsi" w:hAnsiTheme="minorHAnsi" w:cstheme="minorHAnsi"/>
              </w:rPr>
            </w:pPr>
          </w:p>
        </w:tc>
      </w:tr>
    </w:tbl>
    <w:p w14:paraId="4E1425A2" w14:textId="71CF4743" w:rsidR="00481005" w:rsidRPr="003F212A" w:rsidRDefault="0039523B" w:rsidP="00B2131B">
      <w:pPr>
        <w:pStyle w:val="ttedeliste"/>
        <w:spacing w:before="0" w:after="0"/>
        <w:rPr>
          <w:rFonts w:asciiTheme="minorHAnsi" w:hAnsiTheme="minorHAnsi" w:cstheme="minorHAnsi"/>
          <w:i/>
          <w:iCs/>
          <w:sz w:val="16"/>
          <w:szCs w:val="16"/>
        </w:rPr>
      </w:pPr>
      <w:r w:rsidRPr="003F212A">
        <w:rPr>
          <w:rFonts w:asciiTheme="minorHAnsi" w:hAnsiTheme="minorHAnsi" w:cstheme="minorHAnsi"/>
          <w:i/>
          <w:iCs/>
          <w:sz w:val="16"/>
          <w:szCs w:val="16"/>
        </w:rPr>
        <w:t>Le</w:t>
      </w:r>
      <w:r w:rsidR="007B1B45" w:rsidRPr="003F212A">
        <w:rPr>
          <w:rFonts w:asciiTheme="minorHAnsi" w:hAnsiTheme="minorHAnsi" w:cstheme="minorHAnsi"/>
          <w:i/>
          <w:iCs/>
          <w:sz w:val="16"/>
          <w:szCs w:val="16"/>
        </w:rPr>
        <w:t>s</w:t>
      </w:r>
      <w:r w:rsidRPr="003F212A">
        <w:rPr>
          <w:rFonts w:asciiTheme="minorHAnsi" w:hAnsiTheme="minorHAnsi" w:cstheme="minorHAnsi"/>
          <w:i/>
          <w:iCs/>
          <w:sz w:val="16"/>
          <w:szCs w:val="16"/>
        </w:rPr>
        <w:t xml:space="preserve"> délai</w:t>
      </w:r>
      <w:r w:rsidR="007B1B45" w:rsidRPr="003F212A">
        <w:rPr>
          <w:rFonts w:asciiTheme="minorHAnsi" w:hAnsiTheme="minorHAnsi" w:cstheme="minorHAnsi"/>
          <w:i/>
          <w:iCs/>
          <w:sz w:val="16"/>
          <w:szCs w:val="16"/>
        </w:rPr>
        <w:t>s</w:t>
      </w:r>
      <w:r w:rsidRPr="003F212A">
        <w:rPr>
          <w:rFonts w:asciiTheme="minorHAnsi" w:hAnsiTheme="minorHAnsi" w:cstheme="minorHAnsi"/>
          <w:i/>
          <w:iCs/>
          <w:sz w:val="16"/>
          <w:szCs w:val="16"/>
        </w:rPr>
        <w:t xml:space="preserve"> indiqué</w:t>
      </w:r>
      <w:r w:rsidR="007B1B45" w:rsidRPr="003F212A">
        <w:rPr>
          <w:rFonts w:asciiTheme="minorHAnsi" w:hAnsiTheme="minorHAnsi" w:cstheme="minorHAnsi"/>
          <w:i/>
          <w:iCs/>
          <w:sz w:val="16"/>
          <w:szCs w:val="16"/>
        </w:rPr>
        <w:t>s</w:t>
      </w:r>
      <w:r w:rsidRPr="003F212A">
        <w:rPr>
          <w:rFonts w:asciiTheme="minorHAnsi" w:hAnsiTheme="minorHAnsi" w:cstheme="minorHAnsi"/>
          <w:i/>
          <w:iCs/>
          <w:sz w:val="16"/>
          <w:szCs w:val="16"/>
        </w:rPr>
        <w:t xml:space="preserve"> cour</w:t>
      </w:r>
      <w:r w:rsidR="007B1B45" w:rsidRPr="003F212A">
        <w:rPr>
          <w:rFonts w:asciiTheme="minorHAnsi" w:hAnsiTheme="minorHAnsi" w:cstheme="minorHAnsi"/>
          <w:i/>
          <w:iCs/>
          <w:sz w:val="16"/>
          <w:szCs w:val="16"/>
        </w:rPr>
        <w:t>ent</w:t>
      </w:r>
      <w:r w:rsidRPr="003F212A">
        <w:rPr>
          <w:rFonts w:asciiTheme="minorHAnsi" w:hAnsiTheme="minorHAnsi" w:cstheme="minorHAnsi"/>
          <w:i/>
          <w:iCs/>
          <w:sz w:val="16"/>
          <w:szCs w:val="16"/>
        </w:rPr>
        <w:t xml:space="preserve"> à partir de la date d’envoi du bon de commande par l’AP-HP au </w:t>
      </w:r>
      <w:r w:rsidR="007B1B45" w:rsidRPr="003F212A">
        <w:rPr>
          <w:rFonts w:asciiTheme="minorHAnsi" w:hAnsiTheme="minorHAnsi" w:cstheme="minorHAnsi"/>
          <w:i/>
          <w:iCs/>
          <w:sz w:val="16"/>
          <w:szCs w:val="16"/>
        </w:rPr>
        <w:t>Titulaire</w:t>
      </w:r>
      <w:r w:rsidRPr="003F212A">
        <w:rPr>
          <w:rFonts w:asciiTheme="minorHAnsi" w:hAnsiTheme="minorHAnsi" w:cstheme="minorHAnsi"/>
          <w:i/>
          <w:iCs/>
          <w:sz w:val="16"/>
          <w:szCs w:val="16"/>
        </w:rPr>
        <w:t>.</w:t>
      </w:r>
    </w:p>
    <w:p w14:paraId="367AF899" w14:textId="6376E8A5" w:rsidR="00481005" w:rsidRPr="003F212A" w:rsidRDefault="00481005" w:rsidP="00F32644">
      <w:pPr>
        <w:pStyle w:val="ttedeliste"/>
        <w:rPr>
          <w:rFonts w:asciiTheme="minorHAnsi" w:hAnsiTheme="minorHAnsi" w:cstheme="minorHAnsi"/>
          <w:u w:val="single"/>
        </w:rPr>
      </w:pPr>
      <w:bookmarkStart w:id="802" w:name="_Hlk224032298"/>
      <w:r w:rsidRPr="003F212A">
        <w:rPr>
          <w:rFonts w:asciiTheme="minorHAnsi" w:hAnsiTheme="minorHAnsi" w:cstheme="minorHAnsi"/>
          <w:u w:val="single"/>
        </w:rPr>
        <w:t>Les niveaux de services sur la téléphonie/ taux de disponibilité attendus sont :</w:t>
      </w:r>
    </w:p>
    <w:tbl>
      <w:tblPr>
        <w:tblW w:w="9225" w:type="dxa"/>
        <w:tblInd w:w="-162" w:type="dxa"/>
        <w:tblCellMar>
          <w:left w:w="70" w:type="dxa"/>
          <w:right w:w="70" w:type="dxa"/>
        </w:tblCellMar>
        <w:tblLook w:val="04A0" w:firstRow="1" w:lastRow="0" w:firstColumn="1" w:lastColumn="0" w:noHBand="0" w:noVBand="1"/>
      </w:tblPr>
      <w:tblGrid>
        <w:gridCol w:w="6096"/>
        <w:gridCol w:w="1550"/>
        <w:gridCol w:w="1579"/>
      </w:tblGrid>
      <w:tr w:rsidR="006B1083" w:rsidRPr="003F212A" w14:paraId="15B1BC82" w14:textId="77777777" w:rsidTr="00B16897">
        <w:trPr>
          <w:cantSplit/>
          <w:trHeight w:val="315"/>
          <w:tblHeader/>
        </w:trPr>
        <w:tc>
          <w:tcPr>
            <w:tcW w:w="60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6276A5" w14:textId="77777777" w:rsidR="006B1083" w:rsidRPr="003F212A" w:rsidRDefault="006B1083" w:rsidP="007B1B45">
            <w:pPr>
              <w:jc w:val="center"/>
              <w:rPr>
                <w:rFonts w:asciiTheme="minorHAnsi" w:hAnsiTheme="minorHAnsi" w:cstheme="minorHAnsi"/>
              </w:rPr>
            </w:pPr>
            <w:r w:rsidRPr="003F212A">
              <w:rPr>
                <w:rFonts w:asciiTheme="minorHAnsi" w:hAnsiTheme="minorHAnsi" w:cstheme="minorHAnsi"/>
              </w:rPr>
              <w:t>Disponibilités</w:t>
            </w:r>
          </w:p>
        </w:tc>
        <w:tc>
          <w:tcPr>
            <w:tcW w:w="15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E5144" w14:textId="77777777" w:rsidR="006B1083" w:rsidRPr="003F212A" w:rsidRDefault="006B1083" w:rsidP="00814ABA">
            <w:pPr>
              <w:jc w:val="center"/>
              <w:rPr>
                <w:rFonts w:asciiTheme="minorHAnsi" w:hAnsiTheme="minorHAnsi" w:cstheme="minorHAnsi"/>
              </w:rPr>
            </w:pPr>
            <w:r w:rsidRPr="003F212A">
              <w:rPr>
                <w:rFonts w:asciiTheme="minorHAnsi" w:hAnsiTheme="minorHAnsi" w:cstheme="minorHAnsi"/>
              </w:rPr>
              <w:t>LOT 1</w:t>
            </w:r>
          </w:p>
        </w:tc>
        <w:tc>
          <w:tcPr>
            <w:tcW w:w="157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365065B" w14:textId="77777777" w:rsidR="006B1083" w:rsidRPr="003F212A" w:rsidRDefault="006B1083" w:rsidP="00814ABA">
            <w:pPr>
              <w:jc w:val="center"/>
              <w:rPr>
                <w:rFonts w:asciiTheme="minorHAnsi" w:hAnsiTheme="minorHAnsi" w:cstheme="minorHAnsi"/>
              </w:rPr>
            </w:pPr>
            <w:r w:rsidRPr="003F212A">
              <w:rPr>
                <w:rFonts w:asciiTheme="minorHAnsi" w:hAnsiTheme="minorHAnsi" w:cstheme="minorHAnsi"/>
              </w:rPr>
              <w:t>LOT 3</w:t>
            </w:r>
          </w:p>
        </w:tc>
      </w:tr>
      <w:tr w:rsidR="006B1083" w:rsidRPr="003F212A" w14:paraId="228521E9" w14:textId="77777777" w:rsidTr="00B16897">
        <w:trPr>
          <w:cantSplit/>
          <w:trHeight w:val="300"/>
        </w:trPr>
        <w:tc>
          <w:tcPr>
            <w:tcW w:w="6096" w:type="dxa"/>
            <w:tcBorders>
              <w:top w:val="single" w:sz="4" w:space="0" w:color="auto"/>
              <w:left w:val="single" w:sz="4" w:space="0" w:color="auto"/>
              <w:bottom w:val="single" w:sz="4" w:space="0" w:color="auto"/>
              <w:right w:val="single" w:sz="4" w:space="0" w:color="auto"/>
            </w:tcBorders>
            <w:vAlign w:val="center"/>
            <w:hideMark/>
          </w:tcPr>
          <w:p w14:paraId="6E799E26" w14:textId="0393DA15" w:rsidR="006B1083" w:rsidRPr="003F212A" w:rsidRDefault="006B1083" w:rsidP="00814ABA">
            <w:pPr>
              <w:rPr>
                <w:rFonts w:asciiTheme="minorHAnsi" w:hAnsiTheme="minorHAnsi" w:cstheme="minorHAnsi"/>
              </w:rPr>
            </w:pPr>
            <w:r w:rsidRPr="003F212A">
              <w:rPr>
                <w:rFonts w:asciiTheme="minorHAnsi" w:hAnsiTheme="minorHAnsi" w:cstheme="minorHAnsi"/>
              </w:rPr>
              <w:t xml:space="preserve">Taux de disponibilité annuel glissant </w:t>
            </w:r>
            <w:r w:rsidR="004E6D67" w:rsidRPr="003F212A">
              <w:rPr>
                <w:rFonts w:asciiTheme="minorHAnsi" w:hAnsiTheme="minorHAnsi" w:cstheme="minorHAnsi"/>
              </w:rPr>
              <w:t xml:space="preserve">par </w:t>
            </w:r>
            <w:r w:rsidR="002B6D94" w:rsidRPr="003F212A">
              <w:rPr>
                <w:rFonts w:asciiTheme="minorHAnsi" w:hAnsiTheme="minorHAnsi" w:cstheme="minorHAnsi"/>
              </w:rPr>
              <w:t>accès nominal (1)</w:t>
            </w:r>
          </w:p>
        </w:tc>
        <w:tc>
          <w:tcPr>
            <w:tcW w:w="1550" w:type="dxa"/>
            <w:tcBorders>
              <w:top w:val="single" w:sz="4" w:space="0" w:color="auto"/>
              <w:left w:val="nil"/>
              <w:bottom w:val="single" w:sz="4" w:space="0" w:color="auto"/>
              <w:right w:val="single" w:sz="4" w:space="0" w:color="auto"/>
            </w:tcBorders>
            <w:vAlign w:val="center"/>
            <w:hideMark/>
          </w:tcPr>
          <w:p w14:paraId="4AB50A25" w14:textId="77777777" w:rsidR="006B1083" w:rsidRPr="003F212A" w:rsidRDefault="006B1083" w:rsidP="00814ABA">
            <w:pPr>
              <w:jc w:val="center"/>
              <w:rPr>
                <w:rFonts w:asciiTheme="minorHAnsi" w:hAnsiTheme="minorHAnsi" w:cstheme="minorHAnsi"/>
              </w:rPr>
            </w:pPr>
            <w:r w:rsidRPr="003F212A">
              <w:rPr>
                <w:rFonts w:asciiTheme="minorHAnsi" w:hAnsiTheme="minorHAnsi" w:cstheme="minorHAnsi"/>
              </w:rPr>
              <w:t>99,95%</w:t>
            </w:r>
          </w:p>
        </w:tc>
        <w:tc>
          <w:tcPr>
            <w:tcW w:w="1579" w:type="dxa"/>
            <w:tcBorders>
              <w:top w:val="single" w:sz="4" w:space="0" w:color="auto"/>
              <w:left w:val="nil"/>
              <w:bottom w:val="single" w:sz="4" w:space="0" w:color="auto"/>
              <w:right w:val="single" w:sz="4" w:space="0" w:color="auto"/>
              <w:tl2br w:val="single" w:sz="4" w:space="0" w:color="auto"/>
              <w:tr2bl w:val="single" w:sz="4" w:space="0" w:color="auto"/>
            </w:tcBorders>
            <w:vAlign w:val="center"/>
            <w:hideMark/>
          </w:tcPr>
          <w:p w14:paraId="735F1A69" w14:textId="5A220004" w:rsidR="006B1083" w:rsidRPr="003F212A" w:rsidRDefault="006B1083" w:rsidP="00814ABA">
            <w:pPr>
              <w:jc w:val="center"/>
              <w:rPr>
                <w:rFonts w:asciiTheme="minorHAnsi" w:hAnsiTheme="minorHAnsi" w:cstheme="minorHAnsi"/>
              </w:rPr>
            </w:pPr>
          </w:p>
        </w:tc>
      </w:tr>
      <w:tr w:rsidR="002B6D94" w:rsidRPr="003F212A" w14:paraId="170B3917" w14:textId="77777777" w:rsidTr="00B16897">
        <w:trPr>
          <w:cantSplit/>
          <w:trHeight w:val="300"/>
        </w:trPr>
        <w:tc>
          <w:tcPr>
            <w:tcW w:w="6096" w:type="dxa"/>
            <w:tcBorders>
              <w:top w:val="single" w:sz="4" w:space="0" w:color="auto"/>
              <w:left w:val="single" w:sz="4" w:space="0" w:color="auto"/>
              <w:bottom w:val="single" w:sz="4" w:space="0" w:color="auto"/>
              <w:right w:val="single" w:sz="4" w:space="0" w:color="auto"/>
            </w:tcBorders>
            <w:vAlign w:val="center"/>
          </w:tcPr>
          <w:p w14:paraId="5E1DDDA4" w14:textId="7B3B6368" w:rsidR="002B6D94" w:rsidRPr="003F212A" w:rsidRDefault="002B6D94" w:rsidP="002B6D94">
            <w:pPr>
              <w:rPr>
                <w:rFonts w:asciiTheme="minorHAnsi" w:hAnsiTheme="minorHAnsi" w:cstheme="minorHAnsi"/>
              </w:rPr>
            </w:pPr>
            <w:r w:rsidRPr="003F212A">
              <w:rPr>
                <w:rFonts w:asciiTheme="minorHAnsi" w:hAnsiTheme="minorHAnsi" w:cstheme="minorHAnsi"/>
              </w:rPr>
              <w:t xml:space="preserve">Taux de disponibilité annuel glissant par ligne isolée </w:t>
            </w:r>
          </w:p>
        </w:tc>
        <w:tc>
          <w:tcPr>
            <w:tcW w:w="1550" w:type="dxa"/>
            <w:tcBorders>
              <w:top w:val="single" w:sz="4" w:space="0" w:color="auto"/>
              <w:left w:val="nil"/>
              <w:bottom w:val="single" w:sz="4" w:space="0" w:color="auto"/>
              <w:right w:val="single" w:sz="4" w:space="0" w:color="auto"/>
              <w:tl2br w:val="single" w:sz="4" w:space="0" w:color="auto"/>
              <w:tr2bl w:val="single" w:sz="4" w:space="0" w:color="auto"/>
            </w:tcBorders>
            <w:vAlign w:val="center"/>
          </w:tcPr>
          <w:p w14:paraId="3ACCB598" w14:textId="306186D7" w:rsidR="002B6D94" w:rsidRPr="003F212A" w:rsidRDefault="002B6D94" w:rsidP="002B6D94">
            <w:pPr>
              <w:jc w:val="center"/>
              <w:rPr>
                <w:rFonts w:asciiTheme="minorHAnsi" w:hAnsiTheme="minorHAnsi" w:cstheme="minorHAnsi"/>
              </w:rPr>
            </w:pPr>
          </w:p>
        </w:tc>
        <w:tc>
          <w:tcPr>
            <w:tcW w:w="1579" w:type="dxa"/>
            <w:tcBorders>
              <w:top w:val="single" w:sz="4" w:space="0" w:color="auto"/>
              <w:left w:val="nil"/>
              <w:bottom w:val="single" w:sz="4" w:space="0" w:color="auto"/>
              <w:right w:val="single" w:sz="4" w:space="0" w:color="auto"/>
            </w:tcBorders>
            <w:vAlign w:val="center"/>
          </w:tcPr>
          <w:p w14:paraId="5A5F59F7" w14:textId="7F3E99C9" w:rsidR="002B6D94" w:rsidRPr="003F212A" w:rsidRDefault="002B6D94" w:rsidP="002B6D94">
            <w:pPr>
              <w:jc w:val="center"/>
              <w:rPr>
                <w:rFonts w:asciiTheme="minorHAnsi" w:hAnsiTheme="minorHAnsi" w:cstheme="minorHAnsi"/>
              </w:rPr>
            </w:pPr>
            <w:r w:rsidRPr="003F212A">
              <w:rPr>
                <w:rFonts w:asciiTheme="minorHAnsi" w:hAnsiTheme="minorHAnsi" w:cstheme="minorHAnsi"/>
              </w:rPr>
              <w:t>99,95%</w:t>
            </w:r>
          </w:p>
        </w:tc>
      </w:tr>
      <w:tr w:rsidR="002B6D94" w:rsidRPr="003F212A" w14:paraId="534AB52A" w14:textId="77777777" w:rsidTr="006B1083">
        <w:trPr>
          <w:cantSplit/>
          <w:trHeight w:val="300"/>
        </w:trPr>
        <w:tc>
          <w:tcPr>
            <w:tcW w:w="6096" w:type="dxa"/>
            <w:tcBorders>
              <w:top w:val="single" w:sz="4" w:space="0" w:color="auto"/>
              <w:left w:val="single" w:sz="4" w:space="0" w:color="auto"/>
              <w:bottom w:val="single" w:sz="4" w:space="0" w:color="auto"/>
              <w:right w:val="single" w:sz="4" w:space="0" w:color="auto"/>
            </w:tcBorders>
            <w:vAlign w:val="center"/>
            <w:hideMark/>
          </w:tcPr>
          <w:p w14:paraId="39AB8847" w14:textId="456404BC" w:rsidR="002B6D94" w:rsidRPr="003F212A" w:rsidRDefault="002B6D94" w:rsidP="002B6D94">
            <w:pPr>
              <w:rPr>
                <w:rFonts w:asciiTheme="minorHAnsi" w:hAnsiTheme="minorHAnsi" w:cstheme="minorHAnsi"/>
              </w:rPr>
            </w:pPr>
            <w:r w:rsidRPr="003F212A">
              <w:rPr>
                <w:rFonts w:asciiTheme="minorHAnsi" w:hAnsiTheme="minorHAnsi" w:cstheme="minorHAnsi"/>
              </w:rPr>
              <w:t>Interruption générale de service par an et par site (hors mise à niveau programmée)</w:t>
            </w:r>
          </w:p>
        </w:tc>
        <w:tc>
          <w:tcPr>
            <w:tcW w:w="1550" w:type="dxa"/>
            <w:tcBorders>
              <w:top w:val="single" w:sz="4" w:space="0" w:color="auto"/>
              <w:left w:val="nil"/>
              <w:bottom w:val="single" w:sz="4" w:space="0" w:color="auto"/>
              <w:right w:val="single" w:sz="4" w:space="0" w:color="auto"/>
            </w:tcBorders>
            <w:vAlign w:val="center"/>
            <w:hideMark/>
          </w:tcPr>
          <w:p w14:paraId="0497F080" w14:textId="77777777" w:rsidR="002B6D94" w:rsidRPr="003F212A" w:rsidRDefault="002B6D94" w:rsidP="002B6D94">
            <w:pPr>
              <w:jc w:val="center"/>
              <w:rPr>
                <w:rFonts w:asciiTheme="minorHAnsi" w:hAnsiTheme="minorHAnsi" w:cstheme="minorHAnsi"/>
              </w:rPr>
            </w:pPr>
            <w:r w:rsidRPr="003F212A">
              <w:rPr>
                <w:rFonts w:asciiTheme="minorHAnsi" w:hAnsiTheme="minorHAnsi" w:cstheme="minorHAnsi"/>
              </w:rPr>
              <w:t>4h max</w:t>
            </w:r>
          </w:p>
        </w:tc>
        <w:tc>
          <w:tcPr>
            <w:tcW w:w="1579" w:type="dxa"/>
            <w:tcBorders>
              <w:top w:val="single" w:sz="4" w:space="0" w:color="auto"/>
              <w:left w:val="nil"/>
              <w:bottom w:val="single" w:sz="4" w:space="0" w:color="auto"/>
              <w:right w:val="single" w:sz="4" w:space="0" w:color="auto"/>
            </w:tcBorders>
            <w:vAlign w:val="center"/>
            <w:hideMark/>
          </w:tcPr>
          <w:p w14:paraId="09606D38" w14:textId="77777777" w:rsidR="002B6D94" w:rsidRPr="003F212A" w:rsidRDefault="002B6D94" w:rsidP="002B6D94">
            <w:pPr>
              <w:jc w:val="center"/>
              <w:rPr>
                <w:rFonts w:asciiTheme="minorHAnsi" w:hAnsiTheme="minorHAnsi" w:cstheme="minorHAnsi"/>
              </w:rPr>
            </w:pPr>
            <w:r w:rsidRPr="003F212A">
              <w:rPr>
                <w:rFonts w:asciiTheme="minorHAnsi" w:hAnsiTheme="minorHAnsi" w:cstheme="minorHAnsi"/>
              </w:rPr>
              <w:t>8h max</w:t>
            </w:r>
          </w:p>
        </w:tc>
      </w:tr>
      <w:tr w:rsidR="002B6D94" w:rsidRPr="003F212A" w14:paraId="337EFE40" w14:textId="77777777" w:rsidTr="006B1083">
        <w:trPr>
          <w:cantSplit/>
          <w:trHeight w:val="300"/>
        </w:trPr>
        <w:tc>
          <w:tcPr>
            <w:tcW w:w="6096" w:type="dxa"/>
            <w:tcBorders>
              <w:top w:val="single" w:sz="4" w:space="0" w:color="auto"/>
              <w:left w:val="single" w:sz="4" w:space="0" w:color="auto"/>
              <w:bottom w:val="single" w:sz="4" w:space="0" w:color="auto"/>
              <w:right w:val="single" w:sz="4" w:space="0" w:color="auto"/>
            </w:tcBorders>
            <w:vAlign w:val="center"/>
          </w:tcPr>
          <w:p w14:paraId="18E2C5EB" w14:textId="77777777" w:rsidR="002B6D94" w:rsidRPr="003F212A" w:rsidRDefault="002B6D94" w:rsidP="002B6D94">
            <w:pPr>
              <w:rPr>
                <w:rFonts w:asciiTheme="minorHAnsi" w:hAnsiTheme="minorHAnsi" w:cstheme="minorHAnsi"/>
              </w:rPr>
            </w:pPr>
            <w:r w:rsidRPr="003F212A">
              <w:rPr>
                <w:rFonts w:asciiTheme="minorHAnsi" w:hAnsiTheme="minorHAnsi" w:cstheme="minorHAnsi"/>
              </w:rPr>
              <w:t xml:space="preserve">Support et supervision </w:t>
            </w:r>
          </w:p>
        </w:tc>
        <w:tc>
          <w:tcPr>
            <w:tcW w:w="1550" w:type="dxa"/>
            <w:tcBorders>
              <w:top w:val="single" w:sz="4" w:space="0" w:color="auto"/>
              <w:left w:val="nil"/>
              <w:bottom w:val="single" w:sz="4" w:space="0" w:color="auto"/>
              <w:right w:val="single" w:sz="4" w:space="0" w:color="auto"/>
            </w:tcBorders>
            <w:vAlign w:val="center"/>
          </w:tcPr>
          <w:p w14:paraId="4ECF818A" w14:textId="77777777" w:rsidR="002B6D94" w:rsidRPr="003F212A" w:rsidRDefault="002B6D94" w:rsidP="002B6D94">
            <w:pPr>
              <w:jc w:val="center"/>
              <w:rPr>
                <w:rFonts w:asciiTheme="minorHAnsi" w:hAnsiTheme="minorHAnsi" w:cstheme="minorHAnsi"/>
              </w:rPr>
            </w:pPr>
            <w:r w:rsidRPr="003F212A">
              <w:rPr>
                <w:rFonts w:asciiTheme="minorHAnsi" w:hAnsiTheme="minorHAnsi" w:cstheme="minorHAnsi"/>
              </w:rPr>
              <w:t>24h/24, 7j/7</w:t>
            </w:r>
          </w:p>
        </w:tc>
        <w:tc>
          <w:tcPr>
            <w:tcW w:w="1579" w:type="dxa"/>
            <w:tcBorders>
              <w:top w:val="single" w:sz="4" w:space="0" w:color="auto"/>
              <w:left w:val="nil"/>
              <w:bottom w:val="single" w:sz="4" w:space="0" w:color="auto"/>
              <w:right w:val="single" w:sz="4" w:space="0" w:color="auto"/>
            </w:tcBorders>
            <w:vAlign w:val="center"/>
          </w:tcPr>
          <w:p w14:paraId="45FA6EF1" w14:textId="77777777" w:rsidR="002B6D94" w:rsidRPr="003F212A" w:rsidRDefault="002B6D94" w:rsidP="002B6D94">
            <w:pPr>
              <w:jc w:val="center"/>
              <w:rPr>
                <w:rFonts w:asciiTheme="minorHAnsi" w:hAnsiTheme="minorHAnsi" w:cstheme="minorHAnsi"/>
              </w:rPr>
            </w:pPr>
            <w:r w:rsidRPr="003F212A">
              <w:rPr>
                <w:rFonts w:asciiTheme="minorHAnsi" w:hAnsiTheme="minorHAnsi" w:cstheme="minorHAnsi"/>
              </w:rPr>
              <w:t>24h/24, 7j/7</w:t>
            </w:r>
          </w:p>
        </w:tc>
      </w:tr>
      <w:tr w:rsidR="002B6D94" w:rsidRPr="003F212A" w14:paraId="200ED868" w14:textId="77777777" w:rsidTr="006B1083">
        <w:trPr>
          <w:cantSplit/>
          <w:trHeight w:val="290"/>
        </w:trPr>
        <w:tc>
          <w:tcPr>
            <w:tcW w:w="6096" w:type="dxa"/>
            <w:tcBorders>
              <w:top w:val="single" w:sz="4" w:space="0" w:color="auto"/>
              <w:left w:val="single" w:sz="4" w:space="0" w:color="auto"/>
              <w:bottom w:val="single" w:sz="4" w:space="0" w:color="auto"/>
              <w:right w:val="single" w:sz="4" w:space="0" w:color="auto"/>
            </w:tcBorders>
            <w:vAlign w:val="center"/>
            <w:hideMark/>
          </w:tcPr>
          <w:p w14:paraId="29ECA9E7" w14:textId="65676F9E" w:rsidR="002B6D94" w:rsidRPr="003F212A" w:rsidRDefault="002B6D94" w:rsidP="002B6D94">
            <w:pPr>
              <w:rPr>
                <w:rFonts w:asciiTheme="minorHAnsi" w:hAnsiTheme="minorHAnsi" w:cstheme="minorHAnsi"/>
              </w:rPr>
            </w:pPr>
            <w:r w:rsidRPr="003F212A">
              <w:rPr>
                <w:rFonts w:asciiTheme="minorHAnsi" w:hAnsiTheme="minorHAnsi" w:cstheme="minorHAnsi"/>
              </w:rPr>
              <w:t>Garantie de temps d’intervention – GTI (2)</w:t>
            </w:r>
          </w:p>
        </w:tc>
        <w:tc>
          <w:tcPr>
            <w:tcW w:w="1550" w:type="dxa"/>
            <w:tcBorders>
              <w:top w:val="single" w:sz="4" w:space="0" w:color="auto"/>
              <w:left w:val="nil"/>
              <w:bottom w:val="single" w:sz="4" w:space="0" w:color="auto"/>
              <w:right w:val="single" w:sz="4" w:space="0" w:color="auto"/>
            </w:tcBorders>
            <w:vAlign w:val="center"/>
            <w:hideMark/>
          </w:tcPr>
          <w:p w14:paraId="773ED5C9" w14:textId="77777777" w:rsidR="002B6D94" w:rsidRPr="003F212A" w:rsidRDefault="002B6D94" w:rsidP="002B6D94">
            <w:pPr>
              <w:jc w:val="center"/>
              <w:rPr>
                <w:rFonts w:asciiTheme="minorHAnsi" w:hAnsiTheme="minorHAnsi" w:cstheme="minorHAnsi"/>
              </w:rPr>
            </w:pPr>
            <w:r w:rsidRPr="003F212A">
              <w:rPr>
                <w:rFonts w:asciiTheme="minorHAnsi" w:hAnsiTheme="minorHAnsi" w:cstheme="minorHAnsi"/>
              </w:rPr>
              <w:t>30 minutes</w:t>
            </w:r>
          </w:p>
        </w:tc>
        <w:tc>
          <w:tcPr>
            <w:tcW w:w="1579" w:type="dxa"/>
            <w:tcBorders>
              <w:top w:val="single" w:sz="4" w:space="0" w:color="auto"/>
              <w:left w:val="nil"/>
              <w:bottom w:val="single" w:sz="4" w:space="0" w:color="auto"/>
              <w:right w:val="single" w:sz="4" w:space="0" w:color="auto"/>
            </w:tcBorders>
            <w:vAlign w:val="center"/>
            <w:hideMark/>
          </w:tcPr>
          <w:p w14:paraId="4E54A370" w14:textId="77777777" w:rsidR="002B6D94" w:rsidRPr="003F212A" w:rsidRDefault="002B6D94" w:rsidP="002B6D94">
            <w:pPr>
              <w:jc w:val="center"/>
              <w:rPr>
                <w:rFonts w:asciiTheme="minorHAnsi" w:hAnsiTheme="minorHAnsi" w:cstheme="minorHAnsi"/>
              </w:rPr>
            </w:pPr>
            <w:r w:rsidRPr="003F212A">
              <w:rPr>
                <w:rFonts w:asciiTheme="minorHAnsi" w:hAnsiTheme="minorHAnsi" w:cstheme="minorHAnsi"/>
              </w:rPr>
              <w:t>30 minutes</w:t>
            </w:r>
          </w:p>
        </w:tc>
      </w:tr>
      <w:tr w:rsidR="002B6D94" w:rsidRPr="003F212A" w14:paraId="322E431E" w14:textId="77777777" w:rsidTr="006B1083">
        <w:trPr>
          <w:cantSplit/>
          <w:trHeight w:val="300"/>
        </w:trPr>
        <w:tc>
          <w:tcPr>
            <w:tcW w:w="6096" w:type="dxa"/>
            <w:tcBorders>
              <w:top w:val="single" w:sz="4" w:space="0" w:color="auto"/>
              <w:left w:val="single" w:sz="4" w:space="0" w:color="auto"/>
              <w:bottom w:val="single" w:sz="4" w:space="0" w:color="auto"/>
              <w:right w:val="single" w:sz="4" w:space="0" w:color="auto"/>
            </w:tcBorders>
            <w:vAlign w:val="center"/>
            <w:hideMark/>
          </w:tcPr>
          <w:p w14:paraId="7490C3A7" w14:textId="4C31FC41" w:rsidR="002B6D94" w:rsidRPr="003F212A" w:rsidRDefault="002B6D94" w:rsidP="002B6D94">
            <w:pPr>
              <w:rPr>
                <w:rFonts w:asciiTheme="minorHAnsi" w:hAnsiTheme="minorHAnsi" w:cstheme="minorHAnsi"/>
              </w:rPr>
            </w:pPr>
            <w:r w:rsidRPr="003F212A">
              <w:rPr>
                <w:rFonts w:asciiTheme="minorHAnsi" w:hAnsiTheme="minorHAnsi" w:cstheme="minorHAnsi"/>
              </w:rPr>
              <w:t>Garantie de temps de rétablissement – GTR (3)</w:t>
            </w:r>
          </w:p>
        </w:tc>
        <w:tc>
          <w:tcPr>
            <w:tcW w:w="1550" w:type="dxa"/>
            <w:tcBorders>
              <w:top w:val="single" w:sz="4" w:space="0" w:color="auto"/>
              <w:left w:val="nil"/>
              <w:bottom w:val="single" w:sz="4" w:space="0" w:color="auto"/>
              <w:right w:val="single" w:sz="4" w:space="0" w:color="auto"/>
            </w:tcBorders>
            <w:vAlign w:val="center"/>
            <w:hideMark/>
          </w:tcPr>
          <w:p w14:paraId="70AECE82" w14:textId="77777777" w:rsidR="002B6D94" w:rsidRPr="003F212A" w:rsidRDefault="002B6D94" w:rsidP="002B6D94">
            <w:pPr>
              <w:jc w:val="center"/>
              <w:rPr>
                <w:rFonts w:asciiTheme="minorHAnsi" w:hAnsiTheme="minorHAnsi" w:cstheme="minorHAnsi"/>
              </w:rPr>
            </w:pPr>
            <w:r w:rsidRPr="003F212A">
              <w:rPr>
                <w:rFonts w:asciiTheme="minorHAnsi" w:hAnsiTheme="minorHAnsi" w:cstheme="minorHAnsi"/>
              </w:rPr>
              <w:t>4h, 24h/24, 7j/7</w:t>
            </w:r>
          </w:p>
        </w:tc>
        <w:tc>
          <w:tcPr>
            <w:tcW w:w="1579" w:type="dxa"/>
            <w:tcBorders>
              <w:top w:val="single" w:sz="4" w:space="0" w:color="auto"/>
              <w:left w:val="nil"/>
              <w:bottom w:val="single" w:sz="4" w:space="0" w:color="auto"/>
              <w:right w:val="single" w:sz="4" w:space="0" w:color="auto"/>
            </w:tcBorders>
            <w:vAlign w:val="center"/>
            <w:hideMark/>
          </w:tcPr>
          <w:p w14:paraId="7EF25831" w14:textId="77777777" w:rsidR="002B6D94" w:rsidRPr="003F212A" w:rsidRDefault="002B6D94" w:rsidP="002B6D94">
            <w:pPr>
              <w:jc w:val="center"/>
              <w:rPr>
                <w:rFonts w:asciiTheme="minorHAnsi" w:hAnsiTheme="minorHAnsi" w:cstheme="minorHAnsi"/>
              </w:rPr>
            </w:pPr>
            <w:r w:rsidRPr="003F212A">
              <w:rPr>
                <w:rFonts w:asciiTheme="minorHAnsi" w:hAnsiTheme="minorHAnsi" w:cstheme="minorHAnsi"/>
              </w:rPr>
              <w:t>4h, 24h/24, 7j/7</w:t>
            </w:r>
          </w:p>
        </w:tc>
      </w:tr>
    </w:tbl>
    <w:p w14:paraId="0A181928" w14:textId="6CAF7BCB" w:rsidR="002B6D94" w:rsidRPr="003F212A" w:rsidRDefault="002B6D94" w:rsidP="002B6D94">
      <w:pPr>
        <w:pStyle w:val="ttedeliste"/>
        <w:spacing w:before="0"/>
        <w:rPr>
          <w:rFonts w:asciiTheme="minorHAnsi" w:hAnsiTheme="minorHAnsi" w:cstheme="minorHAnsi"/>
          <w:i/>
          <w:iCs/>
          <w:sz w:val="16"/>
          <w:szCs w:val="16"/>
        </w:rPr>
      </w:pPr>
      <w:r w:rsidRPr="003F212A">
        <w:rPr>
          <w:rFonts w:asciiTheme="minorHAnsi" w:hAnsiTheme="minorHAnsi" w:cstheme="minorHAnsi"/>
          <w:i/>
          <w:iCs/>
          <w:sz w:val="16"/>
          <w:szCs w:val="16"/>
        </w:rPr>
        <w:t xml:space="preserve">(1) Accès nominal : fonctionnement normal et standard des accès où tous les canaux sont disponibles et opérationnels </w:t>
      </w:r>
    </w:p>
    <w:p w14:paraId="6EC14909" w14:textId="34A72D1E" w:rsidR="007B1B45" w:rsidRPr="003F212A" w:rsidRDefault="007B1B45" w:rsidP="00B2131B">
      <w:pPr>
        <w:pStyle w:val="ttedeliste"/>
        <w:spacing w:before="0"/>
        <w:rPr>
          <w:rFonts w:asciiTheme="minorHAnsi" w:hAnsiTheme="minorHAnsi" w:cstheme="minorHAnsi"/>
          <w:i/>
          <w:iCs/>
          <w:sz w:val="16"/>
          <w:szCs w:val="16"/>
        </w:rPr>
      </w:pPr>
      <w:r w:rsidRPr="003F212A">
        <w:rPr>
          <w:rFonts w:asciiTheme="minorHAnsi" w:hAnsiTheme="minorHAnsi" w:cstheme="minorHAnsi"/>
          <w:i/>
          <w:iCs/>
          <w:sz w:val="16"/>
          <w:szCs w:val="16"/>
        </w:rPr>
        <w:t>GTI (</w:t>
      </w:r>
      <w:r w:rsidR="002B6D94" w:rsidRPr="003F212A">
        <w:rPr>
          <w:rFonts w:asciiTheme="minorHAnsi" w:hAnsiTheme="minorHAnsi" w:cstheme="minorHAnsi"/>
          <w:i/>
          <w:iCs/>
          <w:sz w:val="16"/>
          <w:szCs w:val="16"/>
        </w:rPr>
        <w:t>2</w:t>
      </w:r>
      <w:r w:rsidRPr="003F212A">
        <w:rPr>
          <w:rFonts w:asciiTheme="minorHAnsi" w:hAnsiTheme="minorHAnsi" w:cstheme="minorHAnsi"/>
          <w:i/>
          <w:iCs/>
          <w:sz w:val="16"/>
          <w:szCs w:val="16"/>
        </w:rPr>
        <w:t>) : délai entre le décroché d'appel, la réception d'un mail (ou fax) ou la remontée d’alertes de la supervision et la saisie du ticket d'incident.</w:t>
      </w:r>
    </w:p>
    <w:p w14:paraId="081BD7A8" w14:textId="0C7ABA22" w:rsidR="007B1B45" w:rsidRPr="003F212A" w:rsidRDefault="007B1B45" w:rsidP="00B2131B">
      <w:pPr>
        <w:pStyle w:val="ttedeliste"/>
        <w:spacing w:before="0"/>
        <w:rPr>
          <w:rFonts w:asciiTheme="minorHAnsi" w:hAnsiTheme="minorHAnsi" w:cstheme="minorHAnsi"/>
          <w:i/>
          <w:iCs/>
          <w:sz w:val="16"/>
          <w:szCs w:val="16"/>
        </w:rPr>
      </w:pPr>
      <w:bookmarkStart w:id="803" w:name="_Hlk224032824"/>
      <w:r w:rsidRPr="003F212A">
        <w:rPr>
          <w:rFonts w:asciiTheme="minorHAnsi" w:hAnsiTheme="minorHAnsi" w:cstheme="minorHAnsi"/>
          <w:i/>
          <w:iCs/>
          <w:sz w:val="16"/>
          <w:szCs w:val="16"/>
        </w:rPr>
        <w:t>GTR (</w:t>
      </w:r>
      <w:r w:rsidR="002B6D94" w:rsidRPr="003F212A">
        <w:rPr>
          <w:rFonts w:asciiTheme="minorHAnsi" w:hAnsiTheme="minorHAnsi" w:cstheme="minorHAnsi"/>
          <w:i/>
          <w:iCs/>
          <w:sz w:val="16"/>
          <w:szCs w:val="16"/>
        </w:rPr>
        <w:t>3</w:t>
      </w:r>
      <w:r w:rsidRPr="003F212A">
        <w:rPr>
          <w:rFonts w:asciiTheme="minorHAnsi" w:hAnsiTheme="minorHAnsi" w:cstheme="minorHAnsi"/>
          <w:i/>
          <w:iCs/>
          <w:sz w:val="16"/>
          <w:szCs w:val="16"/>
        </w:rPr>
        <w:t>) Garantie de temps de rétablissement : réparation de la panne, le service pouvant être assuré différemment pendant ce temps (solution palliative</w:t>
      </w:r>
      <w:r w:rsidR="00763144" w:rsidRPr="003F212A">
        <w:rPr>
          <w:rFonts w:asciiTheme="minorHAnsi" w:hAnsiTheme="minorHAnsi" w:cstheme="minorHAnsi"/>
          <w:i/>
          <w:iCs/>
          <w:sz w:val="16"/>
          <w:szCs w:val="16"/>
        </w:rPr>
        <w:t xml:space="preserve"> </w:t>
      </w:r>
      <w:r w:rsidR="00522C6A" w:rsidRPr="003F212A">
        <w:rPr>
          <w:rFonts w:asciiTheme="minorHAnsi" w:hAnsiTheme="minorHAnsi" w:cstheme="minorHAnsi"/>
          <w:i/>
          <w:iCs/>
          <w:sz w:val="16"/>
          <w:szCs w:val="16"/>
        </w:rPr>
        <w:t xml:space="preserve">durant laquelle le délai de résolution continue à </w:t>
      </w:r>
      <w:r w:rsidR="00763144" w:rsidRPr="003F212A">
        <w:rPr>
          <w:rFonts w:asciiTheme="minorHAnsi" w:hAnsiTheme="minorHAnsi" w:cstheme="minorHAnsi"/>
          <w:i/>
          <w:iCs/>
          <w:sz w:val="16"/>
          <w:szCs w:val="16"/>
        </w:rPr>
        <w:t>courir</w:t>
      </w:r>
      <w:r w:rsidRPr="003F212A">
        <w:rPr>
          <w:rFonts w:asciiTheme="minorHAnsi" w:hAnsiTheme="minorHAnsi" w:cstheme="minorHAnsi"/>
          <w:i/>
          <w:iCs/>
          <w:sz w:val="16"/>
          <w:szCs w:val="16"/>
        </w:rPr>
        <w:t>).</w:t>
      </w:r>
      <w:r w:rsidR="00A102B3" w:rsidRPr="003F212A">
        <w:rPr>
          <w:rFonts w:asciiTheme="minorHAnsi" w:hAnsiTheme="minorHAnsi" w:cstheme="minorHAnsi"/>
          <w:i/>
          <w:iCs/>
          <w:sz w:val="16"/>
          <w:szCs w:val="16"/>
        </w:rPr>
        <w:t xml:space="preserve"> </w:t>
      </w:r>
    </w:p>
    <w:p w14:paraId="03B8D0D7" w14:textId="77777777" w:rsidR="00FB2F3B" w:rsidRPr="003F212A" w:rsidRDefault="00FB2F3B" w:rsidP="00B2131B">
      <w:pPr>
        <w:pStyle w:val="ttedeliste"/>
        <w:spacing w:before="0"/>
        <w:rPr>
          <w:rFonts w:asciiTheme="minorHAnsi" w:hAnsiTheme="minorHAnsi" w:cstheme="minorHAnsi"/>
          <w:i/>
          <w:iCs/>
          <w:sz w:val="16"/>
          <w:szCs w:val="16"/>
        </w:rPr>
      </w:pPr>
    </w:p>
    <w:bookmarkEnd w:id="802"/>
    <w:bookmarkEnd w:id="803"/>
    <w:p w14:paraId="16664A20" w14:textId="34E8037C" w:rsidR="006B1083" w:rsidRPr="003F212A" w:rsidRDefault="006B1083" w:rsidP="006B1083">
      <w:pPr>
        <w:pStyle w:val="ttedeliste"/>
        <w:rPr>
          <w:rFonts w:asciiTheme="minorHAnsi" w:hAnsiTheme="minorHAnsi" w:cstheme="minorHAnsi"/>
          <w:u w:val="single"/>
        </w:rPr>
      </w:pPr>
      <w:r w:rsidRPr="003F212A">
        <w:rPr>
          <w:rFonts w:asciiTheme="minorHAnsi" w:hAnsiTheme="minorHAnsi" w:cstheme="minorHAnsi"/>
          <w:u w:val="single"/>
        </w:rPr>
        <w:t>Les niveaux de services</w:t>
      </w:r>
      <w:r w:rsidR="00FB2F3B" w:rsidRPr="003F212A">
        <w:rPr>
          <w:rFonts w:asciiTheme="minorHAnsi" w:hAnsiTheme="minorHAnsi" w:cstheme="minorHAnsi"/>
          <w:u w:val="single"/>
        </w:rPr>
        <w:t>,</w:t>
      </w:r>
      <w:r w:rsidRPr="003F212A">
        <w:rPr>
          <w:rFonts w:asciiTheme="minorHAnsi" w:hAnsiTheme="minorHAnsi" w:cstheme="minorHAnsi"/>
          <w:u w:val="single"/>
        </w:rPr>
        <w:t xml:space="preserve"> taux de disponibilité attendus pour le lot 2 :</w:t>
      </w:r>
    </w:p>
    <w:tbl>
      <w:tblPr>
        <w:tblW w:w="8222" w:type="dxa"/>
        <w:tblInd w:w="-5" w:type="dxa"/>
        <w:tblCellMar>
          <w:left w:w="70" w:type="dxa"/>
          <w:right w:w="70" w:type="dxa"/>
        </w:tblCellMar>
        <w:tblLook w:val="04A0" w:firstRow="1" w:lastRow="0" w:firstColumn="1" w:lastColumn="0" w:noHBand="0" w:noVBand="1"/>
      </w:tblPr>
      <w:tblGrid>
        <w:gridCol w:w="6804"/>
        <w:gridCol w:w="1418"/>
      </w:tblGrid>
      <w:tr w:rsidR="006B1083" w:rsidRPr="003F212A" w14:paraId="70E4082B" w14:textId="77777777" w:rsidTr="00F921C0">
        <w:trPr>
          <w:cantSplit/>
          <w:trHeight w:val="315"/>
          <w:tblHeader/>
        </w:trPr>
        <w:tc>
          <w:tcPr>
            <w:tcW w:w="68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367A20" w14:textId="77777777" w:rsidR="006B1083" w:rsidRPr="003F212A" w:rsidRDefault="006B1083" w:rsidP="0076150F">
            <w:pPr>
              <w:jc w:val="center"/>
              <w:rPr>
                <w:rFonts w:asciiTheme="minorHAnsi" w:hAnsiTheme="minorHAnsi" w:cstheme="minorHAnsi"/>
              </w:rPr>
            </w:pPr>
            <w:r w:rsidRPr="003F212A">
              <w:rPr>
                <w:rFonts w:asciiTheme="minorHAnsi" w:hAnsiTheme="minorHAnsi" w:cstheme="minorHAnsi"/>
              </w:rPr>
              <w:t>Disponibilités</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F7B23C6" w14:textId="77777777" w:rsidR="006B1083" w:rsidRPr="003F212A" w:rsidRDefault="006B1083" w:rsidP="0076150F">
            <w:pPr>
              <w:jc w:val="center"/>
              <w:rPr>
                <w:rFonts w:asciiTheme="minorHAnsi" w:hAnsiTheme="minorHAnsi" w:cstheme="minorHAnsi"/>
              </w:rPr>
            </w:pPr>
            <w:r w:rsidRPr="003F212A">
              <w:rPr>
                <w:rFonts w:asciiTheme="minorHAnsi" w:hAnsiTheme="minorHAnsi" w:cstheme="minorHAnsi"/>
              </w:rPr>
              <w:t>LOT 2</w:t>
            </w:r>
          </w:p>
        </w:tc>
      </w:tr>
      <w:tr w:rsidR="006B1083" w:rsidRPr="003F212A" w14:paraId="43CCDD80" w14:textId="77777777" w:rsidTr="00F921C0">
        <w:trPr>
          <w:cantSplit/>
          <w:trHeight w:val="300"/>
        </w:trPr>
        <w:tc>
          <w:tcPr>
            <w:tcW w:w="6804" w:type="dxa"/>
            <w:tcBorders>
              <w:top w:val="single" w:sz="4" w:space="0" w:color="auto"/>
              <w:left w:val="single" w:sz="4" w:space="0" w:color="auto"/>
              <w:bottom w:val="single" w:sz="4" w:space="0" w:color="auto"/>
              <w:right w:val="single" w:sz="4" w:space="0" w:color="auto"/>
            </w:tcBorders>
            <w:vAlign w:val="center"/>
            <w:hideMark/>
          </w:tcPr>
          <w:p w14:paraId="771A3CD3" w14:textId="77FC519E" w:rsidR="006B1083" w:rsidRPr="003F212A" w:rsidRDefault="006B1083" w:rsidP="0076150F">
            <w:pPr>
              <w:rPr>
                <w:rFonts w:asciiTheme="minorHAnsi" w:hAnsiTheme="minorHAnsi" w:cstheme="minorHAnsi"/>
              </w:rPr>
            </w:pPr>
            <w:r w:rsidRPr="003F212A">
              <w:rPr>
                <w:rFonts w:asciiTheme="minorHAnsi" w:hAnsiTheme="minorHAnsi" w:cstheme="minorHAnsi"/>
              </w:rPr>
              <w:t xml:space="preserve">Taux de disponibilité </w:t>
            </w:r>
            <w:r w:rsidR="00FB2F3B" w:rsidRPr="003F212A">
              <w:rPr>
                <w:rFonts w:asciiTheme="minorHAnsi" w:hAnsiTheme="minorHAnsi" w:cstheme="minorHAnsi"/>
              </w:rPr>
              <w:t>annuel pour le cluster SBC (hors mise à jour)</w:t>
            </w:r>
          </w:p>
        </w:tc>
        <w:tc>
          <w:tcPr>
            <w:tcW w:w="1418" w:type="dxa"/>
            <w:tcBorders>
              <w:top w:val="single" w:sz="4" w:space="0" w:color="auto"/>
              <w:left w:val="nil"/>
              <w:bottom w:val="single" w:sz="4" w:space="0" w:color="auto"/>
              <w:right w:val="single" w:sz="4" w:space="0" w:color="auto"/>
            </w:tcBorders>
            <w:vAlign w:val="center"/>
            <w:hideMark/>
          </w:tcPr>
          <w:p w14:paraId="40461F19" w14:textId="4FC09665" w:rsidR="006B1083" w:rsidRPr="003F212A" w:rsidRDefault="006B1083" w:rsidP="0076150F">
            <w:pPr>
              <w:jc w:val="center"/>
              <w:rPr>
                <w:rFonts w:asciiTheme="minorHAnsi" w:hAnsiTheme="minorHAnsi" w:cstheme="minorHAnsi"/>
              </w:rPr>
            </w:pPr>
            <w:r w:rsidRPr="003F212A">
              <w:rPr>
                <w:rFonts w:asciiTheme="minorHAnsi" w:hAnsiTheme="minorHAnsi" w:cstheme="minorHAnsi"/>
              </w:rPr>
              <w:t>99,</w:t>
            </w:r>
            <w:r w:rsidR="00FB2F3B" w:rsidRPr="003F212A">
              <w:rPr>
                <w:rFonts w:asciiTheme="minorHAnsi" w:hAnsiTheme="minorHAnsi" w:cstheme="minorHAnsi"/>
              </w:rPr>
              <w:t>99</w:t>
            </w:r>
            <w:r w:rsidRPr="003F212A">
              <w:rPr>
                <w:rFonts w:asciiTheme="minorHAnsi" w:hAnsiTheme="minorHAnsi" w:cstheme="minorHAnsi"/>
              </w:rPr>
              <w:t>%</w:t>
            </w:r>
          </w:p>
        </w:tc>
      </w:tr>
      <w:tr w:rsidR="006B1083" w:rsidRPr="003F212A" w14:paraId="729B9E1A" w14:textId="77777777" w:rsidTr="00F921C0">
        <w:trPr>
          <w:cantSplit/>
          <w:trHeight w:val="300"/>
        </w:trPr>
        <w:tc>
          <w:tcPr>
            <w:tcW w:w="6804" w:type="dxa"/>
            <w:tcBorders>
              <w:top w:val="single" w:sz="4" w:space="0" w:color="auto"/>
              <w:left w:val="single" w:sz="4" w:space="0" w:color="auto"/>
              <w:bottom w:val="single" w:sz="4" w:space="0" w:color="auto"/>
              <w:right w:val="single" w:sz="4" w:space="0" w:color="auto"/>
            </w:tcBorders>
            <w:vAlign w:val="center"/>
          </w:tcPr>
          <w:p w14:paraId="21A61DEF" w14:textId="77777777" w:rsidR="006B1083" w:rsidRPr="003F212A" w:rsidRDefault="006B1083" w:rsidP="0076150F">
            <w:pPr>
              <w:rPr>
                <w:rFonts w:asciiTheme="minorHAnsi" w:hAnsiTheme="minorHAnsi" w:cstheme="minorHAnsi"/>
              </w:rPr>
            </w:pPr>
            <w:r w:rsidRPr="003F212A">
              <w:rPr>
                <w:rFonts w:asciiTheme="minorHAnsi" w:hAnsiTheme="minorHAnsi" w:cstheme="minorHAnsi"/>
              </w:rPr>
              <w:t xml:space="preserve">Support et supervision </w:t>
            </w:r>
          </w:p>
        </w:tc>
        <w:tc>
          <w:tcPr>
            <w:tcW w:w="1418" w:type="dxa"/>
            <w:tcBorders>
              <w:top w:val="single" w:sz="4" w:space="0" w:color="auto"/>
              <w:left w:val="nil"/>
              <w:bottom w:val="single" w:sz="4" w:space="0" w:color="auto"/>
              <w:right w:val="single" w:sz="4" w:space="0" w:color="auto"/>
            </w:tcBorders>
            <w:vAlign w:val="center"/>
          </w:tcPr>
          <w:p w14:paraId="66059C84" w14:textId="77777777" w:rsidR="006B1083" w:rsidRPr="003F212A" w:rsidRDefault="006B1083" w:rsidP="0076150F">
            <w:pPr>
              <w:jc w:val="center"/>
              <w:rPr>
                <w:rFonts w:asciiTheme="minorHAnsi" w:hAnsiTheme="minorHAnsi" w:cstheme="minorHAnsi"/>
              </w:rPr>
            </w:pPr>
            <w:r w:rsidRPr="003F212A">
              <w:rPr>
                <w:rFonts w:asciiTheme="minorHAnsi" w:hAnsiTheme="minorHAnsi" w:cstheme="minorHAnsi"/>
              </w:rPr>
              <w:t>24h/24, 7j/7</w:t>
            </w:r>
          </w:p>
        </w:tc>
      </w:tr>
      <w:tr w:rsidR="006B1083" w:rsidRPr="003F212A" w14:paraId="214E253E" w14:textId="77777777" w:rsidTr="00F921C0">
        <w:trPr>
          <w:cantSplit/>
          <w:trHeight w:val="290"/>
        </w:trPr>
        <w:tc>
          <w:tcPr>
            <w:tcW w:w="6804" w:type="dxa"/>
            <w:tcBorders>
              <w:top w:val="single" w:sz="4" w:space="0" w:color="auto"/>
              <w:left w:val="single" w:sz="4" w:space="0" w:color="auto"/>
              <w:bottom w:val="single" w:sz="4" w:space="0" w:color="auto"/>
              <w:right w:val="single" w:sz="4" w:space="0" w:color="auto"/>
            </w:tcBorders>
            <w:vAlign w:val="center"/>
            <w:hideMark/>
          </w:tcPr>
          <w:p w14:paraId="570D43B5" w14:textId="77777777" w:rsidR="006B1083" w:rsidRPr="003F212A" w:rsidRDefault="006B1083" w:rsidP="0076150F">
            <w:pPr>
              <w:rPr>
                <w:rFonts w:asciiTheme="minorHAnsi" w:hAnsiTheme="minorHAnsi" w:cstheme="minorHAnsi"/>
              </w:rPr>
            </w:pPr>
            <w:r w:rsidRPr="003F212A">
              <w:rPr>
                <w:rFonts w:asciiTheme="minorHAnsi" w:hAnsiTheme="minorHAnsi" w:cstheme="minorHAnsi"/>
              </w:rPr>
              <w:t>Garantie de temps d’intervention – GTI (1)</w:t>
            </w:r>
          </w:p>
        </w:tc>
        <w:tc>
          <w:tcPr>
            <w:tcW w:w="1418" w:type="dxa"/>
            <w:tcBorders>
              <w:top w:val="single" w:sz="4" w:space="0" w:color="auto"/>
              <w:left w:val="nil"/>
              <w:bottom w:val="single" w:sz="4" w:space="0" w:color="auto"/>
              <w:right w:val="single" w:sz="4" w:space="0" w:color="auto"/>
            </w:tcBorders>
            <w:vAlign w:val="center"/>
            <w:hideMark/>
          </w:tcPr>
          <w:p w14:paraId="07FB6ED8" w14:textId="77777777" w:rsidR="006B1083" w:rsidRPr="003F212A" w:rsidRDefault="006B1083" w:rsidP="0076150F">
            <w:pPr>
              <w:jc w:val="center"/>
              <w:rPr>
                <w:rFonts w:asciiTheme="minorHAnsi" w:hAnsiTheme="minorHAnsi" w:cstheme="minorHAnsi"/>
              </w:rPr>
            </w:pPr>
            <w:r w:rsidRPr="003F212A">
              <w:rPr>
                <w:rFonts w:asciiTheme="minorHAnsi" w:hAnsiTheme="minorHAnsi" w:cstheme="minorHAnsi"/>
              </w:rPr>
              <w:t>30 minutes</w:t>
            </w:r>
          </w:p>
        </w:tc>
      </w:tr>
      <w:tr w:rsidR="006B1083" w:rsidRPr="003F212A" w14:paraId="0C2F6952" w14:textId="77777777" w:rsidTr="00F921C0">
        <w:trPr>
          <w:cantSplit/>
          <w:trHeight w:val="300"/>
        </w:trPr>
        <w:tc>
          <w:tcPr>
            <w:tcW w:w="6804" w:type="dxa"/>
            <w:tcBorders>
              <w:top w:val="single" w:sz="4" w:space="0" w:color="auto"/>
              <w:left w:val="single" w:sz="4" w:space="0" w:color="auto"/>
              <w:bottom w:val="single" w:sz="4" w:space="0" w:color="auto"/>
              <w:right w:val="single" w:sz="4" w:space="0" w:color="auto"/>
            </w:tcBorders>
            <w:vAlign w:val="center"/>
            <w:hideMark/>
          </w:tcPr>
          <w:p w14:paraId="4DF78FD1" w14:textId="77777777" w:rsidR="006B1083" w:rsidRPr="003F212A" w:rsidRDefault="006B1083" w:rsidP="0076150F">
            <w:pPr>
              <w:rPr>
                <w:rFonts w:asciiTheme="minorHAnsi" w:hAnsiTheme="minorHAnsi" w:cstheme="minorHAnsi"/>
              </w:rPr>
            </w:pPr>
            <w:r w:rsidRPr="003F212A">
              <w:rPr>
                <w:rFonts w:asciiTheme="minorHAnsi" w:hAnsiTheme="minorHAnsi" w:cstheme="minorHAnsi"/>
              </w:rPr>
              <w:t>Garantie de temps de rétablissement – GTR (2)</w:t>
            </w:r>
          </w:p>
        </w:tc>
        <w:tc>
          <w:tcPr>
            <w:tcW w:w="1418" w:type="dxa"/>
            <w:tcBorders>
              <w:top w:val="single" w:sz="4" w:space="0" w:color="auto"/>
              <w:left w:val="nil"/>
              <w:bottom w:val="single" w:sz="4" w:space="0" w:color="auto"/>
              <w:right w:val="single" w:sz="4" w:space="0" w:color="auto"/>
            </w:tcBorders>
            <w:vAlign w:val="center"/>
            <w:hideMark/>
          </w:tcPr>
          <w:p w14:paraId="3786DFFC" w14:textId="77777777" w:rsidR="006B1083" w:rsidRPr="003F212A" w:rsidRDefault="006B1083" w:rsidP="0076150F">
            <w:pPr>
              <w:jc w:val="center"/>
              <w:rPr>
                <w:rFonts w:asciiTheme="minorHAnsi" w:hAnsiTheme="minorHAnsi" w:cstheme="minorHAnsi"/>
              </w:rPr>
            </w:pPr>
            <w:r w:rsidRPr="003F212A">
              <w:rPr>
                <w:rFonts w:asciiTheme="minorHAnsi" w:hAnsiTheme="minorHAnsi" w:cstheme="minorHAnsi"/>
              </w:rPr>
              <w:t>4h, 24h/24, 7j/7</w:t>
            </w:r>
          </w:p>
        </w:tc>
      </w:tr>
    </w:tbl>
    <w:p w14:paraId="11E83107" w14:textId="77777777" w:rsidR="006B1083" w:rsidRPr="003F212A" w:rsidRDefault="006B1083" w:rsidP="006B1083">
      <w:pPr>
        <w:pStyle w:val="ttedeliste"/>
        <w:spacing w:before="0"/>
        <w:rPr>
          <w:rFonts w:asciiTheme="minorHAnsi" w:hAnsiTheme="minorHAnsi" w:cstheme="minorHAnsi"/>
          <w:i/>
          <w:iCs/>
          <w:sz w:val="16"/>
          <w:szCs w:val="16"/>
        </w:rPr>
      </w:pPr>
      <w:r w:rsidRPr="003F212A">
        <w:rPr>
          <w:rFonts w:asciiTheme="minorHAnsi" w:hAnsiTheme="minorHAnsi" w:cstheme="minorHAnsi"/>
          <w:i/>
          <w:iCs/>
          <w:sz w:val="16"/>
          <w:szCs w:val="16"/>
        </w:rPr>
        <w:t>GTI (1) : délai entre le décroché d'appel, la réception d'un mail (ou fax) ou la remontée d’alertes de la supervision et la saisie du ticket d'incident.</w:t>
      </w:r>
    </w:p>
    <w:p w14:paraId="13ADA2E7" w14:textId="77777777" w:rsidR="006B1083" w:rsidRPr="003F212A" w:rsidRDefault="006B1083" w:rsidP="006B1083">
      <w:pPr>
        <w:pStyle w:val="ttedeliste"/>
        <w:spacing w:before="0"/>
        <w:rPr>
          <w:rFonts w:asciiTheme="minorHAnsi" w:hAnsiTheme="minorHAnsi" w:cstheme="minorHAnsi"/>
          <w:i/>
          <w:iCs/>
          <w:sz w:val="16"/>
          <w:szCs w:val="16"/>
        </w:rPr>
      </w:pPr>
      <w:r w:rsidRPr="003F212A">
        <w:rPr>
          <w:rFonts w:asciiTheme="minorHAnsi" w:hAnsiTheme="minorHAnsi" w:cstheme="minorHAnsi"/>
          <w:i/>
          <w:iCs/>
          <w:sz w:val="16"/>
          <w:szCs w:val="16"/>
        </w:rPr>
        <w:t>GTR (2) Garantie de temps de rétablissement : réparation de la panne, le service pouvant être assuré différemment pendant ce temps (solution palliative durant laquelle le délai de résolution continue à courir).</w:t>
      </w:r>
    </w:p>
    <w:p w14:paraId="23628A74" w14:textId="77777777" w:rsidR="006B1083" w:rsidRPr="003F212A" w:rsidRDefault="006B1083" w:rsidP="00F32644">
      <w:pPr>
        <w:pStyle w:val="ttedeliste"/>
        <w:rPr>
          <w:rFonts w:asciiTheme="minorHAnsi" w:hAnsiTheme="minorHAnsi" w:cstheme="minorHAnsi"/>
          <w:i/>
          <w:iCs/>
          <w:sz w:val="16"/>
          <w:szCs w:val="16"/>
        </w:rPr>
      </w:pPr>
    </w:p>
    <w:p w14:paraId="1A6B0405" w14:textId="263B584D" w:rsidR="00481005" w:rsidRPr="003F212A" w:rsidRDefault="00481005" w:rsidP="00F32644">
      <w:pPr>
        <w:pStyle w:val="ttedeliste"/>
        <w:rPr>
          <w:rFonts w:asciiTheme="minorHAnsi" w:hAnsiTheme="minorHAnsi" w:cstheme="minorHAnsi"/>
          <w:u w:val="single"/>
        </w:rPr>
      </w:pPr>
      <w:r w:rsidRPr="003F212A">
        <w:rPr>
          <w:rFonts w:asciiTheme="minorHAnsi" w:hAnsiTheme="minorHAnsi" w:cstheme="minorHAnsi"/>
          <w:u w:val="single"/>
        </w:rPr>
        <w:t>Les niveaux de qualité des services attendus sont :</w:t>
      </w:r>
    </w:p>
    <w:tbl>
      <w:tblPr>
        <w:tblW w:w="8631" w:type="dxa"/>
        <w:jc w:val="center"/>
        <w:tblCellMar>
          <w:left w:w="70" w:type="dxa"/>
          <w:right w:w="70" w:type="dxa"/>
        </w:tblCellMar>
        <w:tblLook w:val="04A0" w:firstRow="1" w:lastRow="0" w:firstColumn="1" w:lastColumn="0" w:noHBand="0" w:noVBand="1"/>
      </w:tblPr>
      <w:tblGrid>
        <w:gridCol w:w="4253"/>
        <w:gridCol w:w="1417"/>
        <w:gridCol w:w="1331"/>
        <w:gridCol w:w="1630"/>
      </w:tblGrid>
      <w:tr w:rsidR="00837DAB" w:rsidRPr="003F212A" w14:paraId="397D69D1" w14:textId="77777777" w:rsidTr="0076150F">
        <w:trPr>
          <w:cantSplit/>
          <w:trHeight w:val="315"/>
          <w:tblHeader/>
          <w:jc w:val="center"/>
        </w:trPr>
        <w:tc>
          <w:tcPr>
            <w:tcW w:w="42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89F76F" w14:textId="77777777" w:rsidR="00837DAB" w:rsidRPr="003F212A" w:rsidRDefault="00837DAB" w:rsidP="0076150F">
            <w:pPr>
              <w:jc w:val="center"/>
              <w:rPr>
                <w:rFonts w:asciiTheme="minorHAnsi" w:hAnsiTheme="minorHAnsi" w:cstheme="minorHAnsi"/>
              </w:rPr>
            </w:pPr>
            <w:r w:rsidRPr="003F212A">
              <w:rPr>
                <w:rFonts w:asciiTheme="minorHAnsi" w:hAnsiTheme="minorHAnsi" w:cstheme="minorHAnsi"/>
              </w:rPr>
              <w:t>Niveau de service attendu</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E60BB4" w14:textId="77777777" w:rsidR="00837DAB" w:rsidRPr="003F212A" w:rsidRDefault="00837DAB" w:rsidP="0076150F">
            <w:pPr>
              <w:jc w:val="center"/>
              <w:rPr>
                <w:rFonts w:asciiTheme="minorHAnsi" w:hAnsiTheme="minorHAnsi" w:cstheme="minorHAnsi"/>
              </w:rPr>
            </w:pPr>
            <w:r w:rsidRPr="003F212A">
              <w:rPr>
                <w:rFonts w:asciiTheme="minorHAnsi" w:hAnsiTheme="minorHAnsi" w:cstheme="minorHAnsi"/>
              </w:rPr>
              <w:t>LOT 1</w:t>
            </w:r>
          </w:p>
        </w:tc>
        <w:tc>
          <w:tcPr>
            <w:tcW w:w="133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5BE2F0" w14:textId="77777777" w:rsidR="00837DAB" w:rsidRPr="003F212A" w:rsidRDefault="00837DAB" w:rsidP="0076150F">
            <w:pPr>
              <w:jc w:val="center"/>
              <w:rPr>
                <w:rFonts w:asciiTheme="minorHAnsi" w:hAnsiTheme="minorHAnsi" w:cstheme="minorHAnsi"/>
              </w:rPr>
            </w:pPr>
            <w:r w:rsidRPr="003F212A">
              <w:rPr>
                <w:rFonts w:asciiTheme="minorHAnsi" w:hAnsiTheme="minorHAnsi" w:cstheme="minorHAnsi"/>
              </w:rPr>
              <w:t>LOT 2</w:t>
            </w:r>
          </w:p>
        </w:tc>
        <w:tc>
          <w:tcPr>
            <w:tcW w:w="163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51DF645" w14:textId="77777777" w:rsidR="00837DAB" w:rsidRPr="003F212A" w:rsidRDefault="00837DAB" w:rsidP="0076150F">
            <w:pPr>
              <w:jc w:val="center"/>
              <w:rPr>
                <w:rFonts w:asciiTheme="minorHAnsi" w:hAnsiTheme="minorHAnsi" w:cstheme="minorHAnsi"/>
              </w:rPr>
            </w:pPr>
            <w:r w:rsidRPr="003F212A">
              <w:rPr>
                <w:rFonts w:asciiTheme="minorHAnsi" w:hAnsiTheme="minorHAnsi" w:cstheme="minorHAnsi"/>
              </w:rPr>
              <w:t>LOT 3</w:t>
            </w:r>
          </w:p>
        </w:tc>
      </w:tr>
      <w:tr w:rsidR="00837DAB" w:rsidRPr="003F212A" w14:paraId="57804319" w14:textId="77777777" w:rsidTr="0076150F">
        <w:trPr>
          <w:cantSplit/>
          <w:trHeight w:val="315"/>
          <w:tblHeader/>
          <w:jc w:val="center"/>
        </w:trPr>
        <w:tc>
          <w:tcPr>
            <w:tcW w:w="4253" w:type="dxa"/>
            <w:tcBorders>
              <w:top w:val="single" w:sz="4" w:space="0" w:color="auto"/>
              <w:left w:val="single" w:sz="4" w:space="0" w:color="auto"/>
              <w:bottom w:val="single" w:sz="4" w:space="0" w:color="auto"/>
              <w:right w:val="single" w:sz="4" w:space="0" w:color="auto"/>
            </w:tcBorders>
            <w:vAlign w:val="center"/>
          </w:tcPr>
          <w:p w14:paraId="1B514BF9" w14:textId="77777777" w:rsidR="00837DAB" w:rsidRPr="003F212A" w:rsidRDefault="00837DAB" w:rsidP="0076150F">
            <w:pPr>
              <w:rPr>
                <w:rFonts w:asciiTheme="minorHAnsi" w:hAnsiTheme="minorHAnsi" w:cstheme="minorHAnsi"/>
              </w:rPr>
            </w:pPr>
            <w:r w:rsidRPr="003F212A">
              <w:rPr>
                <w:rFonts w:asciiTheme="minorHAnsi" w:hAnsiTheme="minorHAnsi" w:cstheme="minorHAnsi"/>
              </w:rPr>
              <w:t xml:space="preserve">MOS (Mean Opinion Score) </w:t>
            </w:r>
          </w:p>
        </w:tc>
        <w:tc>
          <w:tcPr>
            <w:tcW w:w="1417" w:type="dxa"/>
            <w:tcBorders>
              <w:top w:val="single" w:sz="4" w:space="0" w:color="auto"/>
              <w:left w:val="nil"/>
              <w:bottom w:val="single" w:sz="4" w:space="0" w:color="auto"/>
              <w:right w:val="single" w:sz="4" w:space="0" w:color="auto"/>
            </w:tcBorders>
            <w:vAlign w:val="center"/>
          </w:tcPr>
          <w:p w14:paraId="18DC4928" w14:textId="77777777" w:rsidR="00837DAB" w:rsidRPr="003F212A" w:rsidRDefault="00837DAB" w:rsidP="0076150F">
            <w:pPr>
              <w:jc w:val="center"/>
              <w:rPr>
                <w:rFonts w:asciiTheme="minorHAnsi" w:hAnsiTheme="minorHAnsi" w:cstheme="minorHAnsi"/>
              </w:rPr>
            </w:pPr>
            <w:r w:rsidRPr="003F212A">
              <w:rPr>
                <w:rFonts w:asciiTheme="minorHAnsi" w:hAnsiTheme="minorHAnsi" w:cstheme="minorHAnsi"/>
              </w:rPr>
              <w:t>≥ 4</w:t>
            </w:r>
          </w:p>
        </w:tc>
        <w:tc>
          <w:tcPr>
            <w:tcW w:w="1331" w:type="dxa"/>
            <w:tcBorders>
              <w:top w:val="single" w:sz="4" w:space="0" w:color="auto"/>
              <w:left w:val="nil"/>
              <w:bottom w:val="single" w:sz="4" w:space="0" w:color="auto"/>
              <w:right w:val="single" w:sz="4" w:space="0" w:color="auto"/>
            </w:tcBorders>
          </w:tcPr>
          <w:p w14:paraId="55EF31C3" w14:textId="77777777" w:rsidR="00837DAB" w:rsidRPr="003F212A" w:rsidRDefault="00837DAB" w:rsidP="0076150F">
            <w:pPr>
              <w:jc w:val="center"/>
              <w:rPr>
                <w:rFonts w:asciiTheme="minorHAnsi" w:hAnsiTheme="minorHAnsi" w:cstheme="minorHAnsi"/>
              </w:rPr>
            </w:pPr>
            <w:r w:rsidRPr="003F212A">
              <w:rPr>
                <w:rFonts w:asciiTheme="minorHAnsi" w:hAnsiTheme="minorHAnsi" w:cstheme="minorHAnsi"/>
              </w:rPr>
              <w:t>≥ 4</w:t>
            </w:r>
          </w:p>
        </w:tc>
        <w:tc>
          <w:tcPr>
            <w:tcW w:w="1630" w:type="dxa"/>
            <w:tcBorders>
              <w:top w:val="single" w:sz="4" w:space="0" w:color="auto"/>
              <w:left w:val="nil"/>
              <w:bottom w:val="single" w:sz="4" w:space="0" w:color="auto"/>
              <w:right w:val="single" w:sz="4" w:space="0" w:color="auto"/>
            </w:tcBorders>
          </w:tcPr>
          <w:p w14:paraId="5454E273" w14:textId="77777777" w:rsidR="00837DAB" w:rsidRPr="003F212A" w:rsidRDefault="00837DAB" w:rsidP="0076150F">
            <w:pPr>
              <w:jc w:val="center"/>
              <w:rPr>
                <w:rFonts w:asciiTheme="minorHAnsi" w:hAnsiTheme="minorHAnsi" w:cstheme="minorHAnsi"/>
              </w:rPr>
            </w:pPr>
            <w:r w:rsidRPr="003F212A">
              <w:rPr>
                <w:rFonts w:asciiTheme="minorHAnsi" w:hAnsiTheme="minorHAnsi" w:cstheme="minorHAnsi"/>
              </w:rPr>
              <w:t>≥ 4</w:t>
            </w:r>
          </w:p>
        </w:tc>
      </w:tr>
      <w:tr w:rsidR="00837DAB" w:rsidRPr="003F212A" w14:paraId="319D0E7B" w14:textId="77777777" w:rsidTr="0076150F">
        <w:trPr>
          <w:cantSplit/>
          <w:trHeight w:val="300"/>
          <w:jc w:val="center"/>
        </w:trPr>
        <w:tc>
          <w:tcPr>
            <w:tcW w:w="4253" w:type="dxa"/>
            <w:tcBorders>
              <w:top w:val="single" w:sz="4" w:space="0" w:color="auto"/>
              <w:left w:val="single" w:sz="4" w:space="0" w:color="auto"/>
              <w:bottom w:val="single" w:sz="4" w:space="0" w:color="auto"/>
              <w:right w:val="single" w:sz="4" w:space="0" w:color="auto"/>
            </w:tcBorders>
            <w:vAlign w:val="center"/>
          </w:tcPr>
          <w:p w14:paraId="6E9AF071" w14:textId="77777777" w:rsidR="00837DAB" w:rsidRPr="003F212A" w:rsidRDefault="00837DAB" w:rsidP="0076150F">
            <w:pPr>
              <w:rPr>
                <w:rFonts w:asciiTheme="minorHAnsi" w:hAnsiTheme="minorHAnsi" w:cstheme="minorHAnsi"/>
              </w:rPr>
            </w:pPr>
            <w:r w:rsidRPr="003F212A">
              <w:rPr>
                <w:rFonts w:asciiTheme="minorHAnsi" w:hAnsiTheme="minorHAnsi" w:cstheme="minorHAnsi"/>
              </w:rPr>
              <w:t xml:space="preserve">Transmission FAX </w:t>
            </w:r>
          </w:p>
        </w:tc>
        <w:tc>
          <w:tcPr>
            <w:tcW w:w="4378" w:type="dxa"/>
            <w:gridSpan w:val="3"/>
            <w:tcBorders>
              <w:top w:val="single" w:sz="4" w:space="0" w:color="auto"/>
              <w:left w:val="nil"/>
              <w:bottom w:val="single" w:sz="4" w:space="0" w:color="auto"/>
              <w:right w:val="single" w:sz="4" w:space="0" w:color="auto"/>
            </w:tcBorders>
            <w:vAlign w:val="center"/>
          </w:tcPr>
          <w:p w14:paraId="49072180" w14:textId="6008EC1F" w:rsidR="00837DAB" w:rsidRPr="003F212A" w:rsidRDefault="00837DAB" w:rsidP="0076150F">
            <w:pPr>
              <w:jc w:val="center"/>
              <w:rPr>
                <w:rFonts w:asciiTheme="minorHAnsi" w:hAnsiTheme="minorHAnsi" w:cstheme="minorHAnsi"/>
              </w:rPr>
            </w:pPr>
            <w:r w:rsidRPr="003F212A">
              <w:rPr>
                <w:rFonts w:asciiTheme="minorHAnsi" w:hAnsiTheme="minorHAnsi" w:cstheme="minorHAnsi"/>
              </w:rPr>
              <w:t>Groupe 3</w:t>
            </w:r>
            <w:r w:rsidR="00956B31" w:rsidRPr="003F212A">
              <w:rPr>
                <w:rFonts w:asciiTheme="minorHAnsi" w:hAnsiTheme="minorHAnsi" w:cstheme="minorHAnsi"/>
              </w:rPr>
              <w:t xml:space="preserve"> ((Recommandation </w:t>
            </w:r>
            <w:hyperlink r:id="rId20" w:history="1">
              <w:r w:rsidR="00956B31" w:rsidRPr="003F212A">
                <w:rPr>
                  <w:rStyle w:val="lev"/>
                  <w:rFonts w:asciiTheme="minorHAnsi" w:hAnsiTheme="minorHAnsi" w:cstheme="minorHAnsi"/>
                  <w:color w:val="0000FF"/>
                  <w:u w:val="single"/>
                </w:rPr>
                <w:t>T.38 (11/15)</w:t>
              </w:r>
            </w:hyperlink>
            <w:r w:rsidR="00956B31" w:rsidRPr="003F212A">
              <w:rPr>
                <w:rFonts w:asciiTheme="minorHAnsi" w:hAnsiTheme="minorHAnsi" w:cstheme="minorHAnsi"/>
              </w:rPr>
              <w:t>))</w:t>
            </w:r>
          </w:p>
        </w:tc>
      </w:tr>
      <w:tr w:rsidR="00837DAB" w:rsidRPr="003F212A" w14:paraId="077D871E" w14:textId="77777777" w:rsidTr="0076150F">
        <w:trPr>
          <w:cantSplit/>
          <w:trHeight w:val="300"/>
          <w:jc w:val="center"/>
        </w:trPr>
        <w:tc>
          <w:tcPr>
            <w:tcW w:w="4253" w:type="dxa"/>
            <w:tcBorders>
              <w:top w:val="single" w:sz="4" w:space="0" w:color="auto"/>
              <w:left w:val="single" w:sz="4" w:space="0" w:color="auto"/>
              <w:bottom w:val="single" w:sz="4" w:space="0" w:color="auto"/>
              <w:right w:val="single" w:sz="4" w:space="0" w:color="auto"/>
            </w:tcBorders>
            <w:vAlign w:val="center"/>
          </w:tcPr>
          <w:p w14:paraId="71415C7F" w14:textId="77777777" w:rsidR="00837DAB" w:rsidRPr="003F212A" w:rsidRDefault="00837DAB" w:rsidP="0076150F">
            <w:pPr>
              <w:rPr>
                <w:rFonts w:asciiTheme="minorHAnsi" w:hAnsiTheme="minorHAnsi" w:cstheme="minorHAnsi"/>
              </w:rPr>
            </w:pPr>
            <w:r w:rsidRPr="003F212A">
              <w:rPr>
                <w:rFonts w:asciiTheme="minorHAnsi" w:hAnsiTheme="minorHAnsi" w:cstheme="minorHAnsi"/>
              </w:rPr>
              <w:t>Temps d’établissement des appels locaux</w:t>
            </w:r>
          </w:p>
        </w:tc>
        <w:tc>
          <w:tcPr>
            <w:tcW w:w="4378" w:type="dxa"/>
            <w:gridSpan w:val="3"/>
            <w:tcBorders>
              <w:top w:val="single" w:sz="4" w:space="0" w:color="auto"/>
              <w:left w:val="nil"/>
              <w:bottom w:val="single" w:sz="4" w:space="0" w:color="auto"/>
              <w:right w:val="single" w:sz="4" w:space="0" w:color="auto"/>
            </w:tcBorders>
            <w:vAlign w:val="center"/>
          </w:tcPr>
          <w:p w14:paraId="73866FD7" w14:textId="77777777" w:rsidR="00837DAB" w:rsidRPr="003F212A" w:rsidRDefault="00837DAB" w:rsidP="0076150F">
            <w:pPr>
              <w:jc w:val="center"/>
              <w:rPr>
                <w:rFonts w:asciiTheme="minorHAnsi" w:hAnsiTheme="minorHAnsi" w:cstheme="minorHAnsi"/>
              </w:rPr>
            </w:pPr>
            <w:r w:rsidRPr="003F212A">
              <w:rPr>
                <w:rFonts w:asciiTheme="minorHAnsi" w:hAnsiTheme="minorHAnsi" w:cstheme="minorHAnsi"/>
              </w:rPr>
              <w:t>&lt; 5 sec</w:t>
            </w:r>
          </w:p>
        </w:tc>
      </w:tr>
      <w:tr w:rsidR="00837DAB" w:rsidRPr="003F212A" w14:paraId="4C288AD4" w14:textId="77777777" w:rsidTr="0076150F">
        <w:trPr>
          <w:cantSplit/>
          <w:trHeight w:val="300"/>
          <w:jc w:val="center"/>
        </w:trPr>
        <w:tc>
          <w:tcPr>
            <w:tcW w:w="4253" w:type="dxa"/>
            <w:tcBorders>
              <w:top w:val="single" w:sz="4" w:space="0" w:color="auto"/>
              <w:left w:val="single" w:sz="4" w:space="0" w:color="auto"/>
              <w:bottom w:val="single" w:sz="4" w:space="0" w:color="auto"/>
              <w:right w:val="single" w:sz="4" w:space="0" w:color="auto"/>
            </w:tcBorders>
            <w:vAlign w:val="center"/>
          </w:tcPr>
          <w:p w14:paraId="75B52EAF" w14:textId="77777777" w:rsidR="00837DAB" w:rsidRPr="003F212A" w:rsidRDefault="00837DAB" w:rsidP="0076150F">
            <w:pPr>
              <w:rPr>
                <w:rFonts w:asciiTheme="minorHAnsi" w:hAnsiTheme="minorHAnsi" w:cstheme="minorHAnsi"/>
              </w:rPr>
            </w:pPr>
            <w:r w:rsidRPr="003F212A">
              <w:rPr>
                <w:rFonts w:asciiTheme="minorHAnsi" w:hAnsiTheme="minorHAnsi" w:cstheme="minorHAnsi"/>
              </w:rPr>
              <w:t>Temps d’établissement des appels vers mobiles en France</w:t>
            </w:r>
          </w:p>
        </w:tc>
        <w:tc>
          <w:tcPr>
            <w:tcW w:w="4378" w:type="dxa"/>
            <w:gridSpan w:val="3"/>
            <w:tcBorders>
              <w:top w:val="single" w:sz="4" w:space="0" w:color="auto"/>
              <w:left w:val="nil"/>
              <w:bottom w:val="single" w:sz="4" w:space="0" w:color="auto"/>
              <w:right w:val="single" w:sz="4" w:space="0" w:color="auto"/>
            </w:tcBorders>
            <w:vAlign w:val="center"/>
          </w:tcPr>
          <w:p w14:paraId="42CCF6E5" w14:textId="77777777" w:rsidR="00837DAB" w:rsidRPr="003F212A" w:rsidRDefault="00837DAB" w:rsidP="0076150F">
            <w:pPr>
              <w:pStyle w:val="Titre3"/>
              <w:numPr>
                <w:ilvl w:val="0"/>
                <w:numId w:val="0"/>
              </w:numPr>
              <w:ind w:left="720" w:hanging="720"/>
              <w:jc w:val="center"/>
              <w:rPr>
                <w:rFonts w:asciiTheme="minorHAnsi" w:hAnsiTheme="minorHAnsi" w:cstheme="minorHAnsi"/>
                <w:b w:val="0"/>
                <w:bCs/>
              </w:rPr>
            </w:pPr>
            <w:bookmarkStart w:id="804" w:name="_Toc224909621"/>
            <w:r w:rsidRPr="003F212A">
              <w:rPr>
                <w:rFonts w:asciiTheme="minorHAnsi" w:hAnsiTheme="minorHAnsi" w:cstheme="minorHAnsi"/>
                <w:b w:val="0"/>
                <w:bCs/>
              </w:rPr>
              <w:t>&lt; 10 sec</w:t>
            </w:r>
            <w:bookmarkEnd w:id="804"/>
          </w:p>
        </w:tc>
      </w:tr>
    </w:tbl>
    <w:p w14:paraId="79662016" w14:textId="77777777" w:rsidR="00B2131B" w:rsidRPr="003F212A" w:rsidRDefault="00B2131B" w:rsidP="00B2131B">
      <w:pPr>
        <w:pStyle w:val="ttedeliste"/>
        <w:spacing w:before="0" w:after="0"/>
        <w:rPr>
          <w:rFonts w:asciiTheme="minorHAnsi" w:hAnsiTheme="minorHAnsi" w:cstheme="minorHAnsi"/>
          <w:i/>
          <w:iCs/>
          <w:sz w:val="16"/>
          <w:szCs w:val="16"/>
        </w:rPr>
      </w:pPr>
      <w:r w:rsidRPr="003F212A">
        <w:rPr>
          <w:rFonts w:asciiTheme="minorHAnsi" w:hAnsiTheme="minorHAnsi" w:cstheme="minorHAnsi"/>
          <w:i/>
          <w:iCs/>
          <w:sz w:val="16"/>
          <w:szCs w:val="16"/>
        </w:rPr>
        <w:lastRenderedPageBreak/>
        <w:t xml:space="preserve">Le constat sur la mesure du niveau de service relevé est effectué sur une période de 1 mois et plus de 10 relevés qui donnent un résultat non conforme </w:t>
      </w:r>
    </w:p>
    <w:p w14:paraId="26907A7B" w14:textId="3C3735E9" w:rsidR="00481005" w:rsidRPr="003F212A" w:rsidRDefault="00481005" w:rsidP="007B1B45">
      <w:pPr>
        <w:rPr>
          <w:rFonts w:asciiTheme="minorHAnsi" w:hAnsiTheme="minorHAnsi" w:cstheme="minorHAnsi"/>
        </w:rPr>
      </w:pPr>
    </w:p>
    <w:p w14:paraId="4467BF42" w14:textId="77777777" w:rsidR="00DE1B8D" w:rsidRPr="003F212A" w:rsidRDefault="00DE1B8D" w:rsidP="00F32644">
      <w:pPr>
        <w:pStyle w:val="Titre3"/>
        <w:rPr>
          <w:rFonts w:asciiTheme="minorHAnsi" w:hAnsiTheme="minorHAnsi" w:cstheme="minorHAnsi"/>
        </w:rPr>
      </w:pPr>
      <w:bookmarkStart w:id="805" w:name="_Toc136355713"/>
      <w:bookmarkStart w:id="806" w:name="_Toc224909622"/>
      <w:r w:rsidRPr="003F212A">
        <w:rPr>
          <w:rFonts w:asciiTheme="minorHAnsi" w:hAnsiTheme="minorHAnsi" w:cstheme="minorHAnsi"/>
        </w:rPr>
        <w:t>Qualité de restitution vocale</w:t>
      </w:r>
      <w:bookmarkEnd w:id="805"/>
      <w:bookmarkEnd w:id="806"/>
    </w:p>
    <w:p w14:paraId="5B21222A" w14:textId="77777777" w:rsidR="00DE1B8D" w:rsidRPr="003F212A" w:rsidRDefault="00DE1B8D" w:rsidP="00F32644">
      <w:pPr>
        <w:pStyle w:val="ttedeliste"/>
        <w:rPr>
          <w:rFonts w:asciiTheme="minorHAnsi" w:hAnsiTheme="minorHAnsi" w:cstheme="minorHAnsi"/>
        </w:rPr>
      </w:pPr>
      <w:r w:rsidRPr="003F212A">
        <w:rPr>
          <w:rFonts w:asciiTheme="minorHAnsi" w:hAnsiTheme="minorHAnsi" w:cstheme="minorHAnsi"/>
        </w:rPr>
        <w:t>La qualité de transmission est définie à partir des éléments suivants :</w:t>
      </w:r>
    </w:p>
    <w:p w14:paraId="21288146" w14:textId="39E0391A" w:rsidR="00DE1B8D" w:rsidRPr="003F212A" w:rsidRDefault="00D1791E"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Affaiblissement</w:t>
      </w:r>
      <w:r w:rsidR="00DE1B8D" w:rsidRPr="003F212A">
        <w:rPr>
          <w:rFonts w:asciiTheme="minorHAnsi" w:hAnsiTheme="minorHAnsi" w:cstheme="minorHAnsi"/>
        </w:rPr>
        <w:t>,</w:t>
      </w:r>
    </w:p>
    <w:p w14:paraId="29F41001" w14:textId="700A7648" w:rsidR="00DE1B8D" w:rsidRPr="003F212A" w:rsidRDefault="00D1791E"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w:t>
      </w:r>
      <w:r w:rsidR="00DE1B8D" w:rsidRPr="003F212A">
        <w:rPr>
          <w:rFonts w:asciiTheme="minorHAnsi" w:hAnsiTheme="minorHAnsi" w:cstheme="minorHAnsi"/>
        </w:rPr>
        <w:t>istorsion d’affaiblissement [UIT-T G.132],</w:t>
      </w:r>
    </w:p>
    <w:p w14:paraId="1316CB56" w14:textId="34C511F8" w:rsidR="00DE1B8D" w:rsidRPr="003F212A" w:rsidRDefault="00D1791E"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Niveau</w:t>
      </w:r>
      <w:r w:rsidR="00DE1B8D" w:rsidRPr="003F212A">
        <w:rPr>
          <w:rFonts w:asciiTheme="minorHAnsi" w:hAnsiTheme="minorHAnsi" w:cstheme="minorHAnsi"/>
        </w:rPr>
        <w:t xml:space="preserve"> de bruit du canal à vide,</w:t>
      </w:r>
    </w:p>
    <w:p w14:paraId="6C8354F7" w14:textId="004C5E15" w:rsidR="00DE1B8D" w:rsidRPr="003F212A" w:rsidRDefault="00D1791E"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Rapport</w:t>
      </w:r>
      <w:r w:rsidR="00DE1B8D" w:rsidRPr="003F212A">
        <w:rPr>
          <w:rFonts w:asciiTheme="minorHAnsi" w:hAnsiTheme="minorHAnsi" w:cstheme="minorHAnsi"/>
        </w:rPr>
        <w:t xml:space="preserve"> signal sur bruit, écho [UIT-T G.131],</w:t>
      </w:r>
    </w:p>
    <w:p w14:paraId="055F86D0" w14:textId="0A7B53F1" w:rsidR="00DE1B8D" w:rsidRPr="003F212A" w:rsidRDefault="00D1791E"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Diaphonie</w:t>
      </w:r>
      <w:r w:rsidR="00DE1B8D" w:rsidRPr="003F212A">
        <w:rPr>
          <w:rFonts w:asciiTheme="minorHAnsi" w:hAnsiTheme="minorHAnsi" w:cstheme="minorHAnsi"/>
        </w:rPr>
        <w:t xml:space="preserve"> linéaire [UIT-T G.134],</w:t>
      </w:r>
    </w:p>
    <w:p w14:paraId="3CC38F70" w14:textId="6E973DFB" w:rsidR="00DE1B8D" w:rsidRPr="003F212A" w:rsidRDefault="00D1791E"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Coupures</w:t>
      </w:r>
      <w:r w:rsidR="00DE1B8D" w:rsidRPr="003F212A">
        <w:rPr>
          <w:rFonts w:asciiTheme="minorHAnsi" w:hAnsiTheme="minorHAnsi" w:cstheme="minorHAnsi"/>
        </w:rPr>
        <w:t xml:space="preserve"> brèves…</w:t>
      </w:r>
    </w:p>
    <w:p w14:paraId="1FC1E83B" w14:textId="738CB885" w:rsidR="00DE1B8D" w:rsidRPr="003F212A" w:rsidRDefault="00DE1B8D" w:rsidP="00F32644">
      <w:pPr>
        <w:pStyle w:val="Corpsdetexte"/>
        <w:rPr>
          <w:rFonts w:asciiTheme="minorHAnsi" w:hAnsiTheme="minorHAnsi" w:cstheme="minorHAnsi"/>
        </w:rPr>
      </w:pPr>
      <w:r w:rsidRPr="003F212A">
        <w:rPr>
          <w:rFonts w:asciiTheme="minorHAnsi" w:hAnsiTheme="minorHAnsi" w:cstheme="minorHAnsi"/>
        </w:rPr>
        <w:t xml:space="preserve">Afin de garantir une qualité de service optimale et de préserver la qualité perçue de la voix (MOS), les flux voix transmis dans le cadre du présent marché </w:t>
      </w:r>
      <w:r w:rsidR="00DE7127" w:rsidRPr="003F212A">
        <w:rPr>
          <w:rFonts w:asciiTheme="minorHAnsi" w:hAnsiTheme="minorHAnsi" w:cstheme="minorHAnsi"/>
        </w:rPr>
        <w:t xml:space="preserve">sont  </w:t>
      </w:r>
      <w:r w:rsidRPr="003F212A">
        <w:rPr>
          <w:rFonts w:asciiTheme="minorHAnsi" w:hAnsiTheme="minorHAnsi" w:cstheme="minorHAnsi"/>
        </w:rPr>
        <w:t>encodés et décodés avec le codec G.711, identique à celui utilisé par les accès opérateurs RNIS et les postes téléphoniques.</w:t>
      </w:r>
      <w:r w:rsidRPr="003F212A">
        <w:rPr>
          <w:rFonts w:asciiTheme="minorHAnsi" w:hAnsiTheme="minorHAnsi" w:cstheme="minorHAnsi"/>
        </w:rPr>
        <w:br/>
        <w:t>Ce codec permet d’acheminer sans dégradation des flux voix, contenant aussi de la musique ou autres messages, et d’écouler des communications FAXs. La durée d’échantillonnage du codec G.711 est de 20 ms par défaut (payload voix).</w:t>
      </w:r>
    </w:p>
    <w:p w14:paraId="5EEFF37E" w14:textId="77777777" w:rsidR="0085424F" w:rsidRPr="003F212A" w:rsidRDefault="0085424F" w:rsidP="00F32644">
      <w:pPr>
        <w:pStyle w:val="Titre3"/>
        <w:rPr>
          <w:rFonts w:asciiTheme="minorHAnsi" w:hAnsiTheme="minorHAnsi" w:cstheme="minorHAnsi"/>
        </w:rPr>
      </w:pPr>
      <w:bookmarkStart w:id="807" w:name="_Toc7548799"/>
      <w:bookmarkStart w:id="808" w:name="_Toc224909623"/>
      <w:r w:rsidRPr="003F212A">
        <w:rPr>
          <w:rFonts w:asciiTheme="minorHAnsi" w:hAnsiTheme="minorHAnsi" w:cstheme="minorHAnsi"/>
        </w:rPr>
        <w:t>Temps d’établissement des appels</w:t>
      </w:r>
      <w:bookmarkEnd w:id="807"/>
      <w:bookmarkEnd w:id="808"/>
    </w:p>
    <w:p w14:paraId="365D10D0" w14:textId="77777777" w:rsidR="0085424F" w:rsidRPr="003F212A" w:rsidRDefault="0085424F" w:rsidP="00F32644">
      <w:pPr>
        <w:pStyle w:val="Corpsdetexte"/>
        <w:rPr>
          <w:rFonts w:asciiTheme="minorHAnsi" w:hAnsiTheme="minorHAnsi" w:cstheme="minorHAnsi"/>
        </w:rPr>
      </w:pPr>
      <w:r w:rsidRPr="003F212A">
        <w:rPr>
          <w:rFonts w:asciiTheme="minorHAnsi" w:hAnsiTheme="minorHAnsi" w:cstheme="minorHAnsi"/>
        </w:rPr>
        <w:t>Le temps d’établissement des appels (Post Dial Delay) est le délai qui sépare la fin de numérotation du moment où la tonalité de retour d’appel est reçue.</w:t>
      </w:r>
    </w:p>
    <w:p w14:paraId="2B5ACA3D" w14:textId="77777777" w:rsidR="0085424F" w:rsidRPr="003F212A" w:rsidRDefault="0085424F" w:rsidP="00F32644">
      <w:pPr>
        <w:pStyle w:val="ttedeliste"/>
        <w:rPr>
          <w:rFonts w:asciiTheme="minorHAnsi" w:hAnsiTheme="minorHAnsi" w:cstheme="minorHAnsi"/>
        </w:rPr>
      </w:pPr>
      <w:r w:rsidRPr="003F212A">
        <w:rPr>
          <w:rFonts w:asciiTheme="minorHAnsi" w:hAnsiTheme="minorHAnsi" w:cstheme="minorHAnsi"/>
        </w:rPr>
        <w:t>Le temps d’établissement des appels est :</w:t>
      </w:r>
    </w:p>
    <w:p w14:paraId="550D555C" w14:textId="7B4385EC" w:rsidR="0085424F" w:rsidRPr="003F212A" w:rsidRDefault="0070137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Inférieur</w:t>
      </w:r>
      <w:r w:rsidR="0085424F" w:rsidRPr="003F212A">
        <w:rPr>
          <w:rFonts w:asciiTheme="minorHAnsi" w:hAnsiTheme="minorHAnsi" w:cstheme="minorHAnsi"/>
        </w:rPr>
        <w:t xml:space="preserve"> à 5 secondes pour les appels locaux,</w:t>
      </w:r>
    </w:p>
    <w:p w14:paraId="7B908408" w14:textId="07884A8F" w:rsidR="0085424F" w:rsidRPr="003F212A" w:rsidRDefault="0070137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Inférieur</w:t>
      </w:r>
      <w:r w:rsidR="0085424F" w:rsidRPr="003F212A">
        <w:rPr>
          <w:rFonts w:asciiTheme="minorHAnsi" w:hAnsiTheme="minorHAnsi" w:cstheme="minorHAnsi"/>
        </w:rPr>
        <w:t xml:space="preserve"> à 10 secondes pour les appels à destination de mobiles localisés en France.</w:t>
      </w:r>
    </w:p>
    <w:p w14:paraId="72263066" w14:textId="77777777" w:rsidR="0085424F" w:rsidRPr="003F212A" w:rsidRDefault="0085424F" w:rsidP="00F32644">
      <w:pPr>
        <w:pStyle w:val="Corpsdetexte"/>
        <w:rPr>
          <w:rFonts w:asciiTheme="minorHAnsi" w:hAnsiTheme="minorHAnsi" w:cstheme="minorHAnsi"/>
        </w:rPr>
      </w:pPr>
      <w:r w:rsidRPr="003F212A">
        <w:rPr>
          <w:rFonts w:asciiTheme="minorHAnsi" w:hAnsiTheme="minorHAnsi" w:cstheme="minorHAnsi"/>
        </w:rPr>
        <w:t>Le Titulaire s’engage à des garanties de temps d’établissement des appels pour chaque type d’appel. Ces garanties sont vérifiables par l’application des procédures et instructions définies dans le plan d’assurance qualité du Titulaire.</w:t>
      </w:r>
    </w:p>
    <w:p w14:paraId="59AC61BF" w14:textId="77777777" w:rsidR="00FB6030" w:rsidRPr="003F212A" w:rsidRDefault="00FB6030" w:rsidP="00F32644">
      <w:pPr>
        <w:pStyle w:val="Titre3"/>
        <w:rPr>
          <w:rFonts w:asciiTheme="minorHAnsi" w:hAnsiTheme="minorHAnsi" w:cstheme="minorHAnsi"/>
        </w:rPr>
      </w:pPr>
      <w:bookmarkStart w:id="809" w:name="_Toc7548800"/>
      <w:bookmarkStart w:id="810" w:name="_Toc224909624"/>
      <w:r w:rsidRPr="003F212A">
        <w:rPr>
          <w:rFonts w:asciiTheme="minorHAnsi" w:hAnsiTheme="minorHAnsi" w:cstheme="minorHAnsi"/>
        </w:rPr>
        <w:t>Débit de transmission des communications fax et modem</w:t>
      </w:r>
      <w:bookmarkEnd w:id="809"/>
      <w:bookmarkEnd w:id="810"/>
    </w:p>
    <w:p w14:paraId="452ED459" w14:textId="77777777" w:rsidR="00FB6030" w:rsidRPr="003F212A" w:rsidRDefault="00FB6030" w:rsidP="00F32644">
      <w:pPr>
        <w:pStyle w:val="ttedeliste"/>
        <w:rPr>
          <w:rFonts w:asciiTheme="minorHAnsi" w:hAnsiTheme="minorHAnsi" w:cstheme="minorHAnsi"/>
        </w:rPr>
      </w:pPr>
      <w:r w:rsidRPr="003F212A">
        <w:rPr>
          <w:rFonts w:asciiTheme="minorHAnsi" w:hAnsiTheme="minorHAnsi" w:cstheme="minorHAnsi"/>
        </w:rPr>
        <w:t>Les engagements attendus pour les communications nationales vers des postes fixes sont au moins :</w:t>
      </w:r>
    </w:p>
    <w:p w14:paraId="309543C2" w14:textId="77777777" w:rsidR="00FB6030" w:rsidRPr="003F212A" w:rsidRDefault="00FB603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Modem, recommandations UIT-T V.34 à 33.6 kbps et V.90 à 56/33 kbps,</w:t>
      </w:r>
    </w:p>
    <w:p w14:paraId="695532C1" w14:textId="77777777" w:rsidR="00FB6030" w:rsidRPr="003F212A" w:rsidRDefault="00FB603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Fax, recommandation UIT-T V.17 et UIT-T V.33 à 14.4 kbps.</w:t>
      </w:r>
    </w:p>
    <w:p w14:paraId="5102FD6D" w14:textId="77777777" w:rsidR="00FB6030" w:rsidRPr="003F212A" w:rsidRDefault="00FB6030" w:rsidP="00F32644">
      <w:pPr>
        <w:pStyle w:val="Titre3"/>
        <w:rPr>
          <w:rFonts w:asciiTheme="minorHAnsi" w:hAnsiTheme="minorHAnsi" w:cstheme="minorHAnsi"/>
        </w:rPr>
      </w:pPr>
      <w:bookmarkStart w:id="811" w:name="_Toc7548801"/>
      <w:bookmarkStart w:id="812" w:name="_Toc224909625"/>
      <w:r w:rsidRPr="003F212A">
        <w:rPr>
          <w:rFonts w:asciiTheme="minorHAnsi" w:hAnsiTheme="minorHAnsi" w:cstheme="minorHAnsi"/>
        </w:rPr>
        <w:t>Délai de mise à disposition des services</w:t>
      </w:r>
      <w:bookmarkEnd w:id="811"/>
      <w:bookmarkEnd w:id="812"/>
    </w:p>
    <w:p w14:paraId="7AC126AB" w14:textId="77777777" w:rsidR="00FB6030" w:rsidRPr="003F212A" w:rsidRDefault="00FB6030" w:rsidP="006001BE">
      <w:pPr>
        <w:pStyle w:val="ttedeliste"/>
        <w:rPr>
          <w:rFonts w:asciiTheme="minorHAnsi" w:hAnsiTheme="minorHAnsi" w:cstheme="minorHAnsi"/>
        </w:rPr>
      </w:pPr>
      <w:r w:rsidRPr="003F212A">
        <w:rPr>
          <w:rFonts w:asciiTheme="minorHAnsi" w:hAnsiTheme="minorHAnsi" w:cstheme="minorHAnsi"/>
        </w:rPr>
        <w:t>Les délais de mises à disposition des services débutent à la réception de commande par le Titulaire. Les délais concernent :</w:t>
      </w:r>
    </w:p>
    <w:p w14:paraId="5EF579C9" w14:textId="460F5A83" w:rsidR="00FB6030" w:rsidRPr="003F212A" w:rsidRDefault="0070137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L’installation</w:t>
      </w:r>
      <w:r w:rsidR="00FB6030" w:rsidRPr="003F212A">
        <w:rPr>
          <w:rFonts w:asciiTheme="minorHAnsi" w:hAnsiTheme="minorHAnsi" w:cstheme="minorHAnsi"/>
        </w:rPr>
        <w:t xml:space="preserve"> de l’infrastructure de l’opérateur, au démarrage du marché,</w:t>
      </w:r>
    </w:p>
    <w:p w14:paraId="0A4E040A" w14:textId="29C26368" w:rsidR="00FB6030" w:rsidRPr="003F212A" w:rsidRDefault="0070137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FB6030" w:rsidRPr="003F212A">
        <w:rPr>
          <w:rFonts w:asciiTheme="minorHAnsi" w:hAnsiTheme="minorHAnsi" w:cstheme="minorHAnsi"/>
        </w:rPr>
        <w:t xml:space="preserve"> raccordement d’un nouveau site,</w:t>
      </w:r>
    </w:p>
    <w:p w14:paraId="6DFDBC50" w14:textId="12FB5457" w:rsidR="00FB6030" w:rsidRPr="003F212A" w:rsidRDefault="0070137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FB6030" w:rsidRPr="003F212A">
        <w:rPr>
          <w:rFonts w:asciiTheme="minorHAnsi" w:hAnsiTheme="minorHAnsi" w:cstheme="minorHAnsi"/>
        </w:rPr>
        <w:t xml:space="preserve"> mise en service d’un nouveau lien sur un site déjà raccordé,</w:t>
      </w:r>
    </w:p>
    <w:p w14:paraId="3A2E2A3F" w14:textId="34DB920F" w:rsidR="00FB6030" w:rsidRPr="003F212A" w:rsidRDefault="0070137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L’augmentation</w:t>
      </w:r>
      <w:r w:rsidR="00FB6030" w:rsidRPr="003F212A">
        <w:rPr>
          <w:rFonts w:asciiTheme="minorHAnsi" w:hAnsiTheme="minorHAnsi" w:cstheme="minorHAnsi"/>
        </w:rPr>
        <w:t xml:space="preserve"> du débit immédiatement supérieur d'une ligne,</w:t>
      </w:r>
    </w:p>
    <w:p w14:paraId="18177CFE" w14:textId="53FCB0D8" w:rsidR="00FB6030" w:rsidRPr="003F212A" w:rsidRDefault="0070137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FB6030" w:rsidRPr="003F212A">
        <w:rPr>
          <w:rFonts w:asciiTheme="minorHAnsi" w:hAnsiTheme="minorHAnsi" w:cstheme="minorHAnsi"/>
        </w:rPr>
        <w:t xml:space="preserve"> mise à disposition d'une tranche de numéros SDA.</w:t>
      </w:r>
    </w:p>
    <w:p w14:paraId="5822E866" w14:textId="6EED77CC" w:rsidR="00FB6030" w:rsidRPr="003F212A" w:rsidRDefault="00701376" w:rsidP="00F32644">
      <w:pPr>
        <w:pStyle w:val="Corpsdetexte"/>
        <w:rPr>
          <w:rFonts w:asciiTheme="minorHAnsi" w:hAnsiTheme="minorHAnsi" w:cstheme="minorHAnsi"/>
        </w:rPr>
      </w:pPr>
      <w:r w:rsidRPr="003F212A">
        <w:rPr>
          <w:rFonts w:asciiTheme="minorHAnsi" w:hAnsiTheme="minorHAnsi" w:cstheme="minorHAnsi"/>
        </w:rPr>
        <w:lastRenderedPageBreak/>
        <w:t>Les délais maximums</w:t>
      </w:r>
      <w:r w:rsidR="00FB6030" w:rsidRPr="003F212A">
        <w:rPr>
          <w:rFonts w:asciiTheme="minorHAnsi" w:hAnsiTheme="minorHAnsi" w:cstheme="minorHAnsi"/>
        </w:rPr>
        <w:t xml:space="preserve"> demandés par l’AP</w:t>
      </w:r>
      <w:r w:rsidR="00FB6030" w:rsidRPr="003F212A">
        <w:rPr>
          <w:rFonts w:asciiTheme="minorHAnsi" w:hAnsiTheme="minorHAnsi" w:cstheme="minorHAnsi"/>
        </w:rPr>
        <w:noBreakHyphen/>
        <w:t>HP pour chacun de ces services sont définis dans le paragraphe relatif aux niveaux de services</w:t>
      </w:r>
    </w:p>
    <w:p w14:paraId="4E3A7FE0" w14:textId="77777777" w:rsidR="00FB6030" w:rsidRPr="003F212A" w:rsidRDefault="00FB6030" w:rsidP="00F32644">
      <w:pPr>
        <w:pStyle w:val="Titre3"/>
        <w:rPr>
          <w:rFonts w:asciiTheme="minorHAnsi" w:hAnsiTheme="minorHAnsi" w:cstheme="minorHAnsi"/>
        </w:rPr>
      </w:pPr>
      <w:bookmarkStart w:id="813" w:name="_Toc7548802"/>
      <w:bookmarkStart w:id="814" w:name="_Toc224909626"/>
      <w:r w:rsidRPr="003F212A">
        <w:rPr>
          <w:rFonts w:asciiTheme="minorHAnsi" w:hAnsiTheme="minorHAnsi" w:cstheme="minorHAnsi"/>
        </w:rPr>
        <w:t>Conditions d’utilisation des services</w:t>
      </w:r>
      <w:bookmarkEnd w:id="813"/>
      <w:bookmarkEnd w:id="814"/>
    </w:p>
    <w:p w14:paraId="6E3A232A" w14:textId="793662D2" w:rsidR="00866C13" w:rsidRPr="003F212A" w:rsidRDefault="00866C13" w:rsidP="00866C13">
      <w:pPr>
        <w:pStyle w:val="Corpsdetexte"/>
        <w:rPr>
          <w:rFonts w:asciiTheme="minorHAnsi" w:hAnsiTheme="minorHAnsi" w:cstheme="minorHAnsi"/>
        </w:rPr>
      </w:pPr>
      <w:r w:rsidRPr="003F212A">
        <w:rPr>
          <w:rFonts w:asciiTheme="minorHAnsi" w:hAnsiTheme="minorHAnsi" w:cstheme="minorHAnsi"/>
        </w:rPr>
        <w:t>Les solutions mises en place par le Titulaire</w:t>
      </w:r>
      <w:r w:rsidR="007E7F12" w:rsidRPr="003F212A">
        <w:rPr>
          <w:rFonts w:asciiTheme="minorHAnsi" w:hAnsiTheme="minorHAnsi" w:cstheme="minorHAnsi"/>
        </w:rPr>
        <w:t xml:space="preserve"> ne doivent pas modifier les habitudes des sites, c’est-à-dire qu’il con</w:t>
      </w:r>
      <w:r w:rsidR="00FA5284" w:rsidRPr="003F212A">
        <w:rPr>
          <w:rFonts w:asciiTheme="minorHAnsi" w:hAnsiTheme="minorHAnsi" w:cstheme="minorHAnsi"/>
        </w:rPr>
        <w:t>serve la numérotation actuelle et que toute interruption de service est interdite (le basculement vers les nouveaux services est effectué en heures creuses, à une heure où l’impact vers les usagers est le plus faible).</w:t>
      </w:r>
    </w:p>
    <w:p w14:paraId="354880A7" w14:textId="77777777" w:rsidR="00FB6030" w:rsidRPr="003F212A" w:rsidRDefault="00FB6030" w:rsidP="00F32644">
      <w:pPr>
        <w:pStyle w:val="Corpsdetexte"/>
        <w:rPr>
          <w:rFonts w:asciiTheme="minorHAnsi" w:hAnsiTheme="minorHAnsi" w:cstheme="minorHAnsi"/>
        </w:rPr>
      </w:pPr>
      <w:r w:rsidRPr="003F212A">
        <w:rPr>
          <w:rFonts w:asciiTheme="minorHAnsi" w:hAnsiTheme="minorHAnsi" w:cstheme="minorHAnsi"/>
        </w:rPr>
        <w:t xml:space="preserve">L’utilisation des services de téléphonie doit être simple, intuitive et homogène pour l’ensemble des utilisateurs, quel que soit leur site ou leur équipement. </w:t>
      </w:r>
    </w:p>
    <w:p w14:paraId="397C5D10" w14:textId="77777777" w:rsidR="00FB6030" w:rsidRPr="003F212A" w:rsidRDefault="00FB6030" w:rsidP="00F32644">
      <w:pPr>
        <w:pStyle w:val="ttedeliste"/>
        <w:rPr>
          <w:rFonts w:asciiTheme="minorHAnsi" w:hAnsiTheme="minorHAnsi" w:cstheme="minorHAnsi"/>
        </w:rPr>
      </w:pPr>
      <w:r w:rsidRPr="003F212A">
        <w:rPr>
          <w:rFonts w:asciiTheme="minorHAnsi" w:hAnsiTheme="minorHAnsi" w:cstheme="minorHAnsi"/>
        </w:rPr>
        <w:t>Exigences spécifiques :</w:t>
      </w:r>
    </w:p>
    <w:p w14:paraId="730AF2D8" w14:textId="77777777" w:rsidR="00FB6030" w:rsidRPr="003F212A" w:rsidRDefault="00FB603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composition des numéros doit rester identique d’un usager à l’autre, sans nécessiter de procédures spécifiques selon les sites ou les configurations techniques.</w:t>
      </w:r>
    </w:p>
    <w:p w14:paraId="061345FA" w14:textId="77777777" w:rsidR="00FB6030" w:rsidRPr="003F212A" w:rsidRDefault="00FB603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Pour les postes raccordés derrière un PABX, l’utilisateur doit composer : </w:t>
      </w:r>
    </w:p>
    <w:p w14:paraId="2C7044E3"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Le préfixe imposé par le PABX (généralement le « 0 »),</w:t>
      </w:r>
    </w:p>
    <w:p w14:paraId="6A0F93BA"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Puis le numéro de téléphone public, qu’il soit national, international, fixe ou mobile.</w:t>
      </w:r>
    </w:p>
    <w:p w14:paraId="72A3298C" w14:textId="77777777" w:rsidR="00FB6030" w:rsidRPr="003F212A" w:rsidRDefault="00FB603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xml:space="preserve">Pour les lignes directes, la </w:t>
      </w:r>
      <w:r w:rsidRPr="003F212A">
        <w:rPr>
          <w:rFonts w:asciiTheme="minorHAnsi" w:hAnsiTheme="minorHAnsi" w:cstheme="minorHAnsi"/>
          <w:b/>
          <w:bCs/>
        </w:rPr>
        <w:t>composition directe</w:t>
      </w:r>
      <w:r w:rsidRPr="003F212A">
        <w:rPr>
          <w:rFonts w:asciiTheme="minorHAnsi" w:hAnsiTheme="minorHAnsi" w:cstheme="minorHAnsi"/>
        </w:rPr>
        <w:t xml:space="preserve"> doit être possible, par exemple : </w:t>
      </w:r>
    </w:p>
    <w:p w14:paraId="787DDE09"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0ZABPQMCDU pour un appel national</w:t>
      </w:r>
    </w:p>
    <w:p w14:paraId="39981E77" w14:textId="77777777" w:rsidR="00FB6030" w:rsidRPr="003F212A" w:rsidRDefault="00FB6030" w:rsidP="00F32644">
      <w:pPr>
        <w:pStyle w:val="Titre3"/>
        <w:rPr>
          <w:rFonts w:asciiTheme="minorHAnsi" w:hAnsiTheme="minorHAnsi" w:cstheme="minorHAnsi"/>
        </w:rPr>
      </w:pPr>
      <w:bookmarkStart w:id="815" w:name="_Toc7548803"/>
      <w:bookmarkStart w:id="816" w:name="_Toc224909627"/>
      <w:r w:rsidRPr="003F212A">
        <w:rPr>
          <w:rFonts w:asciiTheme="minorHAnsi" w:hAnsiTheme="minorHAnsi" w:cstheme="minorHAnsi"/>
        </w:rPr>
        <w:t>Disponibilité des services</w:t>
      </w:r>
      <w:bookmarkEnd w:id="815"/>
      <w:bookmarkEnd w:id="816"/>
    </w:p>
    <w:p w14:paraId="1BD58650" w14:textId="77777777" w:rsidR="00FB6030" w:rsidRPr="003F212A" w:rsidRDefault="00FB6030" w:rsidP="00F32644">
      <w:pPr>
        <w:pStyle w:val="Corpsdetexte"/>
        <w:rPr>
          <w:rFonts w:asciiTheme="minorHAnsi" w:hAnsiTheme="minorHAnsi" w:cstheme="minorHAnsi"/>
        </w:rPr>
      </w:pPr>
      <w:r w:rsidRPr="003F212A">
        <w:rPr>
          <w:rFonts w:asciiTheme="minorHAnsi" w:hAnsiTheme="minorHAnsi" w:cstheme="minorHAnsi"/>
        </w:rPr>
        <w:t>L’engagement de qualité correspond aussi au respect des objectifs de délais pour les différents services définis dans le présent marché. Les interlocuteurs privilégiés désignés par le Titulaire, notamment le coordinateur technique défini infra, sont responsables du respect des délais et doivent en rendre compte dans le suivi du marché.</w:t>
      </w:r>
    </w:p>
    <w:p w14:paraId="15D3658D" w14:textId="562A686D" w:rsidR="00FB6030" w:rsidRPr="003F212A" w:rsidRDefault="00FB6030" w:rsidP="00F32644">
      <w:pPr>
        <w:pStyle w:val="Corpsdetexte"/>
        <w:rPr>
          <w:rFonts w:asciiTheme="minorHAnsi" w:hAnsiTheme="minorHAnsi" w:cstheme="minorHAnsi"/>
        </w:rPr>
      </w:pPr>
      <w:r w:rsidRPr="003F212A">
        <w:rPr>
          <w:rFonts w:asciiTheme="minorHAnsi" w:hAnsiTheme="minorHAnsi" w:cstheme="minorHAnsi"/>
        </w:rPr>
        <w:t>La disponibilité des services et les niveaux de services sont définis dans le paragraphe relatif aux niveaux de services</w:t>
      </w:r>
      <w:r w:rsidR="00AA1C91" w:rsidRPr="003F212A">
        <w:rPr>
          <w:rFonts w:asciiTheme="minorHAnsi" w:hAnsiTheme="minorHAnsi" w:cstheme="minorHAnsi"/>
        </w:rPr>
        <w:t xml:space="preserve"> (paragr</w:t>
      </w:r>
      <w:r w:rsidR="002576A0" w:rsidRPr="003F212A">
        <w:rPr>
          <w:rFonts w:asciiTheme="minorHAnsi" w:hAnsiTheme="minorHAnsi" w:cstheme="minorHAnsi"/>
        </w:rPr>
        <w:t>a</w:t>
      </w:r>
      <w:r w:rsidR="00AA1C91" w:rsidRPr="003F212A">
        <w:rPr>
          <w:rFonts w:asciiTheme="minorHAnsi" w:hAnsiTheme="minorHAnsi" w:cstheme="minorHAnsi"/>
        </w:rPr>
        <w:t xml:space="preserve">phe </w:t>
      </w:r>
      <w:r w:rsidR="002576A0" w:rsidRPr="003F212A">
        <w:rPr>
          <w:rFonts w:asciiTheme="minorHAnsi" w:hAnsiTheme="minorHAnsi" w:cstheme="minorHAnsi"/>
        </w:rPr>
        <w:t>7.2.3)</w:t>
      </w:r>
      <w:r w:rsidRPr="003F212A">
        <w:rPr>
          <w:rFonts w:asciiTheme="minorHAnsi" w:hAnsiTheme="minorHAnsi" w:cstheme="minorHAnsi"/>
        </w:rPr>
        <w:t>.</w:t>
      </w:r>
    </w:p>
    <w:p w14:paraId="69EB7D01" w14:textId="77777777" w:rsidR="00FB6030" w:rsidRPr="003F212A" w:rsidRDefault="00FB6030" w:rsidP="00F32644">
      <w:pPr>
        <w:pStyle w:val="Corpsdetexte"/>
        <w:rPr>
          <w:rFonts w:asciiTheme="minorHAnsi" w:hAnsiTheme="minorHAnsi" w:cstheme="minorHAnsi"/>
        </w:rPr>
      </w:pPr>
      <w:r w:rsidRPr="003F212A">
        <w:rPr>
          <w:rFonts w:asciiTheme="minorHAnsi" w:hAnsiTheme="minorHAnsi" w:cstheme="minorHAnsi"/>
        </w:rPr>
        <w:t>L’indisponibilité d’un service prend en compte l’ensemble des échecs imputables au réseau (pas de tonalité de retour, signal d’occupation sur tous les circuits, libération prématurée de communications, pas de transfert de données…).</w:t>
      </w:r>
    </w:p>
    <w:p w14:paraId="0A2784B4" w14:textId="77777777" w:rsidR="00FB6030" w:rsidRPr="003F212A" w:rsidRDefault="00FB6030" w:rsidP="00F32644">
      <w:pPr>
        <w:pStyle w:val="Corpsdetexte"/>
        <w:rPr>
          <w:rFonts w:asciiTheme="minorHAnsi" w:hAnsiTheme="minorHAnsi" w:cstheme="minorHAnsi"/>
        </w:rPr>
      </w:pPr>
      <w:r w:rsidRPr="003F212A">
        <w:rPr>
          <w:rFonts w:asciiTheme="minorHAnsi" w:hAnsiTheme="minorHAnsi" w:cstheme="minorHAnsi"/>
        </w:rPr>
        <w:t>Le Titulaire met en œuvre des dispositifs et prend des engagements permettant à l’AP-HP de se prémunir contre la persistance d'indisponibilités partielles (appels inefficaces en direction d'une région, pays inaccessible, ...).</w:t>
      </w:r>
    </w:p>
    <w:p w14:paraId="3365E408" w14:textId="77777777" w:rsidR="00FB6030" w:rsidRPr="003F212A" w:rsidRDefault="00FB6030" w:rsidP="00F32644">
      <w:pPr>
        <w:pStyle w:val="Titre3"/>
        <w:rPr>
          <w:rFonts w:asciiTheme="minorHAnsi" w:hAnsiTheme="minorHAnsi" w:cstheme="minorHAnsi"/>
        </w:rPr>
      </w:pPr>
      <w:bookmarkStart w:id="817" w:name="_Toc535339527"/>
      <w:bookmarkStart w:id="818" w:name="_Toc7548804"/>
      <w:r w:rsidRPr="003F212A">
        <w:rPr>
          <w:rFonts w:asciiTheme="minorHAnsi" w:hAnsiTheme="minorHAnsi" w:cstheme="minorHAnsi"/>
        </w:rPr>
        <w:t xml:space="preserve"> </w:t>
      </w:r>
      <w:bookmarkStart w:id="819" w:name="_Toc224909628"/>
      <w:r w:rsidRPr="003F212A">
        <w:rPr>
          <w:rFonts w:asciiTheme="minorHAnsi" w:hAnsiTheme="minorHAnsi" w:cstheme="minorHAnsi"/>
        </w:rPr>
        <w:t>Sécurité</w:t>
      </w:r>
      <w:bookmarkEnd w:id="817"/>
      <w:bookmarkEnd w:id="818"/>
      <w:bookmarkEnd w:id="819"/>
      <w:r w:rsidRPr="003F212A">
        <w:rPr>
          <w:rFonts w:asciiTheme="minorHAnsi" w:hAnsiTheme="minorHAnsi" w:cstheme="minorHAnsi"/>
        </w:rPr>
        <w:t xml:space="preserve"> </w:t>
      </w:r>
    </w:p>
    <w:p w14:paraId="66E9DE92" w14:textId="309368EB" w:rsidR="00FB6030" w:rsidRPr="003F212A" w:rsidRDefault="00FB6030" w:rsidP="00FB6030">
      <w:pPr>
        <w:pStyle w:val="Corpsdetexte"/>
        <w:rPr>
          <w:rFonts w:asciiTheme="minorHAnsi" w:hAnsiTheme="minorHAnsi" w:cstheme="minorHAnsi"/>
        </w:rPr>
      </w:pPr>
      <w:r w:rsidRPr="003F212A">
        <w:rPr>
          <w:rFonts w:asciiTheme="minorHAnsi" w:hAnsiTheme="minorHAnsi" w:cstheme="minorHAnsi"/>
        </w:rPr>
        <w:t>Dans le cadre général de la sécurité des systèmes d’information de l’AP</w:t>
      </w:r>
      <w:r w:rsidRPr="003F212A">
        <w:rPr>
          <w:rFonts w:asciiTheme="minorHAnsi" w:hAnsiTheme="minorHAnsi" w:cstheme="minorHAnsi"/>
        </w:rPr>
        <w:noBreakHyphen/>
        <w:t>HP le Titulaire s’engage à respecter les règles et à mener les actions attendues de sa part dans la charte « </w:t>
      </w:r>
      <w:r w:rsidR="00195EFC" w:rsidRPr="003F212A">
        <w:rPr>
          <w:rFonts w:asciiTheme="minorHAnsi" w:hAnsiTheme="minorHAnsi" w:cstheme="minorHAnsi"/>
        </w:rPr>
        <w:t xml:space="preserve">Sécurité dans la relation avec les Fournisseurs » </w:t>
      </w:r>
      <w:r w:rsidRPr="003F212A">
        <w:rPr>
          <w:rFonts w:asciiTheme="minorHAnsi" w:hAnsiTheme="minorHAnsi" w:cstheme="minorHAnsi"/>
        </w:rPr>
        <w:t>annexée au présent CCTP.</w:t>
      </w:r>
      <w:r w:rsidR="00D71C63" w:rsidRPr="003F212A">
        <w:rPr>
          <w:rFonts w:asciiTheme="minorHAnsi" w:hAnsiTheme="minorHAnsi" w:cstheme="minorHAnsi"/>
        </w:rPr>
        <w:t xml:space="preserve"> (</w:t>
      </w:r>
      <w:r w:rsidR="00195EFC" w:rsidRPr="003F212A">
        <w:rPr>
          <w:rFonts w:asciiTheme="minorHAnsi" w:hAnsiTheme="minorHAnsi" w:cstheme="minorHAnsi"/>
          <w:i/>
          <w:iCs/>
        </w:rPr>
        <w:t>25.24.IT T2IP annexe 5 PROC_FournissseurSécurité_V1.2)</w:t>
      </w:r>
    </w:p>
    <w:p w14:paraId="350C8332" w14:textId="77777777" w:rsidR="00FB6030" w:rsidRPr="003F212A" w:rsidRDefault="00FB6030" w:rsidP="00091164">
      <w:pPr>
        <w:pStyle w:val="ttedeliste"/>
        <w:rPr>
          <w:rFonts w:asciiTheme="minorHAnsi" w:hAnsiTheme="minorHAnsi" w:cstheme="minorHAnsi"/>
        </w:rPr>
      </w:pPr>
      <w:r w:rsidRPr="003F212A">
        <w:rPr>
          <w:rFonts w:asciiTheme="minorHAnsi" w:hAnsiTheme="minorHAnsi" w:cstheme="minorHAnsi"/>
        </w:rPr>
        <w:t>En particulier le Titulaire prend toutes les dispositions pour prémunir les liaisons, les réseaux et les services qu'il fournit à l'AP-HP, des malveillances, les intrusions, les attaques de piratage, et notamment concernant les menaces suivantes :</w:t>
      </w:r>
    </w:p>
    <w:p w14:paraId="3C11EE2E" w14:textId="77777777" w:rsidR="00FB6030" w:rsidRPr="003F212A" w:rsidRDefault="00FB603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Imputabilité</w:t>
      </w:r>
    </w:p>
    <w:p w14:paraId="16EB2C76"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Téléphoner en imputant la taxe sur un autre</w:t>
      </w:r>
    </w:p>
    <w:p w14:paraId="571564DC"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lastRenderedPageBreak/>
        <w:t>Aboutements d’appels vers des appels surtaxés…</w:t>
      </w:r>
    </w:p>
    <w:p w14:paraId="6ACB3C63"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Authentification, authenticité</w:t>
      </w:r>
    </w:p>
    <w:p w14:paraId="11D89475"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Falsification de la taxation</w:t>
      </w:r>
    </w:p>
    <w:p w14:paraId="3CC414F6"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Usurpation des adresses réseau</w:t>
      </w:r>
    </w:p>
    <w:p w14:paraId="4964EDA5"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Utilisation abusive des ressources</w:t>
      </w:r>
    </w:p>
    <w:p w14:paraId="3FFDA956" w14:textId="77777777" w:rsidR="00FB6030" w:rsidRPr="003F212A" w:rsidRDefault="00FB603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Confidentialité</w:t>
      </w:r>
    </w:p>
    <w:p w14:paraId="01560C48"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Entrée en Tiers (sans bip)</w:t>
      </w:r>
    </w:p>
    <w:p w14:paraId="5D21D6EF"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Enregistrement des conversations</w:t>
      </w:r>
    </w:p>
    <w:p w14:paraId="763F722D"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Ecoute téléphonique</w:t>
      </w:r>
    </w:p>
    <w:p w14:paraId="7B0C2E77"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Observation indue du trafic</w:t>
      </w:r>
    </w:p>
    <w:p w14:paraId="1D5F90D4" w14:textId="77777777" w:rsidR="00FB6030" w:rsidRPr="003F212A" w:rsidRDefault="00FB603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Intégrité</w:t>
      </w:r>
    </w:p>
    <w:p w14:paraId="7643E9C2"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Intrusion sur les systèmes de communication</w:t>
      </w:r>
    </w:p>
    <w:p w14:paraId="266BA207"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Attaques virales du système (virus, vers, chevaux de Troie…)</w:t>
      </w:r>
    </w:p>
    <w:p w14:paraId="0A33A569"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Destruction de données (du paramétrage par exemple)</w:t>
      </w:r>
    </w:p>
    <w:p w14:paraId="7A5D6FD4"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Recomposition des messages vocaux</w:t>
      </w:r>
    </w:p>
    <w:p w14:paraId="6D980B2E"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Modification des données de programmation</w:t>
      </w:r>
    </w:p>
    <w:p w14:paraId="7CF1C497" w14:textId="77777777" w:rsidR="00FB6030" w:rsidRPr="003F212A" w:rsidRDefault="00FB6030" w:rsidP="002A568A">
      <w:pPr>
        <w:pStyle w:val="Paragraphedeliste"/>
        <w:numPr>
          <w:ilvl w:val="0"/>
          <w:numId w:val="15"/>
        </w:numPr>
        <w:rPr>
          <w:rFonts w:asciiTheme="minorHAnsi" w:hAnsiTheme="minorHAnsi" w:cstheme="minorHAnsi"/>
        </w:rPr>
      </w:pPr>
      <w:r w:rsidRPr="003F212A">
        <w:rPr>
          <w:rFonts w:asciiTheme="minorHAnsi" w:hAnsiTheme="minorHAnsi" w:cstheme="minorHAnsi"/>
        </w:rPr>
        <w:t>Disponibilité</w:t>
      </w:r>
    </w:p>
    <w:p w14:paraId="620FCFD0"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Systèmes</w:t>
      </w:r>
    </w:p>
    <w:p w14:paraId="13A43B40"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Blocage</w:t>
      </w:r>
    </w:p>
    <w:p w14:paraId="1E81D42E"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Occupation</w:t>
      </w:r>
    </w:p>
    <w:p w14:paraId="75B59896" w14:textId="77777777" w:rsidR="00FB6030" w:rsidRPr="003F212A" w:rsidRDefault="00FB6030"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Dysfonctionnements</w:t>
      </w:r>
    </w:p>
    <w:p w14:paraId="52ABB551" w14:textId="77777777" w:rsidR="00FB6030" w:rsidRPr="003F212A" w:rsidRDefault="00FB6030" w:rsidP="00FB6030">
      <w:pPr>
        <w:rPr>
          <w:rFonts w:asciiTheme="minorHAnsi" w:hAnsiTheme="minorHAnsi" w:cstheme="minorHAnsi"/>
        </w:rPr>
      </w:pPr>
    </w:p>
    <w:p w14:paraId="2057C3F6" w14:textId="77777777" w:rsidR="00FB6030" w:rsidRPr="003F212A" w:rsidRDefault="00FB6030" w:rsidP="00FB6030">
      <w:pPr>
        <w:rPr>
          <w:rFonts w:asciiTheme="minorHAnsi" w:hAnsiTheme="minorHAnsi" w:cstheme="minorHAnsi"/>
        </w:rPr>
      </w:pPr>
      <w:r w:rsidRPr="003F212A">
        <w:rPr>
          <w:rFonts w:asciiTheme="minorHAnsi" w:hAnsiTheme="minorHAnsi" w:cstheme="minorHAnsi"/>
        </w:rPr>
        <w:t>Le Titulaire fournit régulièrement à l’AP-HP des analyses de trafic détaillant toute tentative d’attaque détectée ainsi que les mesures correctives mises en œuvre.</w:t>
      </w:r>
    </w:p>
    <w:p w14:paraId="78F102BD" w14:textId="77777777" w:rsidR="00FB6030" w:rsidRPr="003F212A" w:rsidRDefault="00FB6030" w:rsidP="00FB6030">
      <w:pPr>
        <w:rPr>
          <w:rFonts w:asciiTheme="minorHAnsi" w:hAnsiTheme="minorHAnsi" w:cstheme="minorHAnsi"/>
        </w:rPr>
      </w:pPr>
    </w:p>
    <w:p w14:paraId="66C5573A" w14:textId="77777777" w:rsidR="00DE6DC3" w:rsidRPr="003F212A" w:rsidRDefault="00DE6DC3" w:rsidP="00F32644">
      <w:pPr>
        <w:pStyle w:val="Titre2"/>
        <w:rPr>
          <w:rFonts w:asciiTheme="minorHAnsi" w:hAnsiTheme="minorHAnsi" w:cstheme="minorHAnsi"/>
        </w:rPr>
      </w:pPr>
      <w:bookmarkStart w:id="820" w:name="_Toc535339528"/>
      <w:bookmarkStart w:id="821" w:name="_Toc136355720"/>
      <w:bookmarkStart w:id="822" w:name="_Toc224909629"/>
      <w:r w:rsidRPr="003F212A">
        <w:rPr>
          <w:rFonts w:asciiTheme="minorHAnsi" w:hAnsiTheme="minorHAnsi" w:cstheme="minorHAnsi"/>
        </w:rPr>
        <w:t>Documentation</w:t>
      </w:r>
      <w:bookmarkEnd w:id="820"/>
      <w:bookmarkEnd w:id="821"/>
      <w:bookmarkEnd w:id="822"/>
    </w:p>
    <w:p w14:paraId="3BB0454E" w14:textId="77777777" w:rsidR="00DE6DC3" w:rsidRPr="003F212A" w:rsidRDefault="00DE6DC3" w:rsidP="00F32644">
      <w:pPr>
        <w:pStyle w:val="Titre3"/>
        <w:rPr>
          <w:rFonts w:asciiTheme="minorHAnsi" w:hAnsiTheme="minorHAnsi" w:cstheme="minorHAnsi"/>
        </w:rPr>
      </w:pPr>
      <w:bookmarkStart w:id="823" w:name="_Toc224909630"/>
      <w:r w:rsidRPr="003F212A">
        <w:rPr>
          <w:rFonts w:asciiTheme="minorHAnsi" w:hAnsiTheme="minorHAnsi" w:cstheme="minorHAnsi"/>
        </w:rPr>
        <w:t>Avant-projet détaillé</w:t>
      </w:r>
      <w:bookmarkEnd w:id="823"/>
    </w:p>
    <w:p w14:paraId="745F9720" w14:textId="77777777" w:rsidR="00DE6DC3" w:rsidRPr="003F212A" w:rsidRDefault="00DE6DC3" w:rsidP="00F32644">
      <w:pPr>
        <w:pStyle w:val="Corpsdetexte"/>
        <w:rPr>
          <w:rFonts w:asciiTheme="minorHAnsi" w:hAnsiTheme="minorHAnsi" w:cstheme="minorHAnsi"/>
        </w:rPr>
      </w:pPr>
      <w:r w:rsidRPr="003F212A">
        <w:rPr>
          <w:rFonts w:asciiTheme="minorHAnsi" w:hAnsiTheme="minorHAnsi" w:cstheme="minorHAnsi"/>
        </w:rPr>
        <w:t xml:space="preserve">En cas de visites sur sites nécessaires à une étude technique, un Avant-Projet Détaillé (APD) standard indique en détail comment l’infrastructure et les services seront mis en œuvre sur les sites de l’AP-HP concernés par l’étude. </w:t>
      </w:r>
    </w:p>
    <w:p w14:paraId="1235A602" w14:textId="3D6E76A1" w:rsidR="00DE6DC3" w:rsidRPr="003F212A" w:rsidRDefault="00DE6DC3" w:rsidP="00F32644">
      <w:pPr>
        <w:pStyle w:val="Corpsdetexte"/>
        <w:rPr>
          <w:rFonts w:asciiTheme="minorHAnsi" w:hAnsiTheme="minorHAnsi" w:cstheme="minorHAnsi"/>
        </w:rPr>
      </w:pPr>
      <w:r w:rsidRPr="003F212A">
        <w:rPr>
          <w:rFonts w:asciiTheme="minorHAnsi" w:hAnsiTheme="minorHAnsi" w:cstheme="minorHAnsi"/>
        </w:rPr>
        <w:t xml:space="preserve">Ce dossier est mis à disposition de l’AP-HP en même temps qu’un devis et un planning de réalisation. L’AP-HP dispose de 8 jours pour valider </w:t>
      </w:r>
      <w:r w:rsidR="00773DAF" w:rsidRPr="003F212A">
        <w:rPr>
          <w:rFonts w:asciiTheme="minorHAnsi" w:hAnsiTheme="minorHAnsi" w:cstheme="minorHAnsi"/>
        </w:rPr>
        <w:t xml:space="preserve">par écrit </w:t>
      </w:r>
      <w:r w:rsidRPr="003F212A">
        <w:rPr>
          <w:rFonts w:asciiTheme="minorHAnsi" w:hAnsiTheme="minorHAnsi" w:cstheme="minorHAnsi"/>
        </w:rPr>
        <w:t>ces documents.</w:t>
      </w:r>
    </w:p>
    <w:p w14:paraId="54214314" w14:textId="5A729B76" w:rsidR="00040CE7" w:rsidRPr="003F212A" w:rsidRDefault="00040CE7" w:rsidP="00040CE7">
      <w:pPr>
        <w:pStyle w:val="Titre3"/>
        <w:rPr>
          <w:rFonts w:asciiTheme="minorHAnsi" w:hAnsiTheme="minorHAnsi" w:cstheme="minorHAnsi"/>
        </w:rPr>
      </w:pPr>
      <w:bookmarkStart w:id="824" w:name="_Toc224909631"/>
      <w:r w:rsidRPr="003F212A">
        <w:rPr>
          <w:rFonts w:asciiTheme="minorHAnsi" w:hAnsiTheme="minorHAnsi" w:cstheme="minorHAnsi"/>
        </w:rPr>
        <w:t>Plan assurance qualité</w:t>
      </w:r>
      <w:bookmarkEnd w:id="824"/>
    </w:p>
    <w:p w14:paraId="739447E9" w14:textId="77777777" w:rsidR="00040CE7" w:rsidRPr="003F212A" w:rsidRDefault="00040CE7" w:rsidP="00040CE7">
      <w:pPr>
        <w:pStyle w:val="Corpsdetexte"/>
        <w:rPr>
          <w:rFonts w:asciiTheme="minorHAnsi" w:hAnsiTheme="minorHAnsi" w:cstheme="minorHAnsi"/>
        </w:rPr>
      </w:pPr>
      <w:r w:rsidRPr="003F212A">
        <w:rPr>
          <w:rFonts w:asciiTheme="minorHAnsi" w:hAnsiTheme="minorHAnsi" w:cstheme="minorHAnsi"/>
        </w:rPr>
        <w:t>Le Plan Qualité est validé lors de l’une des 2 premières réunions de suivi. Il est mis à jour par le Titulaire à chaque changement ou à la demande de l’AP-HP et validé par les 2 parties.</w:t>
      </w:r>
    </w:p>
    <w:p w14:paraId="1A97B21A" w14:textId="77777777" w:rsidR="00040CE7" w:rsidRPr="003F212A" w:rsidRDefault="00040CE7" w:rsidP="00040CE7">
      <w:pPr>
        <w:pStyle w:val="ttedeliste"/>
        <w:rPr>
          <w:rFonts w:asciiTheme="minorHAnsi" w:hAnsiTheme="minorHAnsi" w:cstheme="minorHAnsi"/>
        </w:rPr>
      </w:pPr>
      <w:r w:rsidRPr="003F212A">
        <w:rPr>
          <w:rFonts w:asciiTheme="minorHAnsi" w:hAnsiTheme="minorHAnsi" w:cstheme="minorHAnsi"/>
        </w:rPr>
        <w:t>Le Titulaire trace toutes ses interventions et ses échanges avec l’AP</w:t>
      </w:r>
      <w:r w:rsidRPr="003F212A">
        <w:rPr>
          <w:rFonts w:asciiTheme="minorHAnsi" w:hAnsiTheme="minorHAnsi" w:cstheme="minorHAnsi"/>
        </w:rPr>
        <w:noBreakHyphen/>
        <w:t>HP dans un cadre méthodologique basé sur l’intégration systématique de tout ou partie des étapes suivantes :</w:t>
      </w:r>
    </w:p>
    <w:p w14:paraId="48985E0B"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Mise en œuvre d’une équipe projet</w:t>
      </w:r>
    </w:p>
    <w:p w14:paraId="185CBA98"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Expertise technique des environnements</w:t>
      </w:r>
    </w:p>
    <w:p w14:paraId="386F1097"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Suivi de projet</w:t>
      </w:r>
    </w:p>
    <w:p w14:paraId="17DC539D"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Planification</w:t>
      </w:r>
    </w:p>
    <w:p w14:paraId="7A8070F1"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Travaux</w:t>
      </w:r>
    </w:p>
    <w:p w14:paraId="2C79D59F"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Livraison</w:t>
      </w:r>
    </w:p>
    <w:p w14:paraId="59050934"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Mise en ordre de marche, VABF, VSR</w:t>
      </w:r>
    </w:p>
    <w:p w14:paraId="313F04EE"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Assistance à la mise en œuvre</w:t>
      </w:r>
    </w:p>
    <w:p w14:paraId="59ACEDA9"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Transfert des compétences</w:t>
      </w:r>
    </w:p>
    <w:p w14:paraId="5A264602"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Formation en intra et en inter entreprise</w:t>
      </w:r>
    </w:p>
    <w:p w14:paraId="09589DDC"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Fourniture de services additionnels</w:t>
      </w:r>
    </w:p>
    <w:p w14:paraId="27ACC050"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Facturation</w:t>
      </w:r>
    </w:p>
    <w:p w14:paraId="295A8A2A"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Mise à disposition de tableaux de bord</w:t>
      </w:r>
    </w:p>
    <w:p w14:paraId="11734394"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Gestion du projet après mise en production</w:t>
      </w:r>
    </w:p>
    <w:p w14:paraId="0DF441D6"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Maintenance et exploitation</w:t>
      </w:r>
    </w:p>
    <w:p w14:paraId="6E8E63A4" w14:textId="77777777" w:rsidR="00040CE7" w:rsidRPr="003F212A" w:rsidRDefault="00040CE7" w:rsidP="00040CE7">
      <w:pPr>
        <w:pStyle w:val="Corpsdetexte"/>
        <w:rPr>
          <w:rFonts w:asciiTheme="minorHAnsi" w:hAnsiTheme="minorHAnsi" w:cstheme="minorHAnsi"/>
        </w:rPr>
      </w:pPr>
    </w:p>
    <w:p w14:paraId="67916D8E" w14:textId="77777777" w:rsidR="00040CE7" w:rsidRPr="003F212A" w:rsidRDefault="00040CE7" w:rsidP="00040CE7">
      <w:pPr>
        <w:pStyle w:val="sous-titre"/>
        <w:rPr>
          <w:rFonts w:asciiTheme="minorHAnsi" w:hAnsiTheme="minorHAnsi" w:cstheme="minorHAnsi"/>
        </w:rPr>
      </w:pPr>
      <w:r w:rsidRPr="003F212A">
        <w:rPr>
          <w:rFonts w:asciiTheme="minorHAnsi" w:hAnsiTheme="minorHAnsi" w:cstheme="minorHAnsi"/>
        </w:rPr>
        <w:t>Plan d’Assurance Qualité Service</w:t>
      </w:r>
    </w:p>
    <w:p w14:paraId="5124DED7" w14:textId="77777777" w:rsidR="00040CE7" w:rsidRPr="003F212A" w:rsidRDefault="00040CE7" w:rsidP="00040CE7">
      <w:pPr>
        <w:pStyle w:val="Corpsdetexte"/>
        <w:rPr>
          <w:rFonts w:asciiTheme="minorHAnsi" w:hAnsiTheme="minorHAnsi" w:cstheme="minorHAnsi"/>
        </w:rPr>
      </w:pPr>
      <w:r w:rsidRPr="003F212A">
        <w:rPr>
          <w:rFonts w:asciiTheme="minorHAnsi" w:hAnsiTheme="minorHAnsi" w:cstheme="minorHAnsi"/>
        </w:rPr>
        <w:t>Le Titulaire consigne l’ensemble de l’organisation du Projet dans un Plan d’Assurance Qualité Service (PAQS), qui décrit les responsabilités respectives du Titulaire et de l’AP-HP pour les différentes étapes du projet.</w:t>
      </w:r>
    </w:p>
    <w:p w14:paraId="0E85BA6C" w14:textId="77777777" w:rsidR="00040CE7" w:rsidRPr="003F212A" w:rsidRDefault="00040CE7" w:rsidP="00040CE7">
      <w:pPr>
        <w:pStyle w:val="ttedeliste"/>
        <w:rPr>
          <w:rFonts w:asciiTheme="minorHAnsi" w:hAnsiTheme="minorHAnsi" w:cstheme="minorHAnsi"/>
        </w:rPr>
      </w:pPr>
      <w:r w:rsidRPr="003F212A">
        <w:rPr>
          <w:rFonts w:asciiTheme="minorHAnsi" w:hAnsiTheme="minorHAnsi" w:cstheme="minorHAnsi"/>
        </w:rPr>
        <w:t>Le PAQS inclut notamment :</w:t>
      </w:r>
    </w:p>
    <w:p w14:paraId="3B4D6C52"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L’annuaire des interlocuteurs clés du Projet et leurs coordonnées ;</w:t>
      </w:r>
    </w:p>
    <w:p w14:paraId="24414A47"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L’organisation du Projet de mise en œuvre : structure du Maître d’Œuvre, calendrier, etc. ;</w:t>
      </w:r>
    </w:p>
    <w:p w14:paraId="77CB3A04"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démarche projet : lancement, conception, mise en œuvre, recette, mise en production, exploitation ;</w:t>
      </w:r>
    </w:p>
    <w:p w14:paraId="4A7D9C72"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gestion documentaire associée au Projet : règles de nommage, identification des documents, processus d’approbation et de diffusion ;</w:t>
      </w:r>
    </w:p>
    <w:p w14:paraId="4FE797F5"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méthodologie de déploiement retenue ;</w:t>
      </w:r>
    </w:p>
    <w:p w14:paraId="02BD63FB"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L’organisation projet et les responsabilités restant à la charge de l’AP-HP (matrice RACI);</w:t>
      </w:r>
    </w:p>
    <w:p w14:paraId="36B13CB8"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 calendrier prévisionnel des prestations (planning type) ;</w:t>
      </w:r>
    </w:p>
    <w:p w14:paraId="487342F3"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L’évaluation des risques liés à la mise en œuvre ;</w:t>
      </w:r>
    </w:p>
    <w:p w14:paraId="08DC4889" w14:textId="77777777" w:rsidR="00040CE7" w:rsidRPr="003F212A" w:rsidRDefault="00040CE7"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modalités précises de déploiement seront définies conjointement entre le Titulaire et l’AP-HP au cours des phases de mise au point contractuelles.</w:t>
      </w:r>
    </w:p>
    <w:p w14:paraId="51C9C991" w14:textId="77777777" w:rsidR="00040CE7" w:rsidRPr="003F212A" w:rsidRDefault="00040CE7" w:rsidP="00F32644">
      <w:pPr>
        <w:pStyle w:val="Corpsdetexte"/>
        <w:rPr>
          <w:rFonts w:asciiTheme="minorHAnsi" w:hAnsiTheme="minorHAnsi" w:cstheme="minorHAnsi"/>
        </w:rPr>
      </w:pPr>
    </w:p>
    <w:p w14:paraId="2F2E461D" w14:textId="77777777" w:rsidR="00DE6DC3" w:rsidRPr="003F212A" w:rsidRDefault="00DE6DC3" w:rsidP="00F32644">
      <w:pPr>
        <w:pStyle w:val="Titre3"/>
        <w:rPr>
          <w:rFonts w:asciiTheme="minorHAnsi" w:hAnsiTheme="minorHAnsi" w:cstheme="minorHAnsi"/>
        </w:rPr>
      </w:pPr>
      <w:bookmarkStart w:id="825" w:name="_Toc224909632"/>
      <w:r w:rsidRPr="003F212A">
        <w:rPr>
          <w:rFonts w:asciiTheme="minorHAnsi" w:hAnsiTheme="minorHAnsi" w:cstheme="minorHAnsi"/>
        </w:rPr>
        <w:t>Dossier de site</w:t>
      </w:r>
      <w:bookmarkEnd w:id="825"/>
    </w:p>
    <w:p w14:paraId="1D448088" w14:textId="77777777" w:rsidR="00DE6DC3" w:rsidRPr="003F212A" w:rsidRDefault="00DE6DC3" w:rsidP="00F32644">
      <w:pPr>
        <w:pStyle w:val="ttedeliste"/>
        <w:rPr>
          <w:rFonts w:asciiTheme="minorHAnsi" w:hAnsiTheme="minorHAnsi" w:cstheme="minorHAnsi"/>
        </w:rPr>
      </w:pPr>
      <w:r w:rsidRPr="003F212A">
        <w:rPr>
          <w:rFonts w:asciiTheme="minorHAnsi" w:hAnsiTheme="minorHAnsi" w:cstheme="minorHAnsi"/>
        </w:rPr>
        <w:t>Pour chaque site le Titulaire met à niveau et à jour, tout au long du marché, un dossier comportant les documents relatifs aux services fournis :</w:t>
      </w:r>
    </w:p>
    <w:p w14:paraId="6803AB82" w14:textId="6F9EE9E1" w:rsidR="00DE6DC3" w:rsidRPr="003F212A" w:rsidRDefault="002D587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DE6DC3" w:rsidRPr="003F212A">
        <w:rPr>
          <w:rFonts w:asciiTheme="minorHAnsi" w:hAnsiTheme="minorHAnsi" w:cstheme="minorHAnsi"/>
        </w:rPr>
        <w:t xml:space="preserve"> description exhaustive et détaillée des services fournis,</w:t>
      </w:r>
    </w:p>
    <w:p w14:paraId="6FD78CB7" w14:textId="3784D6A5" w:rsidR="00DE6DC3" w:rsidRPr="003F212A" w:rsidRDefault="002D587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w:t>
      </w:r>
      <w:r w:rsidR="00DE6DC3" w:rsidRPr="003F212A">
        <w:rPr>
          <w:rFonts w:asciiTheme="minorHAnsi" w:hAnsiTheme="minorHAnsi" w:cstheme="minorHAnsi"/>
        </w:rPr>
        <w:t xml:space="preserve"> schémas d'architecture du réseau qu'il met à la disposition de l'AP-HP (s'il opère une infrastructure), comprenant l'inventaire des matériels lui appartenant,</w:t>
      </w:r>
    </w:p>
    <w:p w14:paraId="3B3E374D" w14:textId="5AEB057F" w:rsidR="00DE6DC3" w:rsidRPr="003F212A" w:rsidRDefault="002D587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w:t>
      </w:r>
      <w:r w:rsidR="00DE6DC3" w:rsidRPr="003F212A">
        <w:rPr>
          <w:rFonts w:asciiTheme="minorHAnsi" w:hAnsiTheme="minorHAnsi" w:cstheme="minorHAnsi"/>
        </w:rPr>
        <w:t xml:space="preserve"> documents relatifs au raccordement,</w:t>
      </w:r>
    </w:p>
    <w:p w14:paraId="5CDC5153" w14:textId="53591BFD" w:rsidR="00DE6DC3" w:rsidRPr="003F212A" w:rsidRDefault="002D587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Les</w:t>
      </w:r>
      <w:r w:rsidR="00DE6DC3" w:rsidRPr="003F212A">
        <w:rPr>
          <w:rFonts w:asciiTheme="minorHAnsi" w:hAnsiTheme="minorHAnsi" w:cstheme="minorHAnsi"/>
        </w:rPr>
        <w:t xml:space="preserve"> guides utilisateurs,</w:t>
      </w:r>
    </w:p>
    <w:p w14:paraId="0B28BA84" w14:textId="66268DC3" w:rsidR="00DE6DC3" w:rsidRPr="003F212A" w:rsidRDefault="002D587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w:t>
      </w:r>
      <w:r w:rsidR="00DE6DC3" w:rsidRPr="003F212A">
        <w:rPr>
          <w:rFonts w:asciiTheme="minorHAnsi" w:hAnsiTheme="minorHAnsi" w:cstheme="minorHAnsi"/>
        </w:rPr>
        <w:t xml:space="preserve"> organigrammes de chaque configuration,</w:t>
      </w:r>
    </w:p>
    <w:p w14:paraId="348819DE" w14:textId="1944B82C" w:rsidR="00DE6DC3" w:rsidRPr="003F212A" w:rsidRDefault="002D587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w:t>
      </w:r>
      <w:r w:rsidR="00DE6DC3" w:rsidRPr="003F212A">
        <w:rPr>
          <w:rFonts w:asciiTheme="minorHAnsi" w:hAnsiTheme="minorHAnsi" w:cstheme="minorHAnsi"/>
        </w:rPr>
        <w:t xml:space="preserve"> rapports réalisés,</w:t>
      </w:r>
    </w:p>
    <w:p w14:paraId="6455312A" w14:textId="2CF78A89" w:rsidR="00DE6DC3" w:rsidRPr="003F212A" w:rsidRDefault="002D587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w:t>
      </w:r>
      <w:r w:rsidR="00DE6DC3" w:rsidRPr="003F212A">
        <w:rPr>
          <w:rFonts w:asciiTheme="minorHAnsi" w:hAnsiTheme="minorHAnsi" w:cstheme="minorHAnsi"/>
        </w:rPr>
        <w:t xml:space="preserve"> documents de formation et de prise en main.</w:t>
      </w:r>
    </w:p>
    <w:p w14:paraId="6D467A57" w14:textId="14D715BD" w:rsidR="00701376" w:rsidRPr="003F212A" w:rsidRDefault="00701376" w:rsidP="00F32644">
      <w:pPr>
        <w:pStyle w:val="Titre3"/>
        <w:rPr>
          <w:rFonts w:asciiTheme="minorHAnsi" w:hAnsiTheme="minorHAnsi" w:cstheme="minorHAnsi"/>
        </w:rPr>
      </w:pPr>
      <w:bookmarkStart w:id="826" w:name="_Toc224909633"/>
      <w:r w:rsidRPr="003F212A">
        <w:rPr>
          <w:rFonts w:asciiTheme="minorHAnsi" w:hAnsiTheme="minorHAnsi" w:cstheme="minorHAnsi"/>
        </w:rPr>
        <w:t>Documentation technique – Dossier d’architecture et de spécifications technique (DAT/DST)</w:t>
      </w:r>
      <w:bookmarkEnd w:id="826"/>
    </w:p>
    <w:p w14:paraId="3D3BC61C" w14:textId="77777777" w:rsidR="00344D40" w:rsidRPr="003F212A" w:rsidRDefault="00344D40" w:rsidP="00D7319B">
      <w:pPr>
        <w:pStyle w:val="ttedeliste"/>
        <w:rPr>
          <w:rFonts w:asciiTheme="minorHAnsi" w:hAnsiTheme="minorHAnsi" w:cstheme="minorHAnsi"/>
        </w:rPr>
      </w:pPr>
      <w:r w:rsidRPr="003F212A">
        <w:rPr>
          <w:rFonts w:asciiTheme="minorHAnsi" w:hAnsiTheme="minorHAnsi" w:cstheme="minorHAnsi"/>
        </w:rPr>
        <w:t>Au cours des phases de préparation au déploiement, un dossier d’Architecture Technique sera fourni par le Titulaire. Ce dossier comprendra, a minima :</w:t>
      </w:r>
    </w:p>
    <w:p w14:paraId="392C015B" w14:textId="77777777" w:rsidR="00344D40" w:rsidRPr="003F212A" w:rsidRDefault="00344D4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L’architecture de la solution ;</w:t>
      </w:r>
    </w:p>
    <w:p w14:paraId="683CCA16" w14:textId="77777777" w:rsidR="00344D40" w:rsidRPr="003F212A" w:rsidRDefault="00344D4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 dimensionnement de la solution ;</w:t>
      </w:r>
    </w:p>
    <w:p w14:paraId="7F219983" w14:textId="77777777" w:rsidR="00344D40" w:rsidRPr="003F212A" w:rsidRDefault="00344D4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matrices de flux mises en jeu, protocoles et langages utilisés (service, protocole, numéro de port, etc.) ;</w:t>
      </w:r>
    </w:p>
    <w:p w14:paraId="470B2988" w14:textId="77777777" w:rsidR="00344D40" w:rsidRPr="003F212A" w:rsidRDefault="00344D4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dispositifs de sécurisation et de redondance mis en œuvre ;</w:t>
      </w:r>
    </w:p>
    <w:p w14:paraId="12451276" w14:textId="77777777" w:rsidR="00344D40" w:rsidRPr="003F212A" w:rsidRDefault="00344D4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règles d’ingénierie applicables ;</w:t>
      </w:r>
    </w:p>
    <w:p w14:paraId="7EE1FA5A" w14:textId="77777777" w:rsidR="00344D40" w:rsidRPr="003F212A" w:rsidRDefault="00344D4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formats d’entrée et de sortie (guide de manipulation des messages SIP) ;</w:t>
      </w:r>
    </w:p>
    <w:p w14:paraId="3E4E4575" w14:textId="77777777" w:rsidR="00344D40" w:rsidRPr="003F212A" w:rsidRDefault="00344D4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fonctionnalités mises en œuvre ;</w:t>
      </w:r>
    </w:p>
    <w:p w14:paraId="5BCB6F98" w14:textId="77777777" w:rsidR="00344D40" w:rsidRPr="003F212A" w:rsidRDefault="00344D4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logistique générale liée au déploiement ;</w:t>
      </w:r>
    </w:p>
    <w:p w14:paraId="26850F1C" w14:textId="77777777" w:rsidR="00344D40" w:rsidRPr="003F212A" w:rsidRDefault="00344D40"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L’ensemble des prérequis techniques pour intégrer la solution dans l’environnement de l’AP-HP.</w:t>
      </w:r>
    </w:p>
    <w:p w14:paraId="7927C1F4" w14:textId="77777777" w:rsidR="00717B1D" w:rsidRPr="003F212A" w:rsidRDefault="00344D40" w:rsidP="00344D40">
      <w:pPr>
        <w:pStyle w:val="Corpsdetexte"/>
        <w:rPr>
          <w:rFonts w:asciiTheme="minorHAnsi" w:hAnsiTheme="minorHAnsi" w:cstheme="minorHAnsi"/>
        </w:rPr>
      </w:pPr>
      <w:r w:rsidRPr="003F212A">
        <w:rPr>
          <w:rFonts w:asciiTheme="minorHAnsi" w:hAnsiTheme="minorHAnsi" w:cstheme="minorHAnsi"/>
        </w:rPr>
        <w:t xml:space="preserve">Le Dossier d’Architecture Technique respectera le modèle fourni par l’AP-HP. Il pourra néanmoins être complété par le Titulaire au travers d’une annexe pour traiter d’aspects spécifiques à la solution. </w:t>
      </w:r>
    </w:p>
    <w:p w14:paraId="514D5D1D" w14:textId="77777777" w:rsidR="00717B1D" w:rsidRPr="003F212A" w:rsidRDefault="00344D40" w:rsidP="00344D40">
      <w:pPr>
        <w:pStyle w:val="Corpsdetexte"/>
        <w:rPr>
          <w:rFonts w:asciiTheme="minorHAnsi" w:hAnsiTheme="minorHAnsi" w:cstheme="minorHAnsi"/>
        </w:rPr>
      </w:pPr>
      <w:r w:rsidRPr="003F212A">
        <w:rPr>
          <w:rFonts w:asciiTheme="minorHAnsi" w:hAnsiTheme="minorHAnsi" w:cstheme="minorHAnsi"/>
        </w:rPr>
        <w:t>Cf</w:t>
      </w:r>
      <w:r w:rsidR="00D71C63" w:rsidRPr="003F212A">
        <w:rPr>
          <w:rFonts w:asciiTheme="minorHAnsi" w:hAnsiTheme="minorHAnsi" w:cstheme="minorHAnsi"/>
        </w:rPr>
        <w:t xml:space="preserve"> </w:t>
      </w:r>
      <w:r w:rsidR="002F1C97" w:rsidRPr="003F212A">
        <w:rPr>
          <w:rFonts w:asciiTheme="minorHAnsi" w:hAnsiTheme="minorHAnsi" w:cstheme="minorHAnsi"/>
        </w:rPr>
        <w:t xml:space="preserve"> </w:t>
      </w:r>
      <w:r w:rsidR="00D71C63" w:rsidRPr="003F212A">
        <w:rPr>
          <w:rFonts w:asciiTheme="minorHAnsi" w:hAnsiTheme="minorHAnsi" w:cstheme="minorHAnsi"/>
        </w:rPr>
        <w:t xml:space="preserve">Les 2 DAT infrastructure et </w:t>
      </w:r>
      <w:r w:rsidR="002F1C97" w:rsidRPr="003F212A">
        <w:rPr>
          <w:rFonts w:asciiTheme="minorHAnsi" w:hAnsiTheme="minorHAnsi" w:cstheme="minorHAnsi"/>
        </w:rPr>
        <w:t xml:space="preserve">solution </w:t>
      </w:r>
      <w:r w:rsidR="00D71C63" w:rsidRPr="003F212A">
        <w:rPr>
          <w:rFonts w:asciiTheme="minorHAnsi" w:hAnsiTheme="minorHAnsi" w:cstheme="minorHAnsi"/>
        </w:rPr>
        <w:t>applicative</w:t>
      </w:r>
      <w:r w:rsidR="002F1C97" w:rsidRPr="003F212A">
        <w:rPr>
          <w:rFonts w:asciiTheme="minorHAnsi" w:hAnsiTheme="minorHAnsi" w:cstheme="minorHAnsi"/>
        </w:rPr>
        <w:t xml:space="preserve"> : </w:t>
      </w:r>
      <w:r w:rsidR="003C5EA1" w:rsidRPr="003F212A">
        <w:rPr>
          <w:rFonts w:asciiTheme="minorHAnsi" w:hAnsiTheme="minorHAnsi" w:cstheme="minorHAnsi"/>
        </w:rPr>
        <w:t xml:space="preserve"> </w:t>
      </w:r>
    </w:p>
    <w:p w14:paraId="542A83AD" w14:textId="77777777" w:rsidR="00717B1D" w:rsidRPr="003F212A" w:rsidRDefault="003C5EA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w:t>
      </w:r>
      <w:r w:rsidR="002F1C97" w:rsidRPr="003F212A">
        <w:rPr>
          <w:rFonts w:asciiTheme="minorHAnsi" w:hAnsiTheme="minorHAnsi" w:cstheme="minorHAnsi"/>
        </w:rPr>
        <w:t>25.24.IT</w:t>
      </w:r>
      <w:r w:rsidR="00D76429" w:rsidRPr="003F212A">
        <w:rPr>
          <w:rFonts w:asciiTheme="minorHAnsi" w:hAnsiTheme="minorHAnsi" w:cstheme="minorHAnsi"/>
        </w:rPr>
        <w:t xml:space="preserve"> T2IP</w:t>
      </w:r>
      <w:r w:rsidR="002F1C97" w:rsidRPr="003F212A">
        <w:rPr>
          <w:rFonts w:asciiTheme="minorHAnsi" w:hAnsiTheme="minorHAnsi" w:cstheme="minorHAnsi"/>
        </w:rPr>
        <w:t xml:space="preserve"> Annexe </w:t>
      </w:r>
      <w:r w:rsidRPr="003F212A">
        <w:rPr>
          <w:rFonts w:asciiTheme="minorHAnsi" w:hAnsiTheme="minorHAnsi" w:cstheme="minorHAnsi"/>
        </w:rPr>
        <w:t xml:space="preserve">6 </w:t>
      </w:r>
      <w:r w:rsidR="002F1C97" w:rsidRPr="003F212A">
        <w:rPr>
          <w:rFonts w:asciiTheme="minorHAnsi" w:hAnsiTheme="minorHAnsi" w:cstheme="minorHAnsi"/>
        </w:rPr>
        <w:t>APHP_DSN_SAU_DAT_Solution_Applicative_Modèle</w:t>
      </w:r>
      <w:r w:rsidRPr="003F212A">
        <w:rPr>
          <w:rFonts w:asciiTheme="minorHAnsi" w:hAnsiTheme="minorHAnsi" w:cstheme="minorHAnsi"/>
        </w:rPr>
        <w:t> »</w:t>
      </w:r>
      <w:r w:rsidR="002F1C97" w:rsidRPr="003F212A">
        <w:rPr>
          <w:rFonts w:asciiTheme="minorHAnsi" w:hAnsiTheme="minorHAnsi" w:cstheme="minorHAnsi"/>
        </w:rPr>
        <w:t xml:space="preserve"> </w:t>
      </w:r>
    </w:p>
    <w:p w14:paraId="6F45D445" w14:textId="77777777" w:rsidR="00717B1D" w:rsidRPr="003F212A" w:rsidRDefault="002F1C97" w:rsidP="00773DAF">
      <w:pPr>
        <w:ind w:left="360"/>
        <w:rPr>
          <w:rFonts w:asciiTheme="minorHAnsi" w:hAnsiTheme="minorHAnsi" w:cstheme="minorHAnsi"/>
        </w:rPr>
      </w:pPr>
      <w:r w:rsidRPr="003F212A">
        <w:rPr>
          <w:rFonts w:asciiTheme="minorHAnsi" w:hAnsiTheme="minorHAnsi" w:cstheme="minorHAnsi"/>
        </w:rPr>
        <w:t xml:space="preserve">et </w:t>
      </w:r>
    </w:p>
    <w:p w14:paraId="59A1666F" w14:textId="7E0A615B" w:rsidR="00344D40" w:rsidRPr="003F212A" w:rsidRDefault="003C5EA1"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 </w:t>
      </w:r>
      <w:r w:rsidR="002F1C97" w:rsidRPr="003F212A">
        <w:rPr>
          <w:rFonts w:asciiTheme="minorHAnsi" w:hAnsiTheme="minorHAnsi" w:cstheme="minorHAnsi"/>
        </w:rPr>
        <w:t xml:space="preserve">25.24.IT T2IP annexe </w:t>
      </w:r>
      <w:r w:rsidRPr="003F212A">
        <w:rPr>
          <w:rFonts w:asciiTheme="minorHAnsi" w:hAnsiTheme="minorHAnsi" w:cstheme="minorHAnsi"/>
        </w:rPr>
        <w:t>7</w:t>
      </w:r>
      <w:r w:rsidR="002F1C97" w:rsidRPr="003F212A">
        <w:rPr>
          <w:rFonts w:asciiTheme="minorHAnsi" w:hAnsiTheme="minorHAnsi" w:cstheme="minorHAnsi"/>
        </w:rPr>
        <w:t xml:space="preserve"> APHP_DSN_SAU_DAT_Solution_Infractructure_Modèle</w:t>
      </w:r>
      <w:r w:rsidRPr="003F212A">
        <w:rPr>
          <w:rFonts w:asciiTheme="minorHAnsi" w:hAnsiTheme="minorHAnsi" w:cstheme="minorHAnsi"/>
        </w:rPr>
        <w:t xml:space="preserve"> » </w:t>
      </w:r>
      <w:r w:rsidR="002F1C97" w:rsidRPr="003F212A">
        <w:rPr>
          <w:rFonts w:asciiTheme="minorHAnsi" w:hAnsiTheme="minorHAnsi" w:cstheme="minorHAnsi"/>
        </w:rPr>
        <w:t>.</w:t>
      </w:r>
    </w:p>
    <w:p w14:paraId="1390FE84" w14:textId="77777777" w:rsidR="00701376" w:rsidRPr="003F212A" w:rsidRDefault="00701376" w:rsidP="00701376">
      <w:pPr>
        <w:pStyle w:val="Corpsdetexte"/>
        <w:rPr>
          <w:rFonts w:asciiTheme="minorHAnsi" w:hAnsiTheme="minorHAnsi" w:cstheme="minorHAnsi"/>
        </w:rPr>
      </w:pPr>
    </w:p>
    <w:p w14:paraId="117548EC" w14:textId="1CAE7EE3" w:rsidR="00DE6DC3" w:rsidRPr="003F212A" w:rsidRDefault="00DE6DC3" w:rsidP="00F32644">
      <w:pPr>
        <w:pStyle w:val="Titre3"/>
        <w:rPr>
          <w:rFonts w:asciiTheme="minorHAnsi" w:hAnsiTheme="minorHAnsi" w:cstheme="minorHAnsi"/>
        </w:rPr>
      </w:pPr>
      <w:bookmarkStart w:id="827" w:name="_Toc224909634"/>
      <w:r w:rsidRPr="003F212A">
        <w:rPr>
          <w:rFonts w:asciiTheme="minorHAnsi" w:hAnsiTheme="minorHAnsi" w:cstheme="minorHAnsi"/>
        </w:rPr>
        <w:t>Documentation des équipements ou solutions logicielles</w:t>
      </w:r>
      <w:bookmarkEnd w:id="827"/>
    </w:p>
    <w:p w14:paraId="5B7B2E15" w14:textId="7389816C" w:rsidR="00DE6DC3" w:rsidRPr="003F212A" w:rsidRDefault="005E3D1B" w:rsidP="00F32644">
      <w:pPr>
        <w:pStyle w:val="Corpsdetexte"/>
        <w:rPr>
          <w:rFonts w:asciiTheme="minorHAnsi" w:hAnsiTheme="minorHAnsi" w:cstheme="minorHAnsi"/>
        </w:rPr>
      </w:pPr>
      <w:r w:rsidRPr="003F212A">
        <w:rPr>
          <w:rFonts w:asciiTheme="minorHAnsi" w:hAnsiTheme="minorHAnsi" w:cstheme="minorHAnsi"/>
        </w:rPr>
        <w:t xml:space="preserve">Le Titulaire fournit la </w:t>
      </w:r>
      <w:r w:rsidR="00DE6DC3" w:rsidRPr="003F212A">
        <w:rPr>
          <w:rFonts w:asciiTheme="minorHAnsi" w:hAnsiTheme="minorHAnsi" w:cstheme="minorHAnsi"/>
        </w:rPr>
        <w:t>documentation standard</w:t>
      </w:r>
      <w:r w:rsidRPr="003F212A">
        <w:rPr>
          <w:rFonts w:asciiTheme="minorHAnsi" w:hAnsiTheme="minorHAnsi" w:cstheme="minorHAnsi"/>
        </w:rPr>
        <w:t xml:space="preserve"> des fournisseurs, en français quand elle existe.</w:t>
      </w:r>
      <w:r w:rsidR="00DE6DC3" w:rsidRPr="003F212A">
        <w:rPr>
          <w:rFonts w:asciiTheme="minorHAnsi" w:hAnsiTheme="minorHAnsi" w:cstheme="minorHAnsi"/>
        </w:rPr>
        <w:t xml:space="preserve"> </w:t>
      </w:r>
    </w:p>
    <w:p w14:paraId="1F8EE35A" w14:textId="76DBC8B5" w:rsidR="00D51378" w:rsidRPr="003F212A" w:rsidRDefault="00D51378" w:rsidP="00D7319B">
      <w:pPr>
        <w:pStyle w:val="ttedeliste"/>
        <w:rPr>
          <w:rFonts w:asciiTheme="minorHAnsi" w:hAnsiTheme="minorHAnsi" w:cstheme="minorHAnsi"/>
        </w:rPr>
      </w:pPr>
      <w:r w:rsidRPr="003F212A">
        <w:rPr>
          <w:rFonts w:asciiTheme="minorHAnsi" w:hAnsiTheme="minorHAnsi" w:cstheme="minorHAnsi"/>
        </w:rPr>
        <w:t>Elle couvre les points suivants (liste non exhaustive</w:t>
      </w:r>
      <w:r w:rsidR="7ED37B8E" w:rsidRPr="003F212A">
        <w:rPr>
          <w:rFonts w:asciiTheme="minorHAnsi" w:hAnsiTheme="minorHAnsi" w:cstheme="minorHAnsi"/>
        </w:rPr>
        <w:t>) :</w:t>
      </w:r>
      <w:r w:rsidRPr="003F212A">
        <w:rPr>
          <w:rFonts w:asciiTheme="minorHAnsi" w:hAnsiTheme="minorHAnsi" w:cstheme="minorHAnsi"/>
        </w:rPr>
        <w:t xml:space="preserve"> </w:t>
      </w:r>
    </w:p>
    <w:p w14:paraId="47B4C3B8"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Fonctionnalités,</w:t>
      </w:r>
    </w:p>
    <w:p w14:paraId="7CC54361"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présentation physique de l’équipement et en particulier la description de la face avant et arrière (pour un matériel),</w:t>
      </w:r>
    </w:p>
    <w:p w14:paraId="36B6E2C4"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Description du type de connecteurs en face avant et/ou arrière (pour un matériel),</w:t>
      </w:r>
    </w:p>
    <w:p w14:paraId="21263CDE"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Procédure d’installation minimale,</w:t>
      </w:r>
    </w:p>
    <w:p w14:paraId="52F9C4F3"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Configuration de bon fonctionnement,</w:t>
      </w:r>
    </w:p>
    <w:p w14:paraId="53056FE0"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Configuration et branchement des câbles (pour un matériel),</w:t>
      </w:r>
    </w:p>
    <w:p w14:paraId="12A1B6CD"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Spécifications techniques,</w:t>
      </w:r>
    </w:p>
    <w:p w14:paraId="60EE8274"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Versions logicielle et/ou matérielle.</w:t>
      </w:r>
    </w:p>
    <w:p w14:paraId="390F8DE2" w14:textId="7BDB491B"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 xml:space="preserve">Les modalités de prise en main par un utilisateur </w:t>
      </w:r>
    </w:p>
    <w:p w14:paraId="64157111" w14:textId="20128366"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Ainsi que tout élément nécessaire aux sites de l’AP</w:t>
      </w:r>
      <w:r w:rsidRPr="003F212A">
        <w:rPr>
          <w:rFonts w:asciiTheme="minorHAnsi" w:hAnsiTheme="minorHAnsi" w:cstheme="minorHAnsi"/>
        </w:rPr>
        <w:noBreakHyphen/>
        <w:t xml:space="preserve">HP pour l’utilisation, l’installation, le paramétrage, l’exploitation et la maintenance de premier niveau des équipements ou solutions installées. </w:t>
      </w:r>
    </w:p>
    <w:p w14:paraId="259F9230" w14:textId="77777777" w:rsidR="00D51378" w:rsidRPr="003F212A" w:rsidRDefault="00D51378" w:rsidP="00D51378">
      <w:pPr>
        <w:pStyle w:val="ttedeliste"/>
        <w:rPr>
          <w:rFonts w:asciiTheme="minorHAnsi" w:hAnsiTheme="minorHAnsi" w:cstheme="minorHAnsi"/>
        </w:rPr>
      </w:pPr>
      <w:r w:rsidRPr="003F212A">
        <w:rPr>
          <w:rFonts w:asciiTheme="minorHAnsi" w:hAnsiTheme="minorHAnsi" w:cstheme="minorHAnsi"/>
        </w:rPr>
        <w:t>Il s'agit en particulier des documents suivants :</w:t>
      </w:r>
    </w:p>
    <w:p w14:paraId="75B7FC53"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documentation des équipements ou solutions logicielles,</w:t>
      </w:r>
    </w:p>
    <w:p w14:paraId="2E57E188"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 dossier d’installation et de configuration matérielle et logicielle,</w:t>
      </w:r>
    </w:p>
    <w:p w14:paraId="7C73EF1A"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 cahier d’essais établi en VA-VSR avec le rapport des incidents et problèmes,</w:t>
      </w:r>
    </w:p>
    <w:p w14:paraId="06A8AA57"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Un guide opératoire d’administration et d’exploitation,</w:t>
      </w:r>
    </w:p>
    <w:p w14:paraId="0F9B82AE"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 cahier d’homologation et d’agrément,</w:t>
      </w:r>
    </w:p>
    <w:p w14:paraId="5BF11417"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 documentation pour la mise à jour matérielle et logicielle,</w:t>
      </w:r>
    </w:p>
    <w:p w14:paraId="4A9CB01D" w14:textId="77777777" w:rsidR="00D51378"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procédures de mises à jour des documents.</w:t>
      </w:r>
    </w:p>
    <w:p w14:paraId="22146FC0" w14:textId="2D27C3A3" w:rsidR="00DE6DC3" w:rsidRPr="003F212A" w:rsidRDefault="00DE6DC3" w:rsidP="00F32644">
      <w:pPr>
        <w:pStyle w:val="Corpsdetexte"/>
        <w:rPr>
          <w:rFonts w:asciiTheme="minorHAnsi" w:hAnsiTheme="minorHAnsi" w:cstheme="minorHAnsi"/>
        </w:rPr>
      </w:pPr>
      <w:r w:rsidRPr="003F212A">
        <w:rPr>
          <w:rFonts w:asciiTheme="minorHAnsi" w:hAnsiTheme="minorHAnsi" w:cstheme="minorHAnsi"/>
        </w:rPr>
        <w:t>Le</w:t>
      </w:r>
      <w:r w:rsidR="000D0290" w:rsidRPr="003F212A">
        <w:rPr>
          <w:rFonts w:asciiTheme="minorHAnsi" w:hAnsiTheme="minorHAnsi" w:cstheme="minorHAnsi"/>
        </w:rPr>
        <w:t xml:space="preserve"> Titulaire fournit la documentation dans un délais de 5 jours ouvrés à compter de la demande du chef de projet, et impérativement avant la mise en service</w:t>
      </w:r>
      <w:r w:rsidRPr="003F212A">
        <w:rPr>
          <w:rFonts w:asciiTheme="minorHAnsi" w:hAnsiTheme="minorHAnsi" w:cstheme="minorHAnsi"/>
        </w:rPr>
        <w:t>.</w:t>
      </w:r>
    </w:p>
    <w:p w14:paraId="050FE841" w14:textId="77777777" w:rsidR="00DE6DC3" w:rsidRPr="003F212A" w:rsidRDefault="00DE6DC3" w:rsidP="00F32644">
      <w:pPr>
        <w:pStyle w:val="Titre3"/>
        <w:rPr>
          <w:rFonts w:asciiTheme="minorHAnsi" w:hAnsiTheme="minorHAnsi" w:cstheme="minorHAnsi"/>
        </w:rPr>
      </w:pPr>
      <w:bookmarkStart w:id="828" w:name="_Toc224909635"/>
      <w:r w:rsidRPr="003F212A">
        <w:rPr>
          <w:rFonts w:asciiTheme="minorHAnsi" w:hAnsiTheme="minorHAnsi" w:cstheme="minorHAnsi"/>
        </w:rPr>
        <w:t>Dossier d’installation et de configuration</w:t>
      </w:r>
      <w:bookmarkEnd w:id="828"/>
      <w:r w:rsidRPr="003F212A">
        <w:rPr>
          <w:rFonts w:asciiTheme="minorHAnsi" w:hAnsiTheme="minorHAnsi" w:cstheme="minorHAnsi"/>
        </w:rPr>
        <w:t xml:space="preserve"> </w:t>
      </w:r>
    </w:p>
    <w:p w14:paraId="4E4DAE60" w14:textId="77777777" w:rsidR="00DE6DC3" w:rsidRPr="003F212A" w:rsidRDefault="00DE6DC3" w:rsidP="00F32644">
      <w:pPr>
        <w:pStyle w:val="Corpsdetexte"/>
        <w:rPr>
          <w:rFonts w:asciiTheme="minorHAnsi" w:hAnsiTheme="minorHAnsi" w:cstheme="minorHAnsi"/>
        </w:rPr>
      </w:pPr>
      <w:r w:rsidRPr="003F212A">
        <w:rPr>
          <w:rFonts w:asciiTheme="minorHAnsi" w:hAnsiTheme="minorHAnsi" w:cstheme="minorHAnsi"/>
        </w:rPr>
        <w:t>Le dossier d’installation et de configuration standard indique en détail comment l’équipement (pour un matériel) et le logiciel d’administration sont installés et configurés sur le site de l’AP</w:t>
      </w:r>
      <w:r w:rsidRPr="003F212A">
        <w:rPr>
          <w:rFonts w:asciiTheme="minorHAnsi" w:hAnsiTheme="minorHAnsi" w:cstheme="minorHAnsi"/>
        </w:rPr>
        <w:noBreakHyphen/>
        <w:t>HP. La configuration prend également en compte l’interconnexion avec l’infrastructure existante en fonctionnement pour l’AP</w:t>
      </w:r>
      <w:r w:rsidRPr="003F212A">
        <w:rPr>
          <w:rFonts w:asciiTheme="minorHAnsi" w:hAnsiTheme="minorHAnsi" w:cstheme="minorHAnsi"/>
        </w:rPr>
        <w:noBreakHyphen/>
        <w:t xml:space="preserve">HP. </w:t>
      </w:r>
    </w:p>
    <w:p w14:paraId="15276B86" w14:textId="204169E1" w:rsidR="00DE6DC3" w:rsidRPr="003F212A" w:rsidRDefault="00DE6DC3" w:rsidP="00F32644">
      <w:pPr>
        <w:pStyle w:val="Corpsdetexte"/>
        <w:rPr>
          <w:rFonts w:asciiTheme="minorHAnsi" w:hAnsiTheme="minorHAnsi" w:cstheme="minorHAnsi"/>
        </w:rPr>
      </w:pPr>
      <w:r w:rsidRPr="003F212A">
        <w:rPr>
          <w:rFonts w:asciiTheme="minorHAnsi" w:hAnsiTheme="minorHAnsi" w:cstheme="minorHAnsi"/>
        </w:rPr>
        <w:t xml:space="preserve">Le dossier est mis à disposition de l’AP-HP </w:t>
      </w:r>
      <w:r w:rsidR="007C57F0" w:rsidRPr="003F212A">
        <w:rPr>
          <w:rFonts w:asciiTheme="minorHAnsi" w:hAnsiTheme="minorHAnsi" w:cstheme="minorHAnsi"/>
        </w:rPr>
        <w:t>dans la période de VSR</w:t>
      </w:r>
      <w:r w:rsidRPr="003F212A">
        <w:rPr>
          <w:rFonts w:asciiTheme="minorHAnsi" w:hAnsiTheme="minorHAnsi" w:cstheme="minorHAnsi"/>
        </w:rPr>
        <w:t>.</w:t>
      </w:r>
    </w:p>
    <w:p w14:paraId="44714069" w14:textId="1CAA961F" w:rsidR="00A667B4" w:rsidRPr="003F212A" w:rsidRDefault="00DE6DC3" w:rsidP="00F32644">
      <w:pPr>
        <w:pStyle w:val="Corpsdetexte"/>
        <w:rPr>
          <w:rFonts w:asciiTheme="minorHAnsi" w:hAnsiTheme="minorHAnsi" w:cstheme="minorHAnsi"/>
        </w:rPr>
      </w:pPr>
      <w:r w:rsidRPr="003F212A">
        <w:rPr>
          <w:rFonts w:asciiTheme="minorHAnsi" w:hAnsiTheme="minorHAnsi" w:cstheme="minorHAnsi"/>
        </w:rPr>
        <w:t xml:space="preserve">Les dossiers d’installation et de configuration font l’objet d’une mise à jour à chaque modification, adjonction ou extension et sont fournis au </w:t>
      </w:r>
      <w:r w:rsidR="00D7319B" w:rsidRPr="003F212A">
        <w:rPr>
          <w:rFonts w:asciiTheme="minorHAnsi" w:hAnsiTheme="minorHAnsi" w:cstheme="minorHAnsi"/>
        </w:rPr>
        <w:t>c</w:t>
      </w:r>
      <w:r w:rsidRPr="003F212A">
        <w:rPr>
          <w:rFonts w:asciiTheme="minorHAnsi" w:hAnsiTheme="minorHAnsi" w:cstheme="minorHAnsi"/>
        </w:rPr>
        <w:t>hef de projet de l’AP-HP au plus tard 8 jours après la mise en service de nouvelle évolution, une mise à jour par an est obligatoire.</w:t>
      </w:r>
    </w:p>
    <w:p w14:paraId="60A0040D" w14:textId="731BE214" w:rsidR="00DE6DC3" w:rsidRPr="003F212A" w:rsidRDefault="00DE6DC3" w:rsidP="00F32644">
      <w:pPr>
        <w:pStyle w:val="Titre3"/>
        <w:rPr>
          <w:rFonts w:asciiTheme="minorHAnsi" w:hAnsiTheme="minorHAnsi" w:cstheme="minorHAnsi"/>
        </w:rPr>
      </w:pPr>
      <w:bookmarkStart w:id="829" w:name="_Toc224909636"/>
      <w:r w:rsidRPr="003F212A">
        <w:rPr>
          <w:rFonts w:asciiTheme="minorHAnsi" w:hAnsiTheme="minorHAnsi" w:cstheme="minorHAnsi"/>
        </w:rPr>
        <w:t>Guide opératoire d’exploitation et d’administration</w:t>
      </w:r>
      <w:r w:rsidR="009F4F8A" w:rsidRPr="003F212A">
        <w:rPr>
          <w:rFonts w:asciiTheme="minorHAnsi" w:hAnsiTheme="minorHAnsi" w:cstheme="minorHAnsi"/>
        </w:rPr>
        <w:t xml:space="preserve"> / Dossier d’Exploitation</w:t>
      </w:r>
      <w:bookmarkEnd w:id="829"/>
    </w:p>
    <w:p w14:paraId="75C85DB5" w14:textId="1EA53C25" w:rsidR="00DE6DC3" w:rsidRPr="003F212A" w:rsidRDefault="0001637D" w:rsidP="00F32644">
      <w:pPr>
        <w:pStyle w:val="Corpsdetexte"/>
        <w:rPr>
          <w:rFonts w:asciiTheme="minorHAnsi" w:hAnsiTheme="minorHAnsi" w:cstheme="minorHAnsi"/>
        </w:rPr>
      </w:pPr>
      <w:r w:rsidRPr="003F212A">
        <w:rPr>
          <w:rFonts w:asciiTheme="minorHAnsi" w:hAnsiTheme="minorHAnsi" w:cstheme="minorHAnsi"/>
        </w:rPr>
        <w:t>Ce guide standard</w:t>
      </w:r>
      <w:r w:rsidR="00B02F11" w:rsidRPr="003F212A">
        <w:rPr>
          <w:rFonts w:asciiTheme="minorHAnsi" w:hAnsiTheme="minorHAnsi" w:cstheme="minorHAnsi"/>
        </w:rPr>
        <w:t xml:space="preserve"> </w:t>
      </w:r>
      <w:r w:rsidR="00DE6DC3" w:rsidRPr="003F212A">
        <w:rPr>
          <w:rFonts w:asciiTheme="minorHAnsi" w:hAnsiTheme="minorHAnsi" w:cstheme="minorHAnsi"/>
        </w:rPr>
        <w:t xml:space="preserve">décrit les procédures d’exploitation et d’administration des équipements installés. Il </w:t>
      </w:r>
      <w:r w:rsidRPr="003F212A">
        <w:rPr>
          <w:rFonts w:asciiTheme="minorHAnsi" w:hAnsiTheme="minorHAnsi" w:cstheme="minorHAnsi"/>
        </w:rPr>
        <w:t xml:space="preserve">doit être fournit par le Titulaire </w:t>
      </w:r>
      <w:r w:rsidR="00F2593C" w:rsidRPr="003F212A">
        <w:rPr>
          <w:rFonts w:asciiTheme="minorHAnsi" w:hAnsiTheme="minorHAnsi" w:cstheme="minorHAnsi"/>
        </w:rPr>
        <w:t>dès la</w:t>
      </w:r>
      <w:r w:rsidRPr="003F212A">
        <w:rPr>
          <w:rFonts w:asciiTheme="minorHAnsi" w:hAnsiTheme="minorHAnsi" w:cstheme="minorHAnsi"/>
        </w:rPr>
        <w:t xml:space="preserve"> mise en service d’un type d’équipement sur un site de l’AP-HP et validé par l’AP-HP dans les quinze jours suivant sa réception.</w:t>
      </w:r>
    </w:p>
    <w:p w14:paraId="4D6B7DCE" w14:textId="2ED08B34" w:rsidR="009F4F8A" w:rsidRPr="003F212A" w:rsidRDefault="009F4F8A" w:rsidP="009F4F8A">
      <w:pPr>
        <w:pStyle w:val="Corpsdetexte"/>
        <w:rPr>
          <w:rFonts w:asciiTheme="minorHAnsi" w:hAnsiTheme="minorHAnsi" w:cstheme="minorHAnsi"/>
        </w:rPr>
      </w:pPr>
      <w:r w:rsidRPr="003F212A">
        <w:rPr>
          <w:rFonts w:asciiTheme="minorHAnsi" w:hAnsiTheme="minorHAnsi" w:cstheme="minorHAnsi"/>
        </w:rPr>
        <w:t xml:space="preserve">Le dossier d’exploitation technique regroupe l’ensemble des informations nécessaires à l’exploitation, la supervision et la maintenance de la solution déployée. Il </w:t>
      </w:r>
      <w:r w:rsidR="007B72A6" w:rsidRPr="003F212A">
        <w:rPr>
          <w:rFonts w:asciiTheme="minorHAnsi" w:hAnsiTheme="minorHAnsi" w:cstheme="minorHAnsi"/>
        </w:rPr>
        <w:t xml:space="preserve">a pour objectif de garantir la continuité de service et de faciliter les interventions techniques. </w:t>
      </w:r>
    </w:p>
    <w:p w14:paraId="2FC625F2" w14:textId="093BFFBC" w:rsidR="009F4F8A" w:rsidRPr="003F212A" w:rsidRDefault="009F4F8A" w:rsidP="00D7319B">
      <w:pPr>
        <w:pStyle w:val="ttedeliste"/>
        <w:rPr>
          <w:rFonts w:asciiTheme="minorHAnsi" w:hAnsiTheme="minorHAnsi" w:cstheme="minorHAnsi"/>
        </w:rPr>
      </w:pPr>
      <w:r w:rsidRPr="003F212A">
        <w:rPr>
          <w:rFonts w:asciiTheme="minorHAnsi" w:hAnsiTheme="minorHAnsi" w:cstheme="minorHAnsi"/>
        </w:rPr>
        <w:t xml:space="preserve">Ce dossier </w:t>
      </w:r>
      <w:r w:rsidR="007B72A6" w:rsidRPr="003F212A">
        <w:rPr>
          <w:rFonts w:asciiTheme="minorHAnsi" w:hAnsiTheme="minorHAnsi" w:cstheme="minorHAnsi"/>
        </w:rPr>
        <w:t>inclut, à minima</w:t>
      </w:r>
      <w:r w:rsidRPr="003F212A">
        <w:rPr>
          <w:rFonts w:asciiTheme="minorHAnsi" w:hAnsiTheme="minorHAnsi" w:cstheme="minorHAnsi"/>
        </w:rPr>
        <w:t xml:space="preserve"> :</w:t>
      </w:r>
    </w:p>
    <w:p w14:paraId="5FAA9425" w14:textId="77777777" w:rsidR="009F4F8A" w:rsidRPr="003F212A" w:rsidRDefault="009F4F8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procédures techniques d’exploitation : démarrage, arrêt, redémarrage, surveillance, sauvegarde, restauration.</w:t>
      </w:r>
    </w:p>
    <w:p w14:paraId="2E024A7A" w14:textId="77777777" w:rsidR="009F4F8A" w:rsidRPr="003F212A" w:rsidRDefault="009F4F8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consignes de supervision : indicateurs techniques, seuils d’alerte, outils utilisés, fréquence des contrôles.</w:t>
      </w:r>
    </w:p>
    <w:p w14:paraId="28EFE78A" w14:textId="77777777" w:rsidR="009F4F8A" w:rsidRPr="003F212A" w:rsidRDefault="009F4F8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procédures de gestion des incidents : détection, diagnostic, escalade, résolution.</w:t>
      </w:r>
    </w:p>
    <w:p w14:paraId="16925BF9" w14:textId="77777777" w:rsidR="009F4F8A" w:rsidRPr="003F212A" w:rsidRDefault="009F4F8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modalités de mise à jour technique : patchs, montées de version, tests de non-régression.</w:t>
      </w:r>
    </w:p>
    <w:p w14:paraId="07DF13D6" w14:textId="77777777" w:rsidR="009F4F8A" w:rsidRPr="003F212A" w:rsidRDefault="009F4F8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accès techniques : comptes d’administration, droits, gestion des habilitations.</w:t>
      </w:r>
    </w:p>
    <w:p w14:paraId="1408AAF2" w14:textId="77777777" w:rsidR="009F4F8A" w:rsidRPr="003F212A" w:rsidRDefault="009F4F8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 schémas d’architecture et documents de configuration : topologie réseau, paramétrages, journaux de tests.</w:t>
      </w:r>
    </w:p>
    <w:p w14:paraId="22BFD3AE" w14:textId="15E62EDF" w:rsidR="00DE6DC3" w:rsidRPr="003F212A" w:rsidRDefault="0058302D" w:rsidP="00F32644">
      <w:pPr>
        <w:pStyle w:val="Titre3"/>
        <w:rPr>
          <w:rFonts w:asciiTheme="minorHAnsi" w:hAnsiTheme="minorHAnsi" w:cstheme="minorHAnsi"/>
        </w:rPr>
      </w:pPr>
      <w:bookmarkStart w:id="830" w:name="_Toc224909637"/>
      <w:r w:rsidRPr="003F212A">
        <w:rPr>
          <w:rFonts w:asciiTheme="minorHAnsi" w:hAnsiTheme="minorHAnsi" w:cstheme="minorHAnsi"/>
        </w:rPr>
        <w:lastRenderedPageBreak/>
        <w:t>Cahier d’essais (tests et vérifications)</w:t>
      </w:r>
      <w:bookmarkEnd w:id="830"/>
    </w:p>
    <w:p w14:paraId="0A3A2063" w14:textId="3AA0E8DE" w:rsidR="0030177B" w:rsidRPr="003F212A" w:rsidRDefault="00DE6DC3" w:rsidP="00F32644">
      <w:pPr>
        <w:pStyle w:val="Corpsdetexte"/>
        <w:rPr>
          <w:rFonts w:asciiTheme="minorHAnsi" w:hAnsiTheme="minorHAnsi" w:cstheme="minorHAnsi"/>
        </w:rPr>
      </w:pPr>
      <w:r w:rsidRPr="003F212A">
        <w:rPr>
          <w:rFonts w:asciiTheme="minorHAnsi" w:hAnsiTheme="minorHAnsi" w:cstheme="minorHAnsi"/>
        </w:rPr>
        <w:t xml:space="preserve">A chaque MOM, conformément aux dispositions prévues au CCAP, le Titulaire </w:t>
      </w:r>
      <w:r w:rsidR="00530BA0" w:rsidRPr="003F212A">
        <w:rPr>
          <w:rFonts w:asciiTheme="minorHAnsi" w:hAnsiTheme="minorHAnsi" w:cstheme="minorHAnsi"/>
        </w:rPr>
        <w:t>réalise les tests requis, produit les fiches descriptives attendues et les transmet à l’AP-HP.</w:t>
      </w:r>
    </w:p>
    <w:p w14:paraId="15C53BEB" w14:textId="77777777" w:rsidR="008D17CA" w:rsidRPr="003F212A" w:rsidRDefault="00530BA0" w:rsidP="008D17CA">
      <w:pPr>
        <w:pStyle w:val="Corpsdetexte"/>
        <w:rPr>
          <w:rFonts w:asciiTheme="minorHAnsi" w:hAnsiTheme="minorHAnsi" w:cstheme="minorHAnsi"/>
        </w:rPr>
      </w:pPr>
      <w:r w:rsidRPr="003F212A">
        <w:rPr>
          <w:rFonts w:asciiTheme="minorHAnsi" w:hAnsiTheme="minorHAnsi" w:cstheme="minorHAnsi"/>
        </w:rPr>
        <w:t>Durant la phase de préparation</w:t>
      </w:r>
      <w:r w:rsidR="0030177B" w:rsidRPr="003F212A">
        <w:rPr>
          <w:rFonts w:asciiTheme="minorHAnsi" w:hAnsiTheme="minorHAnsi" w:cstheme="minorHAnsi"/>
        </w:rPr>
        <w:t xml:space="preserve">, le Titulaire </w:t>
      </w:r>
      <w:r w:rsidR="00A169B0" w:rsidRPr="003F212A">
        <w:rPr>
          <w:rFonts w:asciiTheme="minorHAnsi" w:hAnsiTheme="minorHAnsi" w:cstheme="minorHAnsi"/>
        </w:rPr>
        <w:t xml:space="preserve">élabore un cahier de recette qu’il soumet à l’AP-HP pour validation. </w:t>
      </w:r>
      <w:r w:rsidR="008D17CA" w:rsidRPr="003F212A">
        <w:rPr>
          <w:rFonts w:asciiTheme="minorHAnsi" w:hAnsiTheme="minorHAnsi" w:cstheme="minorHAnsi"/>
        </w:rPr>
        <w:t>Entre la remise du cahier et le début des opérations de vérification, le Titulaire accompagne l’AP-HP dans sa mise au point. À ce titre, l’AP-HP peut ajouter, modifier ou supprimer des fiches d’essais selon ses besoins.</w:t>
      </w:r>
    </w:p>
    <w:p w14:paraId="4A9863BD" w14:textId="77777777" w:rsidR="008D17CA" w:rsidRPr="003F212A" w:rsidRDefault="008D17CA" w:rsidP="00DC1D2A">
      <w:pPr>
        <w:pStyle w:val="ttedeliste"/>
        <w:rPr>
          <w:rFonts w:asciiTheme="minorHAnsi" w:hAnsiTheme="minorHAnsi" w:cstheme="minorHAnsi"/>
        </w:rPr>
      </w:pPr>
      <w:r w:rsidRPr="003F212A">
        <w:rPr>
          <w:rFonts w:asciiTheme="minorHAnsi" w:hAnsiTheme="minorHAnsi" w:cstheme="minorHAnsi"/>
        </w:rPr>
        <w:t>Ce document a pour objectif de :</w:t>
      </w:r>
    </w:p>
    <w:p w14:paraId="53371A6F" w14:textId="6902B34D"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Décrire</w:t>
      </w:r>
      <w:r w:rsidR="008D17CA" w:rsidRPr="003F212A">
        <w:rPr>
          <w:rFonts w:asciiTheme="minorHAnsi" w:hAnsiTheme="minorHAnsi" w:cstheme="minorHAnsi"/>
        </w:rPr>
        <w:t xml:space="preserve"> les conditions de réalisation des essais ;</w:t>
      </w:r>
    </w:p>
    <w:p w14:paraId="03FDE6D3" w14:textId="114170C1"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Consigner</w:t>
      </w:r>
      <w:r w:rsidR="008D17CA" w:rsidRPr="003F212A">
        <w:rPr>
          <w:rFonts w:asciiTheme="minorHAnsi" w:hAnsiTheme="minorHAnsi" w:cstheme="minorHAnsi"/>
        </w:rPr>
        <w:t xml:space="preserve"> les résultats permettant de confirmer le bon fonctionnement du service, conformément aux spécifications techniques établies ;</w:t>
      </w:r>
    </w:p>
    <w:p w14:paraId="3E8CDF9B" w14:textId="12ADE860"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Servir</w:t>
      </w:r>
      <w:r w:rsidR="008D17CA" w:rsidRPr="003F212A">
        <w:rPr>
          <w:rFonts w:asciiTheme="minorHAnsi" w:hAnsiTheme="minorHAnsi" w:cstheme="minorHAnsi"/>
        </w:rPr>
        <w:t xml:space="preserve"> de support aux opérations de Vérification d’Aptitude (VA) et, le cas échéant, de Vérification de Service Régulier (VSR).</w:t>
      </w:r>
    </w:p>
    <w:p w14:paraId="3D6B0491" w14:textId="77777777" w:rsidR="008D17CA" w:rsidRPr="003F212A" w:rsidRDefault="008D17CA" w:rsidP="008D17CA">
      <w:pPr>
        <w:pStyle w:val="Corpsdetexte"/>
        <w:rPr>
          <w:rFonts w:asciiTheme="minorHAnsi" w:hAnsiTheme="minorHAnsi" w:cstheme="minorHAnsi"/>
        </w:rPr>
      </w:pPr>
      <w:r w:rsidRPr="003F212A">
        <w:rPr>
          <w:rFonts w:asciiTheme="minorHAnsi" w:hAnsiTheme="minorHAnsi" w:cstheme="minorHAnsi"/>
        </w:rPr>
        <w:t>Le cas échéant, les essais sont identiques pour l’ensemble des sites concernés.</w:t>
      </w:r>
    </w:p>
    <w:p w14:paraId="7455485D" w14:textId="77777777" w:rsidR="008D17CA" w:rsidRPr="003F212A" w:rsidRDefault="008D17CA" w:rsidP="008D17CA">
      <w:pPr>
        <w:pStyle w:val="Corpsdetexte"/>
        <w:rPr>
          <w:rFonts w:asciiTheme="minorHAnsi" w:hAnsiTheme="minorHAnsi" w:cstheme="minorHAnsi"/>
          <w:b/>
          <w:bCs/>
          <w:u w:val="single"/>
        </w:rPr>
      </w:pPr>
      <w:r w:rsidRPr="003F212A">
        <w:rPr>
          <w:rFonts w:asciiTheme="minorHAnsi" w:hAnsiTheme="minorHAnsi" w:cstheme="minorHAnsi"/>
          <w:b/>
          <w:bCs/>
          <w:u w:val="single"/>
        </w:rPr>
        <w:t>Contenu minimal du cahier</w:t>
      </w:r>
    </w:p>
    <w:p w14:paraId="06C60183" w14:textId="6A23B168" w:rsidR="008D17CA" w:rsidRPr="003F212A" w:rsidRDefault="008D17CA" w:rsidP="00DC1D2A">
      <w:pPr>
        <w:pStyle w:val="ttedeliste"/>
        <w:rPr>
          <w:rFonts w:asciiTheme="minorHAnsi" w:hAnsiTheme="minorHAnsi" w:cstheme="minorHAnsi"/>
        </w:rPr>
      </w:pPr>
      <w:r w:rsidRPr="003F212A">
        <w:rPr>
          <w:rFonts w:asciiTheme="minorHAnsi" w:hAnsiTheme="minorHAnsi" w:cstheme="minorHAnsi"/>
        </w:rPr>
        <w:t xml:space="preserve">Le cahier d’essais comprend </w:t>
      </w:r>
      <w:r w:rsidR="00D51378" w:rsidRPr="003F212A">
        <w:rPr>
          <w:rFonts w:asciiTheme="minorHAnsi" w:hAnsiTheme="minorHAnsi" w:cstheme="minorHAnsi"/>
        </w:rPr>
        <w:t>à</w:t>
      </w:r>
      <w:r w:rsidRPr="003F212A">
        <w:rPr>
          <w:rFonts w:asciiTheme="minorHAnsi" w:hAnsiTheme="minorHAnsi" w:cstheme="minorHAnsi"/>
        </w:rPr>
        <w:t xml:space="preserve"> minima :</w:t>
      </w:r>
    </w:p>
    <w:p w14:paraId="7534BD74" w14:textId="220DDD17"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8D17CA" w:rsidRPr="003F212A">
        <w:rPr>
          <w:rFonts w:asciiTheme="minorHAnsi" w:hAnsiTheme="minorHAnsi" w:cstheme="minorHAnsi"/>
        </w:rPr>
        <w:t xml:space="preserve"> dossier de site, incluant notamment une description de l’environnement ;</w:t>
      </w:r>
    </w:p>
    <w:p w14:paraId="0354F432" w14:textId="3553C7DB"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w:t>
      </w:r>
      <w:r w:rsidR="008D17CA" w:rsidRPr="003F212A">
        <w:rPr>
          <w:rFonts w:asciiTheme="minorHAnsi" w:hAnsiTheme="minorHAnsi" w:cstheme="minorHAnsi"/>
        </w:rPr>
        <w:t xml:space="preserve"> données volumétriques précises relatives au site concerné (capacity planning) ;</w:t>
      </w:r>
    </w:p>
    <w:p w14:paraId="6D28C8C0" w14:textId="7468717B"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Des</w:t>
      </w:r>
      <w:r w:rsidR="008D17CA" w:rsidRPr="003F212A">
        <w:rPr>
          <w:rFonts w:asciiTheme="minorHAnsi" w:hAnsiTheme="minorHAnsi" w:cstheme="minorHAnsi"/>
        </w:rPr>
        <w:t xml:space="preserve"> fiches de tests unitaires et par échantillons, incluant pour chaque essai : </w:t>
      </w:r>
    </w:p>
    <w:p w14:paraId="50AA5C7F" w14:textId="70334705" w:rsidR="008D17CA" w:rsidRPr="003F212A" w:rsidRDefault="00162E22"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Objectifs</w:t>
      </w:r>
      <w:r w:rsidR="008D17CA" w:rsidRPr="003F212A">
        <w:rPr>
          <w:rFonts w:asciiTheme="minorHAnsi" w:hAnsiTheme="minorHAnsi" w:cstheme="minorHAnsi"/>
        </w:rPr>
        <w:t xml:space="preserve"> ;</w:t>
      </w:r>
    </w:p>
    <w:p w14:paraId="32AB5086" w14:textId="645A0615" w:rsidR="008D17CA" w:rsidRPr="003F212A" w:rsidRDefault="00162E22"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Environnement</w:t>
      </w:r>
      <w:r w:rsidR="008D17CA" w:rsidRPr="003F212A">
        <w:rPr>
          <w:rFonts w:asciiTheme="minorHAnsi" w:hAnsiTheme="minorHAnsi" w:cstheme="minorHAnsi"/>
        </w:rPr>
        <w:t xml:space="preserve"> matériel ;</w:t>
      </w:r>
    </w:p>
    <w:p w14:paraId="713CFD18" w14:textId="103D68B6" w:rsidR="008D17CA" w:rsidRPr="003F212A" w:rsidRDefault="00162E22"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Environnement</w:t>
      </w:r>
      <w:r w:rsidR="008D17CA" w:rsidRPr="003F212A">
        <w:rPr>
          <w:rFonts w:asciiTheme="minorHAnsi" w:hAnsiTheme="minorHAnsi" w:cstheme="minorHAnsi"/>
        </w:rPr>
        <w:t xml:space="preserve"> logiciel ;</w:t>
      </w:r>
    </w:p>
    <w:p w14:paraId="4BC66872" w14:textId="14CEBF34" w:rsidR="008D17CA" w:rsidRPr="003F212A" w:rsidRDefault="00162E22"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Prérequis</w:t>
      </w:r>
      <w:r w:rsidR="008D17CA" w:rsidRPr="003F212A">
        <w:rPr>
          <w:rFonts w:asciiTheme="minorHAnsi" w:hAnsiTheme="minorHAnsi" w:cstheme="minorHAnsi"/>
        </w:rPr>
        <w:t xml:space="preserve"> ;</w:t>
      </w:r>
    </w:p>
    <w:p w14:paraId="15A1B874" w14:textId="7ABF34F7" w:rsidR="008D17CA" w:rsidRPr="003F212A" w:rsidRDefault="00162E22"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Contenu</w:t>
      </w:r>
      <w:r w:rsidR="008D17CA" w:rsidRPr="003F212A">
        <w:rPr>
          <w:rFonts w:asciiTheme="minorHAnsi" w:hAnsiTheme="minorHAnsi" w:cstheme="minorHAnsi"/>
        </w:rPr>
        <w:t xml:space="preserve"> de l’essai (démarche à suivre) ;</w:t>
      </w:r>
    </w:p>
    <w:p w14:paraId="782E0836" w14:textId="3FB5FD89" w:rsidR="008D17CA" w:rsidRPr="003F212A" w:rsidRDefault="00162E22" w:rsidP="002A568A">
      <w:pPr>
        <w:pStyle w:val="Paragraphedeliste"/>
        <w:numPr>
          <w:ilvl w:val="1"/>
          <w:numId w:val="19"/>
        </w:numPr>
        <w:rPr>
          <w:rFonts w:asciiTheme="minorHAnsi" w:hAnsiTheme="minorHAnsi" w:cstheme="minorHAnsi"/>
        </w:rPr>
      </w:pPr>
      <w:r w:rsidRPr="003F212A">
        <w:rPr>
          <w:rFonts w:asciiTheme="minorHAnsi" w:hAnsiTheme="minorHAnsi" w:cstheme="minorHAnsi"/>
        </w:rPr>
        <w:t>Résultat</w:t>
      </w:r>
      <w:r w:rsidR="008D17CA" w:rsidRPr="003F212A">
        <w:rPr>
          <w:rFonts w:asciiTheme="minorHAnsi" w:hAnsiTheme="minorHAnsi" w:cstheme="minorHAnsi"/>
        </w:rPr>
        <w:t xml:space="preserve"> attendu ;</w:t>
      </w:r>
    </w:p>
    <w:p w14:paraId="18FE0A2A" w14:textId="0E79BE4E"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w:t>
      </w:r>
      <w:r w:rsidR="008D17CA" w:rsidRPr="003F212A">
        <w:rPr>
          <w:rFonts w:asciiTheme="minorHAnsi" w:hAnsiTheme="minorHAnsi" w:cstheme="minorHAnsi"/>
        </w:rPr>
        <w:t xml:space="preserve"> tests d’infrastructure, à valider avant les migrations ;</w:t>
      </w:r>
    </w:p>
    <w:p w14:paraId="64D89B30" w14:textId="14147109"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w:t>
      </w:r>
      <w:r w:rsidR="008D17CA" w:rsidRPr="003F212A">
        <w:rPr>
          <w:rFonts w:asciiTheme="minorHAnsi" w:hAnsiTheme="minorHAnsi" w:cstheme="minorHAnsi"/>
        </w:rPr>
        <w:t xml:space="preserve"> tests fonctionnels, à valider pour chaque activation de site ;</w:t>
      </w:r>
    </w:p>
    <w:p w14:paraId="64C66789" w14:textId="33905781"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8D17CA" w:rsidRPr="003F212A">
        <w:rPr>
          <w:rFonts w:asciiTheme="minorHAnsi" w:hAnsiTheme="minorHAnsi" w:cstheme="minorHAnsi"/>
        </w:rPr>
        <w:t xml:space="preserve"> validation des différentes fonctionnalités techniques demandées ;</w:t>
      </w:r>
    </w:p>
    <w:p w14:paraId="2A7EF093" w14:textId="2E537D12"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8D17CA" w:rsidRPr="003F212A">
        <w:rPr>
          <w:rFonts w:asciiTheme="minorHAnsi" w:hAnsiTheme="minorHAnsi" w:cstheme="minorHAnsi"/>
        </w:rPr>
        <w:t xml:space="preserve"> vérification de l’apparition du service, dans un délai convenu, sur la plateforme de supervision ;</w:t>
      </w:r>
    </w:p>
    <w:p w14:paraId="62E01044" w14:textId="00C1C58F"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w:t>
      </w:r>
      <w:r w:rsidR="008D17CA" w:rsidRPr="003F212A">
        <w:rPr>
          <w:rFonts w:asciiTheme="minorHAnsi" w:hAnsiTheme="minorHAnsi" w:cstheme="minorHAnsi"/>
        </w:rPr>
        <w:t xml:space="preserve"> procédures de retour arrière en cas de problème constaté.</w:t>
      </w:r>
    </w:p>
    <w:p w14:paraId="48DCEAE0" w14:textId="77777777" w:rsidR="008D17CA" w:rsidRPr="003F212A" w:rsidRDefault="008D17CA" w:rsidP="00162E22">
      <w:pPr>
        <w:pStyle w:val="Corpsdetexte"/>
        <w:rPr>
          <w:rFonts w:asciiTheme="minorHAnsi" w:hAnsiTheme="minorHAnsi" w:cstheme="minorHAnsi"/>
          <w:b/>
          <w:bCs/>
          <w:u w:val="single"/>
        </w:rPr>
      </w:pPr>
      <w:r w:rsidRPr="003F212A">
        <w:rPr>
          <w:rFonts w:asciiTheme="minorHAnsi" w:hAnsiTheme="minorHAnsi" w:cstheme="minorHAnsi"/>
          <w:b/>
          <w:bCs/>
          <w:u w:val="single"/>
        </w:rPr>
        <w:t>Exécution des essais</w:t>
      </w:r>
    </w:p>
    <w:p w14:paraId="5E2B7BF9" w14:textId="3C369450" w:rsidR="008D17CA" w:rsidRPr="003F212A" w:rsidRDefault="008D17CA" w:rsidP="008D17CA">
      <w:pPr>
        <w:pStyle w:val="Corpsdetexte"/>
        <w:rPr>
          <w:rFonts w:asciiTheme="minorHAnsi" w:hAnsiTheme="minorHAnsi" w:cstheme="minorHAnsi"/>
        </w:rPr>
      </w:pPr>
      <w:r w:rsidRPr="003F212A">
        <w:rPr>
          <w:rFonts w:asciiTheme="minorHAnsi" w:hAnsiTheme="minorHAnsi" w:cstheme="minorHAnsi"/>
        </w:rPr>
        <w:t>Lors de la Vérification d’Aptitude, le Titulaire assiste l’AP-HP dans l’exécution du cahier d’essais.</w:t>
      </w:r>
    </w:p>
    <w:p w14:paraId="453FEF2D" w14:textId="77777777" w:rsidR="008D17CA" w:rsidRPr="003F212A" w:rsidRDefault="008D17CA" w:rsidP="00162E22">
      <w:pPr>
        <w:pStyle w:val="Corpsdetexte"/>
        <w:rPr>
          <w:rFonts w:asciiTheme="minorHAnsi" w:hAnsiTheme="minorHAnsi" w:cstheme="minorHAnsi"/>
          <w:b/>
          <w:bCs/>
          <w:u w:val="single"/>
        </w:rPr>
      </w:pPr>
      <w:r w:rsidRPr="003F212A">
        <w:rPr>
          <w:rFonts w:asciiTheme="minorHAnsi" w:hAnsiTheme="minorHAnsi" w:cstheme="minorHAnsi"/>
          <w:b/>
          <w:bCs/>
          <w:u w:val="single"/>
        </w:rPr>
        <w:t>Clôture et suivi</w:t>
      </w:r>
    </w:p>
    <w:p w14:paraId="40C76485" w14:textId="77777777" w:rsidR="008D17CA" w:rsidRPr="003F212A" w:rsidRDefault="008D17CA" w:rsidP="00DC1D2A">
      <w:pPr>
        <w:pStyle w:val="ttedeliste"/>
        <w:rPr>
          <w:rFonts w:asciiTheme="minorHAnsi" w:hAnsiTheme="minorHAnsi" w:cstheme="minorHAnsi"/>
        </w:rPr>
      </w:pPr>
      <w:r w:rsidRPr="003F212A">
        <w:rPr>
          <w:rFonts w:asciiTheme="minorHAnsi" w:hAnsiTheme="minorHAnsi" w:cstheme="minorHAnsi"/>
        </w:rPr>
        <w:t>À l’issue de la recette et/ou de la VA, le cahier est complété par :</w:t>
      </w:r>
    </w:p>
    <w:p w14:paraId="3C680D9F" w14:textId="2690ED35"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8D17CA" w:rsidRPr="003F212A">
        <w:rPr>
          <w:rFonts w:asciiTheme="minorHAnsi" w:hAnsiTheme="minorHAnsi" w:cstheme="minorHAnsi"/>
        </w:rPr>
        <w:t xml:space="preserve"> résultat de chaque test ;</w:t>
      </w:r>
    </w:p>
    <w:p w14:paraId="7EDF554A" w14:textId="1E967015"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8D17CA" w:rsidRPr="003F212A">
        <w:rPr>
          <w:rFonts w:asciiTheme="minorHAnsi" w:hAnsiTheme="minorHAnsi" w:cstheme="minorHAnsi"/>
        </w:rPr>
        <w:t xml:space="preserve"> liste des éventuelles réserves ou incidents constatés ;</w:t>
      </w:r>
    </w:p>
    <w:p w14:paraId="58D7F17E" w14:textId="718CD33F"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8D17CA" w:rsidRPr="003F212A">
        <w:rPr>
          <w:rFonts w:asciiTheme="minorHAnsi" w:hAnsiTheme="minorHAnsi" w:cstheme="minorHAnsi"/>
        </w:rPr>
        <w:t xml:space="preserve"> date prévisionnelle de levée de ces réserves ;</w:t>
      </w:r>
    </w:p>
    <w:p w14:paraId="6F58411E" w14:textId="50B9AA35" w:rsidR="008D17CA" w:rsidRPr="003F212A" w:rsidRDefault="00162E22"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Un</w:t>
      </w:r>
      <w:r w:rsidR="008D17CA" w:rsidRPr="003F212A">
        <w:rPr>
          <w:rFonts w:asciiTheme="minorHAnsi" w:hAnsiTheme="minorHAnsi" w:cstheme="minorHAnsi"/>
        </w:rPr>
        <w:t xml:space="preserve"> rapport détaillé des incidents ou problèmes rencontrés, transmis au Responsable informatique du site et au chef de projet de l’AP-HP.</w:t>
      </w:r>
    </w:p>
    <w:p w14:paraId="27C70DA4" w14:textId="77777777" w:rsidR="008D17CA" w:rsidRPr="003F212A" w:rsidRDefault="008D17CA" w:rsidP="008D17CA">
      <w:pPr>
        <w:pStyle w:val="Corpsdetexte"/>
        <w:rPr>
          <w:rFonts w:asciiTheme="minorHAnsi" w:hAnsiTheme="minorHAnsi" w:cstheme="minorHAnsi"/>
        </w:rPr>
      </w:pPr>
      <w:r w:rsidRPr="003F212A">
        <w:rPr>
          <w:rFonts w:asciiTheme="minorHAnsi" w:hAnsiTheme="minorHAnsi" w:cstheme="minorHAnsi"/>
        </w:rPr>
        <w:t>Sur la base de ces éléments, l’AP-HP prononce le résultat de la Vérification d’Aptitude. En cas de VA positive, la Vérification de Service Régulier (VSR) débute.</w:t>
      </w:r>
    </w:p>
    <w:p w14:paraId="1A631C3B" w14:textId="77777777" w:rsidR="008D17CA" w:rsidRPr="003F212A" w:rsidRDefault="008D17CA" w:rsidP="008D17CA">
      <w:pPr>
        <w:pStyle w:val="Corpsdetexte"/>
        <w:rPr>
          <w:rFonts w:asciiTheme="minorHAnsi" w:hAnsiTheme="minorHAnsi" w:cstheme="minorHAnsi"/>
        </w:rPr>
      </w:pPr>
      <w:r w:rsidRPr="003F212A">
        <w:rPr>
          <w:rFonts w:asciiTheme="minorHAnsi" w:hAnsiTheme="minorHAnsi" w:cstheme="minorHAnsi"/>
        </w:rPr>
        <w:t>Durant la VSR, le Titulaire complète le rapport des incidents ou problèmes rencontrés, en vue de l’établissement du procès-verbal prévu au CCAP.</w:t>
      </w:r>
    </w:p>
    <w:p w14:paraId="041CFA52" w14:textId="564D6CF9" w:rsidR="00BA56CB" w:rsidRPr="003F212A" w:rsidRDefault="00396B84" w:rsidP="00BA56CB">
      <w:pPr>
        <w:pStyle w:val="Titre2"/>
        <w:rPr>
          <w:rFonts w:asciiTheme="minorHAnsi" w:hAnsiTheme="minorHAnsi" w:cstheme="minorHAnsi"/>
        </w:rPr>
      </w:pPr>
      <w:bookmarkStart w:id="831" w:name="_Toc224909638"/>
      <w:r w:rsidRPr="003F212A">
        <w:rPr>
          <w:rFonts w:asciiTheme="minorHAnsi" w:hAnsiTheme="minorHAnsi" w:cstheme="minorHAnsi"/>
        </w:rPr>
        <w:t>Interlocuteurs</w:t>
      </w:r>
      <w:bookmarkEnd w:id="831"/>
    </w:p>
    <w:p w14:paraId="66BBD1F6" w14:textId="77777777" w:rsidR="00BA56CB" w:rsidRPr="003F212A" w:rsidRDefault="00BA56CB" w:rsidP="00BA56CB">
      <w:pPr>
        <w:pStyle w:val="ttedeliste"/>
        <w:rPr>
          <w:rFonts w:asciiTheme="minorHAnsi" w:hAnsiTheme="minorHAnsi" w:cstheme="minorHAnsi"/>
        </w:rPr>
      </w:pPr>
      <w:r w:rsidRPr="003F212A">
        <w:rPr>
          <w:rFonts w:asciiTheme="minorHAnsi" w:hAnsiTheme="minorHAnsi" w:cstheme="minorHAnsi"/>
        </w:rPr>
        <w:t>Le Titulaire met en place une organisation qui repose sur une équipe dédiée permettant à l'AP-HP d'avoir des interlocuteurs privilégiés dans le cadre du suivi commercial et technique des infrastructures et services fournis. Pour ce faire, le Titulaire met en place une équipe couvrant au minimum les rôles suivants :</w:t>
      </w:r>
    </w:p>
    <w:p w14:paraId="4E72B0B8" w14:textId="71D22391" w:rsidR="00BA56CB" w:rsidRPr="003F212A" w:rsidRDefault="00380986"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Responsable</w:t>
      </w:r>
      <w:r w:rsidR="00BA56CB" w:rsidRPr="003F212A">
        <w:rPr>
          <w:rFonts w:asciiTheme="minorHAnsi" w:hAnsiTheme="minorHAnsi" w:cstheme="minorHAnsi"/>
        </w:rPr>
        <w:t xml:space="preserve"> de compte (interlocuteur commercial),</w:t>
      </w:r>
    </w:p>
    <w:p w14:paraId="20F26155" w14:textId="665A954A"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Responsable</w:t>
      </w:r>
      <w:r w:rsidR="00BA56CB" w:rsidRPr="003F212A">
        <w:rPr>
          <w:rFonts w:asciiTheme="minorHAnsi" w:hAnsiTheme="minorHAnsi" w:cstheme="minorHAnsi"/>
        </w:rPr>
        <w:t xml:space="preserve"> opérationnel de compte,</w:t>
      </w:r>
    </w:p>
    <w:p w14:paraId="692B2A7F" w14:textId="49F2F867"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Chef</w:t>
      </w:r>
      <w:r w:rsidR="00BA56CB" w:rsidRPr="003F212A">
        <w:rPr>
          <w:rFonts w:asciiTheme="minorHAnsi" w:hAnsiTheme="minorHAnsi" w:cstheme="minorHAnsi"/>
        </w:rPr>
        <w:t xml:space="preserve"> de projet déploiement.</w:t>
      </w:r>
    </w:p>
    <w:p w14:paraId="380A2F97" w14:textId="77777777" w:rsidR="00BA56CB" w:rsidRPr="003F212A" w:rsidRDefault="00BA56CB" w:rsidP="00BA56CB">
      <w:pPr>
        <w:pStyle w:val="Corpsdetexte"/>
        <w:rPr>
          <w:rFonts w:asciiTheme="minorHAnsi" w:hAnsiTheme="minorHAnsi" w:cstheme="minorHAnsi"/>
        </w:rPr>
      </w:pPr>
      <w:r w:rsidRPr="003F212A">
        <w:rPr>
          <w:rFonts w:asciiTheme="minorHAnsi" w:hAnsiTheme="minorHAnsi" w:cstheme="minorHAnsi"/>
        </w:rPr>
        <w:t>De plus, le Titulaire met en place une organisation apportant aux sites l’ensemble des prestations attendues, garantissant la qualité des services fournis.</w:t>
      </w:r>
    </w:p>
    <w:p w14:paraId="79D08B72" w14:textId="77777777" w:rsidR="00BA56CB" w:rsidRPr="003F212A" w:rsidRDefault="00BA56CB" w:rsidP="00BA56CB">
      <w:pPr>
        <w:pStyle w:val="Corpsdetexte"/>
        <w:rPr>
          <w:rFonts w:asciiTheme="minorHAnsi" w:hAnsiTheme="minorHAnsi" w:cstheme="minorHAnsi"/>
        </w:rPr>
      </w:pPr>
      <w:r w:rsidRPr="003F212A">
        <w:rPr>
          <w:rFonts w:asciiTheme="minorHAnsi" w:hAnsiTheme="minorHAnsi" w:cstheme="minorHAnsi"/>
        </w:rPr>
        <w:t>Les responsables nommés et désignés par le Titulaire durant cette période, sont les seuls interlocuteurs de l’AP-HP.</w:t>
      </w:r>
    </w:p>
    <w:p w14:paraId="50827B37" w14:textId="77777777" w:rsidR="00BA56CB" w:rsidRPr="003F212A" w:rsidRDefault="00BA56CB" w:rsidP="00BA56CB">
      <w:pPr>
        <w:pStyle w:val="Corpsdetexte"/>
        <w:rPr>
          <w:rFonts w:asciiTheme="minorHAnsi" w:hAnsiTheme="minorHAnsi" w:cstheme="minorHAnsi"/>
        </w:rPr>
      </w:pPr>
      <w:r w:rsidRPr="003F212A">
        <w:rPr>
          <w:rFonts w:asciiTheme="minorHAnsi" w:hAnsiTheme="minorHAnsi" w:cstheme="minorHAnsi"/>
        </w:rPr>
        <w:t>Dans les huit jours suivant la notification, le Titulaire fournit à l'AP-HP le nom de ces intervenants sur la base de son offre. Il ne peut les remplacer qu'après validation par l'AP-HP et, pour les interlocuteurs privilégiés, d’une période de recouvrement permettant le transfert de connaissance du compte AP</w:t>
      </w:r>
      <w:r w:rsidRPr="003F212A">
        <w:rPr>
          <w:rFonts w:asciiTheme="minorHAnsi" w:hAnsiTheme="minorHAnsi" w:cstheme="minorHAnsi"/>
        </w:rPr>
        <w:noBreakHyphen/>
        <w:t>HP, la prise en main du périmètre de responsabilité et le reporting en réunions de suivi.</w:t>
      </w:r>
    </w:p>
    <w:p w14:paraId="38BDCEEA" w14:textId="77777777" w:rsidR="00BA56CB" w:rsidRPr="003F212A" w:rsidRDefault="00BA56CB" w:rsidP="00BA56CB">
      <w:pPr>
        <w:pStyle w:val="Corpsdetexte"/>
        <w:rPr>
          <w:rFonts w:asciiTheme="minorHAnsi" w:hAnsiTheme="minorHAnsi" w:cstheme="minorHAnsi"/>
        </w:rPr>
      </w:pPr>
      <w:r w:rsidRPr="003F212A">
        <w:rPr>
          <w:rFonts w:asciiTheme="minorHAnsi" w:hAnsiTheme="minorHAnsi" w:cstheme="minorHAnsi"/>
        </w:rPr>
        <w:t>En particulier, le Titulaire nomme et désigne un interlocuteur unique de l'AP-HP jouant le rôle de coordinateur et responsable technique de cette équipe. Il assume les fonctions de responsable technique tel que décrit ci-dessous. L'ensemble de l'équipe technique mise en place par le Titulaire est alors, vis-à-vis de l'AP-HP, sous la responsabilité fonctionnelle du coordinateur technique. Ce dernier peut déléguer une partie de ces fonctions à un ou plusieurs des membres de cette équipe exclusivement, mais il continue alors à en assumer la responsabilité.</w:t>
      </w:r>
    </w:p>
    <w:p w14:paraId="64B7A9FE" w14:textId="77777777" w:rsidR="00BA56CB" w:rsidRPr="003F212A" w:rsidRDefault="00BA56CB" w:rsidP="00BA56CB">
      <w:pPr>
        <w:pStyle w:val="Titre3"/>
        <w:rPr>
          <w:rFonts w:asciiTheme="minorHAnsi" w:hAnsiTheme="minorHAnsi" w:cstheme="minorHAnsi"/>
        </w:rPr>
      </w:pPr>
      <w:bookmarkStart w:id="832" w:name="_Toc136355733"/>
      <w:bookmarkStart w:id="833" w:name="_Toc224909639"/>
      <w:r w:rsidRPr="003F212A">
        <w:rPr>
          <w:rFonts w:asciiTheme="minorHAnsi" w:hAnsiTheme="minorHAnsi" w:cstheme="minorHAnsi"/>
        </w:rPr>
        <w:t>Responsable de Compte</w:t>
      </w:r>
      <w:bookmarkEnd w:id="832"/>
      <w:r w:rsidRPr="003F212A">
        <w:rPr>
          <w:rFonts w:asciiTheme="minorHAnsi" w:hAnsiTheme="minorHAnsi" w:cstheme="minorHAnsi"/>
        </w:rPr>
        <w:t xml:space="preserve"> (interlocuteur commercial)</w:t>
      </w:r>
      <w:bookmarkEnd w:id="833"/>
    </w:p>
    <w:p w14:paraId="75015DF2" w14:textId="77777777" w:rsidR="00BA56CB" w:rsidRPr="003F212A" w:rsidRDefault="00BA56CB" w:rsidP="00BA56CB">
      <w:pPr>
        <w:pStyle w:val="Corpsdetexte"/>
        <w:rPr>
          <w:rFonts w:asciiTheme="minorHAnsi" w:hAnsiTheme="minorHAnsi" w:cstheme="minorHAnsi"/>
        </w:rPr>
      </w:pPr>
      <w:r w:rsidRPr="003F212A">
        <w:rPr>
          <w:rFonts w:asciiTheme="minorHAnsi" w:hAnsiTheme="minorHAnsi" w:cstheme="minorHAnsi"/>
        </w:rPr>
        <w:t>Le Titulaire désigne dès la notification du marché un responsable de compte (ou interlocuteur commercial) chargé de l'ensemble du suivi du présent marché.</w:t>
      </w:r>
    </w:p>
    <w:p w14:paraId="507E039A" w14:textId="77777777" w:rsidR="00BA56CB" w:rsidRPr="003F212A" w:rsidRDefault="00BA56CB" w:rsidP="00BA56CB">
      <w:pPr>
        <w:pStyle w:val="ttedeliste"/>
        <w:rPr>
          <w:rFonts w:asciiTheme="minorHAnsi" w:hAnsiTheme="minorHAnsi" w:cstheme="minorHAnsi"/>
        </w:rPr>
      </w:pPr>
      <w:r w:rsidRPr="003F212A">
        <w:rPr>
          <w:rFonts w:asciiTheme="minorHAnsi" w:hAnsiTheme="minorHAnsi" w:cstheme="minorHAnsi"/>
        </w:rPr>
        <w:t>Il a pour mission d'être le point d'entrée unique entre l'AP-HP et le Titulaire tout particulièrement pour les opérations suivantes :</w:t>
      </w:r>
    </w:p>
    <w:p w14:paraId="0D5CFA00" w14:textId="0EDEBC32"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BA56CB" w:rsidRPr="003F212A">
        <w:rPr>
          <w:rFonts w:asciiTheme="minorHAnsi" w:hAnsiTheme="minorHAnsi" w:cstheme="minorHAnsi"/>
        </w:rPr>
        <w:t xml:space="preserve"> prise de connaissance continue du contexte de l’AP-HP,</w:t>
      </w:r>
    </w:p>
    <w:p w14:paraId="42EF7750" w14:textId="7E4EC0DB"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BA56CB" w:rsidRPr="003F212A">
        <w:rPr>
          <w:rFonts w:asciiTheme="minorHAnsi" w:hAnsiTheme="minorHAnsi" w:cstheme="minorHAnsi"/>
        </w:rPr>
        <w:t xml:space="preserve"> gestion du compte sur les aspects commerciaux et la gestion financière du marché,</w:t>
      </w:r>
    </w:p>
    <w:p w14:paraId="77C1236F" w14:textId="3D3AE835"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L’organisation</w:t>
      </w:r>
      <w:r w:rsidR="00BA56CB" w:rsidRPr="003F212A">
        <w:rPr>
          <w:rFonts w:asciiTheme="minorHAnsi" w:hAnsiTheme="minorHAnsi" w:cstheme="minorHAnsi"/>
        </w:rPr>
        <w:t xml:space="preserve"> et l’animation des réunions périodiques de suivi (par défaut mensuelles et annuelles), la fourniture des supports et comptes rendus,</w:t>
      </w:r>
    </w:p>
    <w:p w14:paraId="47793E54" w14:textId="0B663CC4"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L’organisation</w:t>
      </w:r>
      <w:r w:rsidR="00BA56CB" w:rsidRPr="003F212A">
        <w:rPr>
          <w:rFonts w:asciiTheme="minorHAnsi" w:hAnsiTheme="minorHAnsi" w:cstheme="minorHAnsi"/>
        </w:rPr>
        <w:t xml:space="preserve"> des réunions générales d'informations, notamment concernant l’évolution des offres techniques et commerciales,</w:t>
      </w:r>
    </w:p>
    <w:p w14:paraId="1158F0AA" w14:textId="7D8A6B0E"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Le</w:t>
      </w:r>
      <w:r w:rsidR="00BA56CB" w:rsidRPr="003F212A">
        <w:rPr>
          <w:rFonts w:asciiTheme="minorHAnsi" w:hAnsiTheme="minorHAnsi" w:cstheme="minorHAnsi"/>
        </w:rPr>
        <w:t xml:space="preserve"> suivi du marché, des objectifs et remises des nouvelles grilles tarifaires,</w:t>
      </w:r>
    </w:p>
    <w:p w14:paraId="1C155C90" w14:textId="1EE9EAC7"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w:t>
      </w:r>
      <w:r w:rsidR="00BA56CB" w:rsidRPr="003F212A">
        <w:rPr>
          <w:rFonts w:asciiTheme="minorHAnsi" w:hAnsiTheme="minorHAnsi" w:cstheme="minorHAnsi"/>
        </w:rPr>
        <w:t xml:space="preserve"> réponses aux demandes d'informations,</w:t>
      </w:r>
    </w:p>
    <w:p w14:paraId="7A8CB9A1" w14:textId="6FD22E47"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BA56CB" w:rsidRPr="003F212A">
        <w:rPr>
          <w:rFonts w:asciiTheme="minorHAnsi" w:hAnsiTheme="minorHAnsi" w:cstheme="minorHAnsi"/>
        </w:rPr>
        <w:t xml:space="preserve"> réalisation de propositions détaillées (devis, validation de la conformité financière au regard de l’analyse des besoins, l’ensemble est réalisé de façon détaillée),</w:t>
      </w:r>
    </w:p>
    <w:p w14:paraId="03BA53F9" w14:textId="29BB68A7"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BA56CB" w:rsidRPr="003F212A">
        <w:rPr>
          <w:rFonts w:asciiTheme="minorHAnsi" w:hAnsiTheme="minorHAnsi" w:cstheme="minorHAnsi"/>
        </w:rPr>
        <w:t xml:space="preserve"> suivi des commandes et des devis,</w:t>
      </w:r>
    </w:p>
    <w:p w14:paraId="1E341BF3" w14:textId="7458DD84"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L’établissement</w:t>
      </w:r>
      <w:r w:rsidR="00BA56CB" w:rsidRPr="003F212A">
        <w:rPr>
          <w:rFonts w:asciiTheme="minorHAnsi" w:hAnsiTheme="minorHAnsi" w:cstheme="minorHAnsi"/>
        </w:rPr>
        <w:t xml:space="preserve"> et le suivi des indicateurs et tableaux de bord,</w:t>
      </w:r>
    </w:p>
    <w:p w14:paraId="5020FE5C" w14:textId="08D2288B"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BA56CB" w:rsidRPr="003F212A">
        <w:rPr>
          <w:rFonts w:asciiTheme="minorHAnsi" w:hAnsiTheme="minorHAnsi" w:cstheme="minorHAnsi"/>
        </w:rPr>
        <w:t xml:space="preserve"> contrôle de la qualité et des engagements,</w:t>
      </w:r>
    </w:p>
    <w:p w14:paraId="1CCAFB65" w14:textId="63D31E6B"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BA56CB" w:rsidRPr="003F212A">
        <w:rPr>
          <w:rFonts w:asciiTheme="minorHAnsi" w:hAnsiTheme="minorHAnsi" w:cstheme="minorHAnsi"/>
        </w:rPr>
        <w:t xml:space="preserve"> suivi des incidents et des anomalies.</w:t>
      </w:r>
    </w:p>
    <w:p w14:paraId="321B21B7" w14:textId="77777777" w:rsidR="00BA56CB" w:rsidRPr="003F212A" w:rsidRDefault="00BA56CB" w:rsidP="00BA56CB">
      <w:pPr>
        <w:pStyle w:val="Titre3"/>
        <w:rPr>
          <w:rFonts w:asciiTheme="minorHAnsi" w:hAnsiTheme="minorHAnsi" w:cstheme="minorHAnsi"/>
        </w:rPr>
      </w:pPr>
      <w:bookmarkStart w:id="834" w:name="_Toc136355734"/>
      <w:bookmarkStart w:id="835" w:name="_Toc224909640"/>
      <w:r w:rsidRPr="003F212A">
        <w:rPr>
          <w:rFonts w:asciiTheme="minorHAnsi" w:hAnsiTheme="minorHAnsi" w:cstheme="minorHAnsi"/>
        </w:rPr>
        <w:t>Responsable Opérationnel de compte du Titulaire</w:t>
      </w:r>
      <w:bookmarkEnd w:id="834"/>
      <w:bookmarkEnd w:id="835"/>
    </w:p>
    <w:p w14:paraId="55E94305" w14:textId="77777777" w:rsidR="00BA56CB" w:rsidRPr="003F212A" w:rsidRDefault="00BA56CB" w:rsidP="00BA56CB">
      <w:pPr>
        <w:pStyle w:val="Corpsdetexte"/>
        <w:rPr>
          <w:rFonts w:asciiTheme="minorHAnsi" w:hAnsiTheme="minorHAnsi" w:cstheme="minorHAnsi"/>
        </w:rPr>
      </w:pPr>
      <w:r w:rsidRPr="003F212A">
        <w:rPr>
          <w:rFonts w:asciiTheme="minorHAnsi" w:hAnsiTheme="minorHAnsi" w:cstheme="minorHAnsi"/>
        </w:rPr>
        <w:t>Le Titulaire désigne dès la notification du marché un responsable opérationnel de compte chargé de l'ensemble du suivi technique du compte AP</w:t>
      </w:r>
      <w:r w:rsidRPr="003F212A">
        <w:rPr>
          <w:rFonts w:asciiTheme="minorHAnsi" w:hAnsiTheme="minorHAnsi" w:cstheme="minorHAnsi"/>
        </w:rPr>
        <w:noBreakHyphen/>
        <w:t>HP et en particulier du présent marché.</w:t>
      </w:r>
    </w:p>
    <w:p w14:paraId="70BCF2FA" w14:textId="77777777" w:rsidR="00BA56CB" w:rsidRPr="003F212A" w:rsidRDefault="00BA56CB" w:rsidP="00BA56CB">
      <w:pPr>
        <w:pStyle w:val="ttedeliste"/>
        <w:rPr>
          <w:rFonts w:asciiTheme="minorHAnsi" w:hAnsiTheme="minorHAnsi" w:cstheme="minorHAnsi"/>
        </w:rPr>
      </w:pPr>
      <w:r w:rsidRPr="003F212A">
        <w:rPr>
          <w:rFonts w:asciiTheme="minorHAnsi" w:hAnsiTheme="minorHAnsi" w:cstheme="minorHAnsi"/>
        </w:rPr>
        <w:t>Il a pour mission d'être le point d'entrée unique entre l'AP-HP et le Titulaire tout particulièrement pour les opérations suivantes :</w:t>
      </w:r>
    </w:p>
    <w:p w14:paraId="1BC24AB2" w14:textId="0B1F0886"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BA56CB" w:rsidRPr="003F212A">
        <w:rPr>
          <w:rFonts w:asciiTheme="minorHAnsi" w:hAnsiTheme="minorHAnsi" w:cstheme="minorHAnsi"/>
        </w:rPr>
        <w:t xml:space="preserve"> prise de connaissance continue du contexte de l’AP-HP,</w:t>
      </w:r>
    </w:p>
    <w:p w14:paraId="07B85B78" w14:textId="6F136A29"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BA56CB" w:rsidRPr="003F212A">
        <w:rPr>
          <w:rFonts w:asciiTheme="minorHAnsi" w:hAnsiTheme="minorHAnsi" w:cstheme="minorHAnsi"/>
        </w:rPr>
        <w:t xml:space="preserve"> suivi des demandes de propositions détaillées,</w:t>
      </w:r>
    </w:p>
    <w:p w14:paraId="4699C50A" w14:textId="65C1CCC4"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BA56CB" w:rsidRPr="003F212A">
        <w:rPr>
          <w:rFonts w:asciiTheme="minorHAnsi" w:hAnsiTheme="minorHAnsi" w:cstheme="minorHAnsi"/>
        </w:rPr>
        <w:t xml:space="preserve"> suivi de l'élaboration des propositions détaillées,</w:t>
      </w:r>
    </w:p>
    <w:p w14:paraId="1428DE30" w14:textId="6EA84A3D"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w:t>
      </w:r>
      <w:r w:rsidR="00BA56CB" w:rsidRPr="003F212A">
        <w:rPr>
          <w:rFonts w:asciiTheme="minorHAnsi" w:hAnsiTheme="minorHAnsi" w:cstheme="minorHAnsi"/>
        </w:rPr>
        <w:t xml:space="preserve"> gestion du compte sur le plan technique,</w:t>
      </w:r>
    </w:p>
    <w:p w14:paraId="7EE08AD6" w14:textId="0EF1F59D"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Les</w:t>
      </w:r>
      <w:r w:rsidR="00BA56CB" w:rsidRPr="003F212A">
        <w:rPr>
          <w:rFonts w:asciiTheme="minorHAnsi" w:hAnsiTheme="minorHAnsi" w:cstheme="minorHAnsi"/>
        </w:rPr>
        <w:t xml:space="preserve"> réponses aux demandes d'informations,</w:t>
      </w:r>
    </w:p>
    <w:p w14:paraId="073B24D0" w14:textId="7EE59799"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L’organisation</w:t>
      </w:r>
      <w:r w:rsidR="00BA56CB" w:rsidRPr="003F212A">
        <w:rPr>
          <w:rFonts w:asciiTheme="minorHAnsi" w:hAnsiTheme="minorHAnsi" w:cstheme="minorHAnsi"/>
        </w:rPr>
        <w:t xml:space="preserve"> des réunions mensuelles et annuelles de suivi,</w:t>
      </w:r>
    </w:p>
    <w:p w14:paraId="02FFF6CA" w14:textId="1680EBA7"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L’organisation</w:t>
      </w:r>
      <w:r w:rsidR="00BA56CB" w:rsidRPr="003F212A">
        <w:rPr>
          <w:rFonts w:asciiTheme="minorHAnsi" w:hAnsiTheme="minorHAnsi" w:cstheme="minorHAnsi"/>
        </w:rPr>
        <w:t xml:space="preserve"> des réunions générales d'informations,</w:t>
      </w:r>
    </w:p>
    <w:p w14:paraId="30AB51D7" w14:textId="3E42DBD0"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BA56CB" w:rsidRPr="003F212A">
        <w:rPr>
          <w:rFonts w:asciiTheme="minorHAnsi" w:hAnsiTheme="minorHAnsi" w:cstheme="minorHAnsi"/>
        </w:rPr>
        <w:t xml:space="preserve"> suivi des incidents et des anomalies,</w:t>
      </w:r>
    </w:p>
    <w:p w14:paraId="376F7043" w14:textId="264A01FD"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BA56CB" w:rsidRPr="003F212A">
        <w:rPr>
          <w:rFonts w:asciiTheme="minorHAnsi" w:hAnsiTheme="minorHAnsi" w:cstheme="minorHAnsi"/>
        </w:rPr>
        <w:t xml:space="preserve"> contrôle de la qualité et des engagements,</w:t>
      </w:r>
    </w:p>
    <w:p w14:paraId="49328BF0" w14:textId="74001E7A"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Mise</w:t>
      </w:r>
      <w:r w:rsidR="00BA56CB" w:rsidRPr="003F212A">
        <w:rPr>
          <w:rFonts w:asciiTheme="minorHAnsi" w:hAnsiTheme="minorHAnsi" w:cstheme="minorHAnsi"/>
        </w:rPr>
        <w:t xml:space="preserve"> à jour des contacts des sites et de l’annuaire du marché,</w:t>
      </w:r>
    </w:p>
    <w:p w14:paraId="332F489C" w14:textId="23245094"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L’établissement</w:t>
      </w:r>
      <w:r w:rsidR="00BA56CB" w:rsidRPr="003F212A">
        <w:rPr>
          <w:rFonts w:asciiTheme="minorHAnsi" w:hAnsiTheme="minorHAnsi" w:cstheme="minorHAnsi"/>
        </w:rPr>
        <w:t xml:space="preserve"> et le suivi des indicateurs et tableaux de bord,</w:t>
      </w:r>
    </w:p>
    <w:p w14:paraId="38015B05" w14:textId="3D192DE8"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BA56CB" w:rsidRPr="003F212A">
        <w:rPr>
          <w:rFonts w:asciiTheme="minorHAnsi" w:hAnsiTheme="minorHAnsi" w:cstheme="minorHAnsi"/>
        </w:rPr>
        <w:t xml:space="preserve"> calcul des indicateurs et constitution des tableaux de bord,</w:t>
      </w:r>
    </w:p>
    <w:p w14:paraId="270D9A32" w14:textId="30A97C99"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L’organisation</w:t>
      </w:r>
      <w:r w:rsidR="00BA56CB" w:rsidRPr="003F212A">
        <w:rPr>
          <w:rFonts w:asciiTheme="minorHAnsi" w:hAnsiTheme="minorHAnsi" w:cstheme="minorHAnsi"/>
        </w:rPr>
        <w:t xml:space="preserve"> et suivi administratif des réunions (y compris rédaction de comptes rendus de réunions, supports de réunions, ...),</w:t>
      </w:r>
    </w:p>
    <w:p w14:paraId="4FE13FAA" w14:textId="1C08F8AA"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L’animation</w:t>
      </w:r>
      <w:r w:rsidR="00BA56CB" w:rsidRPr="003F212A">
        <w:rPr>
          <w:rFonts w:asciiTheme="minorHAnsi" w:hAnsiTheme="minorHAnsi" w:cstheme="minorHAnsi"/>
        </w:rPr>
        <w:t xml:space="preserve"> des réunions périodiques de suivi,</w:t>
      </w:r>
    </w:p>
    <w:p w14:paraId="0F542BE3" w14:textId="4F938023"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Le</w:t>
      </w:r>
      <w:r w:rsidR="00BA56CB" w:rsidRPr="003F212A">
        <w:rPr>
          <w:rFonts w:asciiTheme="minorHAnsi" w:hAnsiTheme="minorHAnsi" w:cstheme="minorHAnsi"/>
        </w:rPr>
        <w:t xml:space="preserve"> suivi du processus d’enregistrement des demandes d’intervention de l’AP-HP, incluant matériels et logiciels,</w:t>
      </w:r>
    </w:p>
    <w:p w14:paraId="2B244FC0" w14:textId="0157C878"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L’information</w:t>
      </w:r>
      <w:r w:rsidR="00BA56CB" w:rsidRPr="003F212A">
        <w:rPr>
          <w:rFonts w:asciiTheme="minorHAnsi" w:hAnsiTheme="minorHAnsi" w:cstheme="minorHAnsi"/>
        </w:rPr>
        <w:t xml:space="preserve"> sur les nouveaux produits et la stratégie d’évolution du Titulaire.</w:t>
      </w:r>
    </w:p>
    <w:p w14:paraId="41F40798" w14:textId="77777777" w:rsidR="00BA56CB" w:rsidRPr="003F212A" w:rsidRDefault="00BA56CB" w:rsidP="00BA56CB">
      <w:pPr>
        <w:pStyle w:val="Titre3"/>
        <w:rPr>
          <w:rFonts w:asciiTheme="minorHAnsi" w:hAnsiTheme="minorHAnsi" w:cstheme="minorHAnsi"/>
        </w:rPr>
      </w:pPr>
      <w:bookmarkStart w:id="836" w:name="_Toc136355735"/>
      <w:bookmarkStart w:id="837" w:name="_Toc224909641"/>
      <w:r w:rsidRPr="003F212A">
        <w:rPr>
          <w:rFonts w:asciiTheme="minorHAnsi" w:hAnsiTheme="minorHAnsi" w:cstheme="minorHAnsi"/>
        </w:rPr>
        <w:t>Coordonnateur technique du Titulaire (Chef de projet)</w:t>
      </w:r>
      <w:bookmarkEnd w:id="836"/>
      <w:bookmarkEnd w:id="837"/>
    </w:p>
    <w:p w14:paraId="49D422D7" w14:textId="77777777" w:rsidR="00BA56CB" w:rsidRPr="003F212A" w:rsidRDefault="00BA56CB" w:rsidP="00BA56CB">
      <w:pPr>
        <w:pStyle w:val="Corpsdetexte"/>
        <w:rPr>
          <w:rFonts w:asciiTheme="minorHAnsi" w:hAnsiTheme="minorHAnsi" w:cstheme="minorHAnsi"/>
        </w:rPr>
      </w:pPr>
      <w:r w:rsidRPr="003F212A">
        <w:rPr>
          <w:rFonts w:asciiTheme="minorHAnsi" w:hAnsiTheme="minorHAnsi" w:cstheme="minorHAnsi"/>
        </w:rPr>
        <w:t>Le Titulaire désigne un coordonnateur technique chargé du suivi et du pilotage technique des opérations réalisées dans le cadre du présent marché, et tout particulièrement en charge des opérations de déploiement et de migration des sites et des services.</w:t>
      </w:r>
    </w:p>
    <w:p w14:paraId="6A497D07" w14:textId="77777777" w:rsidR="00BA56CB" w:rsidRPr="003F212A" w:rsidRDefault="00BA56CB" w:rsidP="00BA56CB">
      <w:pPr>
        <w:pStyle w:val="ttedeliste"/>
        <w:rPr>
          <w:rFonts w:asciiTheme="minorHAnsi" w:hAnsiTheme="minorHAnsi" w:cstheme="minorHAnsi"/>
        </w:rPr>
      </w:pPr>
      <w:r w:rsidRPr="003F212A">
        <w:rPr>
          <w:rFonts w:asciiTheme="minorHAnsi" w:hAnsiTheme="minorHAnsi" w:cstheme="minorHAnsi"/>
        </w:rPr>
        <w:t>Les activités principales du coordonnateur technique sont :</w:t>
      </w:r>
    </w:p>
    <w:p w14:paraId="204E571A" w14:textId="15F1742A"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Préparation</w:t>
      </w:r>
      <w:r w:rsidR="00BA56CB" w:rsidRPr="003F212A">
        <w:rPr>
          <w:rFonts w:asciiTheme="minorHAnsi" w:hAnsiTheme="minorHAnsi" w:cstheme="minorHAnsi"/>
        </w:rPr>
        <w:t>, planification et suivi de tous projets techniques,</w:t>
      </w:r>
    </w:p>
    <w:p w14:paraId="787046F3" w14:textId="4FF37A40"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Prise</w:t>
      </w:r>
      <w:r w:rsidR="00BA56CB" w:rsidRPr="003F212A">
        <w:rPr>
          <w:rFonts w:asciiTheme="minorHAnsi" w:hAnsiTheme="minorHAnsi" w:cstheme="minorHAnsi"/>
        </w:rPr>
        <w:t xml:space="preserve"> de connaissance continue du contexte de l’AP-HP,</w:t>
      </w:r>
    </w:p>
    <w:p w14:paraId="065ED590" w14:textId="5730F8E2"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lastRenderedPageBreak/>
        <w:t>Suivi</w:t>
      </w:r>
      <w:r w:rsidR="00BA56CB" w:rsidRPr="003F212A">
        <w:rPr>
          <w:rFonts w:asciiTheme="minorHAnsi" w:hAnsiTheme="minorHAnsi" w:cstheme="minorHAnsi"/>
        </w:rPr>
        <w:t xml:space="preserve"> des opérations sur site en intervenant lors des réunions sur site,</w:t>
      </w:r>
    </w:p>
    <w:p w14:paraId="7F339D65" w14:textId="127BB895"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Calcul</w:t>
      </w:r>
      <w:r w:rsidR="00BA56CB" w:rsidRPr="003F212A">
        <w:rPr>
          <w:rFonts w:asciiTheme="minorHAnsi" w:hAnsiTheme="minorHAnsi" w:cstheme="minorHAnsi"/>
        </w:rPr>
        <w:t xml:space="preserve"> des indicateurs et constitution des tableaux de bord,</w:t>
      </w:r>
    </w:p>
    <w:p w14:paraId="7A2A32B5" w14:textId="4E2D7499"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Organisation</w:t>
      </w:r>
      <w:r w:rsidR="00BA56CB" w:rsidRPr="003F212A">
        <w:rPr>
          <w:rFonts w:asciiTheme="minorHAnsi" w:hAnsiTheme="minorHAnsi" w:cstheme="minorHAnsi"/>
        </w:rPr>
        <w:t xml:space="preserve"> et animation des réunions (y compris rédaction de comptes rendus de réunions, supports de réunions, ...), notamment les réunions périodiques de suivi,</w:t>
      </w:r>
    </w:p>
    <w:p w14:paraId="3FE8563F" w14:textId="43679AFE"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Suivi</w:t>
      </w:r>
      <w:r w:rsidR="00BA56CB" w:rsidRPr="003F212A">
        <w:rPr>
          <w:rFonts w:asciiTheme="minorHAnsi" w:hAnsiTheme="minorHAnsi" w:cstheme="minorHAnsi"/>
        </w:rPr>
        <w:t xml:space="preserve"> du processus d’enregistrement des demandes d’intervention de l’AP-HP, incluant matériels et logiciels,</w:t>
      </w:r>
    </w:p>
    <w:p w14:paraId="4F41788A" w14:textId="59CC1C6A"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Coordination</w:t>
      </w:r>
      <w:r w:rsidR="00BA56CB" w:rsidRPr="003F212A">
        <w:rPr>
          <w:rFonts w:asciiTheme="minorHAnsi" w:hAnsiTheme="minorHAnsi" w:cstheme="minorHAnsi"/>
        </w:rPr>
        <w:t xml:space="preserve"> opérationnelle des interventions d’ingénieurs de support sur sites,</w:t>
      </w:r>
    </w:p>
    <w:p w14:paraId="1DBA352E" w14:textId="4F3AE62D"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Communication</w:t>
      </w:r>
      <w:r w:rsidR="00BA56CB" w:rsidRPr="003F212A">
        <w:rPr>
          <w:rFonts w:asciiTheme="minorHAnsi" w:hAnsiTheme="minorHAnsi" w:cstheme="minorHAnsi"/>
        </w:rPr>
        <w:t xml:space="preserve"> et préparation des comptes rendus d’activité support,</w:t>
      </w:r>
    </w:p>
    <w:p w14:paraId="0B96E088" w14:textId="23CC1CC0"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Communication</w:t>
      </w:r>
      <w:r w:rsidR="00BA56CB" w:rsidRPr="003F212A">
        <w:rPr>
          <w:rFonts w:asciiTheme="minorHAnsi" w:hAnsiTheme="minorHAnsi" w:cstheme="minorHAnsi"/>
        </w:rPr>
        <w:t xml:space="preserve"> des diverses questions et demandes de l’AP-HP auprès des interlocuteurs appropriés du Titulaire,</w:t>
      </w:r>
    </w:p>
    <w:p w14:paraId="36308B70" w14:textId="54D0484A"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Contrôle</w:t>
      </w:r>
      <w:r w:rsidR="00BA56CB" w:rsidRPr="003F212A">
        <w:rPr>
          <w:rFonts w:asciiTheme="minorHAnsi" w:hAnsiTheme="minorHAnsi" w:cstheme="minorHAnsi"/>
        </w:rPr>
        <w:t xml:space="preserve"> de la qualité,</w:t>
      </w:r>
    </w:p>
    <w:p w14:paraId="7F620CD8" w14:textId="149009DE"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Suivi</w:t>
      </w:r>
      <w:r w:rsidR="00BA56CB" w:rsidRPr="003F212A">
        <w:rPr>
          <w:rFonts w:asciiTheme="minorHAnsi" w:hAnsiTheme="minorHAnsi" w:cstheme="minorHAnsi"/>
        </w:rPr>
        <w:t xml:space="preserve"> des projets d’homologation de l’AP-HP, avec le cas échéant des interventions sur site,</w:t>
      </w:r>
    </w:p>
    <w:p w14:paraId="6F93AD68" w14:textId="7F1A5443"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Notification</w:t>
      </w:r>
      <w:r w:rsidR="00BA56CB" w:rsidRPr="003F212A">
        <w:rPr>
          <w:rFonts w:asciiTheme="minorHAnsi" w:hAnsiTheme="minorHAnsi" w:cstheme="minorHAnsi"/>
        </w:rPr>
        <w:t xml:space="preserve"> des informations relatives à la disponibilité ou à la fin de support des logiciels et matériels,</w:t>
      </w:r>
    </w:p>
    <w:p w14:paraId="0F706133" w14:textId="43565725"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Information</w:t>
      </w:r>
      <w:r w:rsidR="00BA56CB" w:rsidRPr="003F212A">
        <w:rPr>
          <w:rFonts w:asciiTheme="minorHAnsi" w:hAnsiTheme="minorHAnsi" w:cstheme="minorHAnsi"/>
        </w:rPr>
        <w:t xml:space="preserve"> sur les nouveaux produits et la stratégie d’évolution du Titulaire,</w:t>
      </w:r>
    </w:p>
    <w:p w14:paraId="654DA316" w14:textId="2EFDDC08"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Présentation</w:t>
      </w:r>
      <w:r w:rsidR="00BA56CB" w:rsidRPr="003F212A">
        <w:rPr>
          <w:rFonts w:asciiTheme="minorHAnsi" w:hAnsiTheme="minorHAnsi" w:cstheme="minorHAnsi"/>
        </w:rPr>
        <w:t xml:space="preserve"> ponctuelle d’informations techniques diverses.</w:t>
      </w:r>
    </w:p>
    <w:p w14:paraId="6E7680B8" w14:textId="77777777" w:rsidR="00BA56CB" w:rsidRPr="003F212A" w:rsidRDefault="00BA56CB" w:rsidP="00DC1D2A">
      <w:pPr>
        <w:pStyle w:val="ttedeliste"/>
        <w:rPr>
          <w:rFonts w:asciiTheme="minorHAnsi" w:hAnsiTheme="minorHAnsi" w:cstheme="minorHAnsi"/>
        </w:rPr>
      </w:pPr>
      <w:r w:rsidRPr="003F212A">
        <w:rPr>
          <w:rFonts w:asciiTheme="minorHAnsi" w:hAnsiTheme="minorHAnsi" w:cstheme="minorHAnsi"/>
        </w:rPr>
        <w:t>Dans le cadre du déploiement, il a notamment pour mission d'être le point d'entrée unique entre l'AP-HP et le Titulaire plus particulièrement pour les opérations suivantes :</w:t>
      </w:r>
    </w:p>
    <w:p w14:paraId="53350B1A" w14:textId="78457A84"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Planification</w:t>
      </w:r>
      <w:r w:rsidR="00BA56CB" w:rsidRPr="003F212A">
        <w:rPr>
          <w:rFonts w:asciiTheme="minorHAnsi" w:hAnsiTheme="minorHAnsi" w:cstheme="minorHAnsi"/>
        </w:rPr>
        <w:t xml:space="preserve"> du déploiement,</w:t>
      </w:r>
    </w:p>
    <w:p w14:paraId="34F7D2D1" w14:textId="105C041C"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Création</w:t>
      </w:r>
      <w:r w:rsidR="00BA56CB" w:rsidRPr="003F212A">
        <w:rPr>
          <w:rFonts w:asciiTheme="minorHAnsi" w:hAnsiTheme="minorHAnsi" w:cstheme="minorHAnsi"/>
        </w:rPr>
        <w:t xml:space="preserve"> du cahier de recette,</w:t>
      </w:r>
    </w:p>
    <w:p w14:paraId="225F64C2" w14:textId="37B60D3E"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Suivi</w:t>
      </w:r>
      <w:r w:rsidR="00BA56CB" w:rsidRPr="003F212A">
        <w:rPr>
          <w:rFonts w:asciiTheme="minorHAnsi" w:hAnsiTheme="minorHAnsi" w:cstheme="minorHAnsi"/>
        </w:rPr>
        <w:t xml:space="preserve"> du déploiement,</w:t>
      </w:r>
    </w:p>
    <w:p w14:paraId="40A92F3B" w14:textId="11CB0432" w:rsidR="00BA56CB" w:rsidRPr="003F212A" w:rsidRDefault="00037A5A"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Traitement</w:t>
      </w:r>
      <w:r w:rsidR="00BA56CB" w:rsidRPr="003F212A">
        <w:rPr>
          <w:rFonts w:asciiTheme="minorHAnsi" w:hAnsiTheme="minorHAnsi" w:cstheme="minorHAnsi"/>
        </w:rPr>
        <w:t xml:space="preserve"> des incidents pendant le déploiement,</w:t>
      </w:r>
    </w:p>
    <w:p w14:paraId="3585D296" w14:textId="18CB2BC7"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Déplacement</w:t>
      </w:r>
      <w:r w:rsidR="00BA56CB" w:rsidRPr="003F212A">
        <w:rPr>
          <w:rFonts w:asciiTheme="minorHAnsi" w:hAnsiTheme="minorHAnsi" w:cstheme="minorHAnsi"/>
        </w:rPr>
        <w:t xml:space="preserve"> sur site pour suivre les projets,</w:t>
      </w:r>
    </w:p>
    <w:p w14:paraId="69EC8A66" w14:textId="577898C2" w:rsidR="00BA56CB" w:rsidRPr="003F212A" w:rsidRDefault="00D51378" w:rsidP="002A568A">
      <w:pPr>
        <w:pStyle w:val="Paragraphedeliste"/>
        <w:numPr>
          <w:ilvl w:val="0"/>
          <w:numId w:val="19"/>
        </w:numPr>
        <w:rPr>
          <w:rFonts w:asciiTheme="minorHAnsi" w:hAnsiTheme="minorHAnsi" w:cstheme="minorHAnsi"/>
        </w:rPr>
      </w:pPr>
      <w:r w:rsidRPr="003F212A">
        <w:rPr>
          <w:rFonts w:asciiTheme="minorHAnsi" w:hAnsiTheme="minorHAnsi" w:cstheme="minorHAnsi"/>
        </w:rPr>
        <w:t>Participation</w:t>
      </w:r>
      <w:r w:rsidR="00BA56CB" w:rsidRPr="003F212A">
        <w:rPr>
          <w:rFonts w:asciiTheme="minorHAnsi" w:hAnsiTheme="minorHAnsi" w:cstheme="minorHAnsi"/>
        </w:rPr>
        <w:t xml:space="preserve"> aux mises en services.</w:t>
      </w:r>
    </w:p>
    <w:p w14:paraId="66C297B2" w14:textId="5E9856B6" w:rsidR="00BA56CB" w:rsidRPr="003F212A" w:rsidRDefault="00BA56CB" w:rsidP="00BA56CB">
      <w:pPr>
        <w:pStyle w:val="Titre3"/>
        <w:rPr>
          <w:rFonts w:asciiTheme="minorHAnsi" w:hAnsiTheme="minorHAnsi" w:cstheme="minorHAnsi"/>
        </w:rPr>
      </w:pPr>
      <w:bookmarkStart w:id="838" w:name="_Toc224909642"/>
      <w:r w:rsidRPr="003F212A">
        <w:rPr>
          <w:rFonts w:asciiTheme="minorHAnsi" w:hAnsiTheme="minorHAnsi" w:cstheme="minorHAnsi"/>
        </w:rPr>
        <w:t>Remplacements</w:t>
      </w:r>
      <w:r w:rsidR="00BC2DAF" w:rsidRPr="003F212A">
        <w:rPr>
          <w:rFonts w:asciiTheme="minorHAnsi" w:hAnsiTheme="minorHAnsi" w:cstheme="minorHAnsi"/>
        </w:rPr>
        <w:t xml:space="preserve"> de personnel</w:t>
      </w:r>
      <w:bookmarkEnd w:id="838"/>
    </w:p>
    <w:p w14:paraId="52426553" w14:textId="77777777" w:rsidR="00BA56CB" w:rsidRPr="003F212A" w:rsidRDefault="00BA56CB" w:rsidP="00BA56CB">
      <w:pPr>
        <w:rPr>
          <w:rFonts w:asciiTheme="minorHAnsi" w:hAnsiTheme="minorHAnsi" w:cstheme="minorHAnsi"/>
        </w:rPr>
      </w:pPr>
      <w:r w:rsidRPr="003F212A">
        <w:rPr>
          <w:rFonts w:asciiTheme="minorHAnsi" w:hAnsiTheme="minorHAnsi" w:cstheme="minorHAnsi"/>
        </w:rPr>
        <w:t>Les interlocuteurs peuvent à tout moment être remplacés sur l’initiative du Titulaire, à condition que les personnes qui les remplacent soient de compétence au moins équivalente. L’AP-HP doit être avertie de leur remplacement au moins un mois avant leur cessation de fonction, sauf en cas de force majeure. Dans ce délai d’un mois, le Titulaire présente le remplaçant pressenti au chef de projet de l’AP-HP. Tout changement d’interlocuteur du Titulaire doit se faire tout en assurant la continuité du service rendu.</w:t>
      </w:r>
    </w:p>
    <w:p w14:paraId="5835FCF0" w14:textId="77777777" w:rsidR="00BA56CB" w:rsidRPr="003F212A" w:rsidRDefault="00BA56CB" w:rsidP="00BA56CB">
      <w:pPr>
        <w:rPr>
          <w:rFonts w:asciiTheme="minorHAnsi" w:hAnsiTheme="minorHAnsi" w:cstheme="minorHAnsi"/>
        </w:rPr>
      </w:pPr>
      <w:r w:rsidRPr="003F212A">
        <w:rPr>
          <w:rFonts w:asciiTheme="minorHAnsi" w:hAnsiTheme="minorHAnsi" w:cstheme="minorHAnsi"/>
        </w:rPr>
        <w:t>En cas de résultat insuffisant au regard des objectifs fixés, il sera demandé au Titulaire de formuler une action corrective pouvant consister :</w:t>
      </w:r>
    </w:p>
    <w:p w14:paraId="2A357096" w14:textId="1D7BE578" w:rsidR="00BA56CB" w:rsidRPr="003F212A" w:rsidRDefault="00D5137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En</w:t>
      </w:r>
      <w:r w:rsidR="00BA56CB" w:rsidRPr="003F212A">
        <w:rPr>
          <w:rFonts w:asciiTheme="minorHAnsi" w:hAnsiTheme="minorHAnsi" w:cstheme="minorHAnsi"/>
        </w:rPr>
        <w:t xml:space="preserve"> la récusation d’une ressource mobilisée et son remplacement,</w:t>
      </w:r>
    </w:p>
    <w:p w14:paraId="5F2CE576" w14:textId="49440588" w:rsidR="00BA56CB" w:rsidRPr="003F212A" w:rsidRDefault="00D5137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En</w:t>
      </w:r>
      <w:r w:rsidR="00BA56CB" w:rsidRPr="003F212A">
        <w:rPr>
          <w:rFonts w:asciiTheme="minorHAnsi" w:hAnsiTheme="minorHAnsi" w:cstheme="minorHAnsi"/>
        </w:rPr>
        <w:t xml:space="preserve"> l’affectation temporaire de ressources supplémentaires permettant de parvenir aux résultats attendus,</w:t>
      </w:r>
    </w:p>
    <w:p w14:paraId="586BB7D5" w14:textId="5C1088C2" w:rsidR="00BA56CB" w:rsidRPr="003F212A" w:rsidRDefault="00D5137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En</w:t>
      </w:r>
      <w:r w:rsidR="00BA56CB" w:rsidRPr="003F212A">
        <w:rPr>
          <w:rFonts w:asciiTheme="minorHAnsi" w:hAnsiTheme="minorHAnsi" w:cstheme="minorHAnsi"/>
        </w:rPr>
        <w:t xml:space="preserve"> tout autre moyen proposé par le Titulaire.</w:t>
      </w:r>
    </w:p>
    <w:p w14:paraId="377849A9" w14:textId="77777777" w:rsidR="00BA56CB" w:rsidRPr="003F212A" w:rsidRDefault="00BA56CB" w:rsidP="00BA56CB">
      <w:pPr>
        <w:rPr>
          <w:rFonts w:asciiTheme="minorHAnsi" w:hAnsiTheme="minorHAnsi" w:cstheme="minorHAnsi"/>
        </w:rPr>
      </w:pPr>
      <w:r w:rsidRPr="003F212A">
        <w:rPr>
          <w:rFonts w:asciiTheme="minorHAnsi" w:hAnsiTheme="minorHAnsi" w:cstheme="minorHAnsi"/>
        </w:rPr>
        <w:t xml:space="preserve">L’AP-HP se réserve le droit de demander au Titulaire le remplacement immédiat de tout ou partie de ses intervenants au vu de l’insuffisance justifiée des résultats obtenus. Dans un tel cas, le Titulaire propose dans les 15 jours ouvrés à réception de cette demande les mesures correctives de cette situation, assortie d’un planning de réalisation pour atteindre le résultat attendu. </w:t>
      </w:r>
    </w:p>
    <w:p w14:paraId="080D6129" w14:textId="16B59C32" w:rsidR="00C35A14" w:rsidRPr="003F212A" w:rsidRDefault="00C35A14" w:rsidP="00C35A14">
      <w:pPr>
        <w:pStyle w:val="Corpsdetexte"/>
        <w:rPr>
          <w:rFonts w:asciiTheme="minorHAnsi" w:hAnsiTheme="minorHAnsi" w:cstheme="minorHAnsi"/>
        </w:rPr>
      </w:pPr>
      <w:r w:rsidRPr="003F212A">
        <w:rPr>
          <w:rFonts w:asciiTheme="minorHAnsi" w:hAnsiTheme="minorHAnsi" w:cstheme="minorHAnsi"/>
        </w:rPr>
        <w:t xml:space="preserve">La description des rôles et des responsabilités de chaque acteur du Marché sera consignée dans le </w:t>
      </w:r>
      <w:r w:rsidRPr="003F212A">
        <w:rPr>
          <w:rFonts w:asciiTheme="minorHAnsi" w:hAnsiTheme="minorHAnsi" w:cstheme="minorHAnsi"/>
          <w:b/>
          <w:bCs/>
        </w:rPr>
        <w:t>Plan Qualité Services rédigé par le Titulaire</w:t>
      </w:r>
      <w:r w:rsidRPr="003F212A">
        <w:rPr>
          <w:rFonts w:asciiTheme="minorHAnsi" w:hAnsiTheme="minorHAnsi" w:cstheme="minorHAnsi"/>
        </w:rPr>
        <w:t xml:space="preserve">. Un organigramme et une matrice (modèle RACI) précisant chaque domaine de </w:t>
      </w:r>
      <w:r w:rsidRPr="003F212A">
        <w:rPr>
          <w:rFonts w:asciiTheme="minorHAnsi" w:hAnsiTheme="minorHAnsi" w:cstheme="minorHAnsi"/>
        </w:rPr>
        <w:lastRenderedPageBreak/>
        <w:t>responsabilité pour chaque interlocuteur compléteront les informations d’organisation dans le Plan Qualité Services.</w:t>
      </w:r>
    </w:p>
    <w:p w14:paraId="3DA07AF8" w14:textId="77777777" w:rsidR="00F41D28" w:rsidRPr="003F212A" w:rsidRDefault="00F41D28" w:rsidP="00F41D28">
      <w:pPr>
        <w:pStyle w:val="Titre3"/>
        <w:rPr>
          <w:rFonts w:asciiTheme="minorHAnsi" w:hAnsiTheme="minorHAnsi" w:cstheme="minorHAnsi"/>
        </w:rPr>
      </w:pPr>
      <w:bookmarkStart w:id="839" w:name="_Toc82694423"/>
      <w:bookmarkStart w:id="840" w:name="_Toc82766313"/>
      <w:bookmarkStart w:id="841" w:name="_Toc82766462"/>
      <w:bookmarkStart w:id="842" w:name="_Toc215060271"/>
      <w:bookmarkStart w:id="843" w:name="_Toc224909643"/>
      <w:r w:rsidRPr="003F212A">
        <w:rPr>
          <w:rFonts w:asciiTheme="minorHAnsi" w:hAnsiTheme="minorHAnsi" w:cstheme="minorHAnsi"/>
        </w:rPr>
        <w:t>Organisation AP-HP mise en place pour exécuter le marché</w:t>
      </w:r>
      <w:bookmarkEnd w:id="839"/>
      <w:bookmarkEnd w:id="840"/>
      <w:bookmarkEnd w:id="841"/>
      <w:bookmarkEnd w:id="842"/>
      <w:bookmarkEnd w:id="843"/>
    </w:p>
    <w:p w14:paraId="3518E0E2" w14:textId="28ABE99A" w:rsidR="00F41D28" w:rsidRPr="003F212A" w:rsidRDefault="00F41D28" w:rsidP="002A568A">
      <w:pPr>
        <w:pStyle w:val="Corpsdetexte"/>
        <w:rPr>
          <w:rFonts w:asciiTheme="minorHAnsi" w:hAnsiTheme="minorHAnsi" w:cstheme="minorHAnsi"/>
        </w:rPr>
      </w:pPr>
    </w:p>
    <w:p w14:paraId="662D8E23" w14:textId="49D42DA3" w:rsidR="002A568A" w:rsidRPr="003F212A" w:rsidRDefault="002A568A" w:rsidP="002A568A">
      <w:pPr>
        <w:rPr>
          <w:rFonts w:asciiTheme="minorHAnsi" w:hAnsiTheme="minorHAnsi" w:cstheme="minorHAnsi"/>
        </w:rPr>
      </w:pPr>
      <w:r w:rsidRPr="003F212A">
        <w:rPr>
          <w:rFonts w:asciiTheme="minorHAnsi" w:hAnsiTheme="minorHAnsi" w:cstheme="minorHAnsi"/>
          <w:noProof/>
        </w:rPr>
        <mc:AlternateContent>
          <mc:Choice Requires="wpc">
            <w:drawing>
              <wp:inline distT="0" distB="0" distL="0" distR="0" wp14:anchorId="6BE79AA8" wp14:editId="738487A3">
                <wp:extent cx="6437306" cy="3891687"/>
                <wp:effectExtent l="0" t="0" r="0" b="0"/>
                <wp:docPr id="32" name="Zone de dessin 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 name="AutoShape 4"/>
                        <wps:cNvSpPr>
                          <a:spLocks noChangeAspect="1" noChangeArrowheads="1"/>
                        </wps:cNvSpPr>
                        <wps:spPr bwMode="auto">
                          <a:xfrm>
                            <a:off x="726" y="0"/>
                            <a:ext cx="5773420" cy="3594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Text Box 5"/>
                        <wps:cNvSpPr txBox="1">
                          <a:spLocks noChangeArrowheads="1"/>
                        </wps:cNvSpPr>
                        <wps:spPr bwMode="auto">
                          <a:xfrm>
                            <a:off x="865596" y="264795"/>
                            <a:ext cx="3368040" cy="410210"/>
                          </a:xfrm>
                          <a:prstGeom prst="rect">
                            <a:avLst/>
                          </a:prstGeom>
                          <a:noFill/>
                          <a:ln w="28575">
                            <a:solidFill>
                              <a:srgbClr val="808080"/>
                            </a:solidFill>
                            <a:miter lim="800000"/>
                            <a:headEnd/>
                            <a:tailEnd/>
                          </a:ln>
                          <a:effectLst/>
                          <a:extLst>
                            <a:ext uri="{909E8E84-426E-40DD-AFC4-6F175D3DCCD1}">
                              <a14:hiddenFill xmlns:a14="http://schemas.microsoft.com/office/drawing/2010/main">
                                <a:solidFill>
                                  <a:srgbClr val="C0C0C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03608C" w14:textId="77777777" w:rsidR="002A568A" w:rsidRPr="00031952" w:rsidRDefault="002A568A" w:rsidP="002A568A">
                              <w:pPr>
                                <w:autoSpaceDE w:val="0"/>
                                <w:autoSpaceDN w:val="0"/>
                                <w:adjustRightInd w:val="0"/>
                                <w:spacing w:before="40" w:after="40"/>
                                <w:jc w:val="center"/>
                                <w:rPr>
                                  <w:rFonts w:ascii="Arial" w:hAnsi="Arial" w:cs="Arial"/>
                                  <w:sz w:val="35"/>
                                  <w:szCs w:val="36"/>
                                </w:rPr>
                              </w:pPr>
                              <w:r>
                                <w:rPr>
                                  <w:rFonts w:cs="Tahoma"/>
                                  <w:b/>
                                  <w:bCs/>
                                  <w:sz w:val="23"/>
                                </w:rPr>
                                <w:t>Centre de Solution Infrastructure</w:t>
                              </w:r>
                            </w:p>
                          </w:txbxContent>
                        </wps:txbx>
                        <wps:bodyPr rot="0" vert="horz" wrap="square" lIns="0" tIns="0" rIns="0" bIns="0" anchor="ctr" anchorCtr="1" upright="1">
                          <a:noAutofit/>
                        </wps:bodyPr>
                      </wps:wsp>
                      <wps:wsp>
                        <wps:cNvPr id="20" name="Line 6"/>
                        <wps:cNvCnPr>
                          <a:cxnSpLocks noChangeShapeType="1"/>
                        </wps:cNvCnPr>
                        <wps:spPr bwMode="auto">
                          <a:xfrm flipH="1">
                            <a:off x="1348831" y="675005"/>
                            <a:ext cx="304165" cy="715645"/>
                          </a:xfrm>
                          <a:prstGeom prst="line">
                            <a:avLst/>
                          </a:prstGeom>
                          <a:noFill/>
                          <a:ln w="28575">
                            <a:solidFill>
                              <a:srgbClr val="808080"/>
                            </a:solidFill>
                            <a:round/>
                            <a:headEnd/>
                            <a:tailEnd type="stealth" w="med" len="lg"/>
                          </a:ln>
                          <a:extLst>
                            <a:ext uri="{909E8E84-426E-40DD-AFC4-6F175D3DCCD1}">
                              <a14:hiddenFill xmlns:a14="http://schemas.microsoft.com/office/drawing/2010/main">
                                <a:noFill/>
                              </a14:hiddenFill>
                            </a:ext>
                          </a:extLst>
                        </wps:spPr>
                        <wps:bodyPr/>
                      </wps:wsp>
                      <wps:wsp>
                        <wps:cNvPr id="22" name="Oval 7"/>
                        <wps:cNvSpPr>
                          <a:spLocks noChangeArrowheads="1"/>
                        </wps:cNvSpPr>
                        <wps:spPr bwMode="auto">
                          <a:xfrm>
                            <a:off x="431855" y="1390506"/>
                            <a:ext cx="1737995" cy="642909"/>
                          </a:xfrm>
                          <a:prstGeom prst="ellipse">
                            <a:avLst/>
                          </a:prstGeom>
                          <a:noFill/>
                          <a:ln w="28575">
                            <a:solidFill>
                              <a:srgbClr val="808080"/>
                            </a:solidFill>
                            <a:round/>
                            <a:headEnd/>
                            <a:tailEnd/>
                          </a:ln>
                          <a:effectLst/>
                          <a:extLst>
                            <a:ext uri="{909E8E84-426E-40DD-AFC4-6F175D3DCCD1}">
                              <a14:hiddenFill xmlns:a14="http://schemas.microsoft.com/office/drawing/2010/main">
                                <a:solidFill>
                                  <a:srgbClr val="EAEAEA"/>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9BCBC7" w14:textId="77777777" w:rsidR="002A568A" w:rsidRDefault="002A568A" w:rsidP="002A568A">
                              <w:pPr>
                                <w:autoSpaceDE w:val="0"/>
                                <w:autoSpaceDN w:val="0"/>
                                <w:adjustRightInd w:val="0"/>
                                <w:spacing w:after="40"/>
                                <w:jc w:val="center"/>
                                <w:rPr>
                                  <w:rFonts w:cs="Tahoma"/>
                                  <w:b/>
                                  <w:bCs/>
                                  <w:sz w:val="23"/>
                                </w:rPr>
                              </w:pPr>
                              <w:r w:rsidRPr="00031952">
                                <w:rPr>
                                  <w:rFonts w:cs="Tahoma"/>
                                  <w:b/>
                                  <w:bCs/>
                                  <w:sz w:val="23"/>
                                </w:rPr>
                                <w:t>Chef de projet</w:t>
                              </w:r>
                            </w:p>
                            <w:p w14:paraId="6DE560DD" w14:textId="77777777" w:rsidR="002A568A" w:rsidRPr="00031952" w:rsidRDefault="002A568A" w:rsidP="002A568A">
                              <w:pPr>
                                <w:autoSpaceDE w:val="0"/>
                                <w:autoSpaceDN w:val="0"/>
                                <w:adjustRightInd w:val="0"/>
                                <w:spacing w:after="40"/>
                                <w:jc w:val="center"/>
                                <w:rPr>
                                  <w:rFonts w:ascii="Arial" w:hAnsi="Arial" w:cs="Arial"/>
                                  <w:sz w:val="35"/>
                                  <w:szCs w:val="36"/>
                                </w:rPr>
                              </w:pPr>
                              <w:r>
                                <w:rPr>
                                  <w:rFonts w:cs="Tahoma"/>
                                  <w:b/>
                                  <w:bCs/>
                                  <w:sz w:val="23"/>
                                </w:rPr>
                                <w:t>AP-HP</w:t>
                              </w:r>
                            </w:p>
                          </w:txbxContent>
                        </wps:txbx>
                        <wps:bodyPr rot="0" vert="horz" wrap="square" lIns="0" tIns="0" rIns="0" bIns="0" anchor="ctr" anchorCtr="1" upright="1">
                          <a:noAutofit/>
                        </wps:bodyPr>
                      </wps:wsp>
                      <wps:wsp>
                        <wps:cNvPr id="23" name="Line 8"/>
                        <wps:cNvCnPr>
                          <a:cxnSpLocks noChangeShapeType="1"/>
                        </wps:cNvCnPr>
                        <wps:spPr bwMode="auto">
                          <a:xfrm>
                            <a:off x="1348831" y="1898650"/>
                            <a:ext cx="821055" cy="1015365"/>
                          </a:xfrm>
                          <a:prstGeom prst="line">
                            <a:avLst/>
                          </a:prstGeom>
                          <a:noFill/>
                          <a:ln w="28575">
                            <a:solidFill>
                              <a:srgbClr val="808080"/>
                            </a:solidFill>
                            <a:round/>
                            <a:headEnd type="stealth" w="med" len="med"/>
                            <a:tailEnd type="stealth" w="med" len="lg"/>
                          </a:ln>
                          <a:extLst>
                            <a:ext uri="{909E8E84-426E-40DD-AFC4-6F175D3DCCD1}">
                              <a14:hiddenFill xmlns:a14="http://schemas.microsoft.com/office/drawing/2010/main">
                                <a:noFill/>
                              </a14:hiddenFill>
                            </a:ext>
                          </a:extLst>
                        </wps:spPr>
                        <wps:bodyPr/>
                      </wps:wsp>
                      <wps:wsp>
                        <wps:cNvPr id="25" name="Text Box 9"/>
                        <wps:cNvSpPr txBox="1">
                          <a:spLocks noChangeArrowheads="1"/>
                        </wps:cNvSpPr>
                        <wps:spPr bwMode="auto">
                          <a:xfrm>
                            <a:off x="3137364" y="1314314"/>
                            <a:ext cx="2481580" cy="719312"/>
                          </a:xfrm>
                          <a:prstGeom prst="rect">
                            <a:avLst/>
                          </a:prstGeom>
                          <a:noFill/>
                          <a:ln w="28575">
                            <a:solidFill>
                              <a:srgbClr val="808080"/>
                            </a:solidFill>
                            <a:miter lim="800000"/>
                            <a:headEnd/>
                            <a:tailEnd/>
                          </a:ln>
                          <a:effectLst/>
                          <a:extLst>
                            <a:ext uri="{909E8E84-426E-40DD-AFC4-6F175D3DCCD1}">
                              <a14:hiddenFill xmlns:a14="http://schemas.microsoft.com/office/drawing/2010/main">
                                <a:solidFill>
                                  <a:srgbClr val="C0C0C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C1FABE" w14:textId="77777777" w:rsidR="002A568A" w:rsidRDefault="002A568A" w:rsidP="002A568A">
                              <w:pPr>
                                <w:autoSpaceDE w:val="0"/>
                                <w:autoSpaceDN w:val="0"/>
                                <w:adjustRightInd w:val="0"/>
                                <w:spacing w:before="40" w:after="40"/>
                                <w:jc w:val="center"/>
                                <w:rPr>
                                  <w:rFonts w:cs="Tahoma"/>
                                  <w:b/>
                                  <w:bCs/>
                                  <w:sz w:val="23"/>
                                </w:rPr>
                              </w:pPr>
                              <w:r>
                                <w:rPr>
                                  <w:rFonts w:cs="Tahoma"/>
                                  <w:b/>
                                  <w:bCs/>
                                  <w:sz w:val="23"/>
                                </w:rPr>
                                <w:t>Chef de projet du GH (site)</w:t>
                              </w:r>
                            </w:p>
                            <w:p w14:paraId="13BD19A0" w14:textId="77777777" w:rsidR="002A568A" w:rsidRDefault="002A568A" w:rsidP="002A568A">
                              <w:pPr>
                                <w:autoSpaceDE w:val="0"/>
                                <w:autoSpaceDN w:val="0"/>
                                <w:adjustRightInd w:val="0"/>
                                <w:spacing w:before="40" w:after="40"/>
                                <w:jc w:val="center"/>
                                <w:rPr>
                                  <w:rFonts w:cs="Tahoma"/>
                                  <w:b/>
                                  <w:bCs/>
                                  <w:sz w:val="23"/>
                                </w:rPr>
                              </w:pPr>
                              <w:r w:rsidRPr="00031952">
                                <w:rPr>
                                  <w:rFonts w:cs="Tahoma"/>
                                  <w:b/>
                                  <w:bCs/>
                                  <w:sz w:val="23"/>
                                </w:rPr>
                                <w:t xml:space="preserve">- Services Informatiques Locaux </w:t>
                              </w:r>
                            </w:p>
                            <w:p w14:paraId="588CD75B" w14:textId="77777777" w:rsidR="002A568A" w:rsidRPr="00031952" w:rsidRDefault="002A568A" w:rsidP="002A568A">
                              <w:pPr>
                                <w:autoSpaceDE w:val="0"/>
                                <w:autoSpaceDN w:val="0"/>
                                <w:adjustRightInd w:val="0"/>
                                <w:spacing w:before="40" w:after="40"/>
                                <w:jc w:val="center"/>
                                <w:rPr>
                                  <w:rFonts w:ascii="Arial" w:hAnsi="Arial" w:cs="Arial"/>
                                  <w:sz w:val="35"/>
                                  <w:szCs w:val="36"/>
                                </w:rPr>
                              </w:pPr>
                              <w:r w:rsidRPr="00031952">
                                <w:rPr>
                                  <w:rFonts w:cs="Tahoma"/>
                                  <w:b/>
                                  <w:bCs/>
                                  <w:sz w:val="23"/>
                                </w:rPr>
                                <w:t>- Directions</w:t>
                              </w:r>
                              <w:r>
                                <w:rPr>
                                  <w:rFonts w:cs="Tahoma"/>
                                  <w:b/>
                                  <w:bCs/>
                                  <w:sz w:val="23"/>
                                </w:rPr>
                                <w:t xml:space="preserve"> Services Techniques</w:t>
                              </w:r>
                              <w:r w:rsidRPr="00031952">
                                <w:rPr>
                                  <w:rFonts w:cs="Tahoma"/>
                                  <w:b/>
                                  <w:bCs/>
                                  <w:sz w:val="23"/>
                                </w:rPr>
                                <w:br/>
                              </w:r>
                            </w:p>
                          </w:txbxContent>
                        </wps:txbx>
                        <wps:bodyPr rot="0" vert="horz" wrap="square" lIns="0" tIns="0" rIns="0" bIns="0" anchor="ctr" anchorCtr="1" upright="1">
                          <a:noAutofit/>
                        </wps:bodyPr>
                      </wps:wsp>
                      <wps:wsp>
                        <wps:cNvPr id="26" name="Line 10"/>
                        <wps:cNvCnPr>
                          <a:cxnSpLocks noChangeShapeType="1"/>
                        </wps:cNvCnPr>
                        <wps:spPr bwMode="auto">
                          <a:xfrm>
                            <a:off x="3649436" y="675005"/>
                            <a:ext cx="701040" cy="639445"/>
                          </a:xfrm>
                          <a:prstGeom prst="line">
                            <a:avLst/>
                          </a:prstGeom>
                          <a:noFill/>
                          <a:ln w="38100" cmpd="dbl">
                            <a:solidFill>
                              <a:srgbClr val="808080"/>
                            </a:solidFill>
                            <a:prstDash val="dash"/>
                            <a:round/>
                            <a:headEnd type="none" w="med" len="lg"/>
                            <a:tailEnd type="stealth" w="med" len="lg"/>
                          </a:ln>
                          <a:extLst>
                            <a:ext uri="{909E8E84-426E-40DD-AFC4-6F175D3DCCD1}">
                              <a14:hiddenFill xmlns:a14="http://schemas.microsoft.com/office/drawing/2010/main">
                                <a:noFill/>
                              </a14:hiddenFill>
                            </a:ext>
                          </a:extLst>
                        </wps:spPr>
                        <wps:bodyPr/>
                      </wps:wsp>
                      <wps:wsp>
                        <wps:cNvPr id="27" name="Line 11"/>
                        <wps:cNvCnPr>
                          <a:cxnSpLocks noChangeShapeType="1"/>
                        </wps:cNvCnPr>
                        <wps:spPr bwMode="auto">
                          <a:xfrm flipH="1">
                            <a:off x="2169886" y="1646555"/>
                            <a:ext cx="967740" cy="635"/>
                          </a:xfrm>
                          <a:prstGeom prst="line">
                            <a:avLst/>
                          </a:prstGeom>
                          <a:noFill/>
                          <a:ln w="38100" cmpd="dbl">
                            <a:solidFill>
                              <a:srgbClr val="808080"/>
                            </a:solidFill>
                            <a:prstDash val="dash"/>
                            <a:round/>
                            <a:headEnd type="stealth" w="med" len="lg"/>
                            <a:tailEnd type="stealth" w="med" len="lg"/>
                          </a:ln>
                          <a:extLst>
                            <a:ext uri="{909E8E84-426E-40DD-AFC4-6F175D3DCCD1}">
                              <a14:hiddenFill xmlns:a14="http://schemas.microsoft.com/office/drawing/2010/main">
                                <a:noFill/>
                              </a14:hiddenFill>
                            </a:ext>
                          </a:extLst>
                        </wps:spPr>
                        <wps:bodyPr/>
                      </wps:wsp>
                      <wps:wsp>
                        <wps:cNvPr id="28" name="Oval 12"/>
                        <wps:cNvSpPr>
                          <a:spLocks noChangeArrowheads="1"/>
                        </wps:cNvSpPr>
                        <wps:spPr bwMode="auto">
                          <a:xfrm>
                            <a:off x="1907631" y="2841625"/>
                            <a:ext cx="1457960" cy="612775"/>
                          </a:xfrm>
                          <a:prstGeom prst="ellipse">
                            <a:avLst/>
                          </a:prstGeom>
                          <a:noFill/>
                          <a:ln w="28575">
                            <a:solidFill>
                              <a:srgbClr val="808080"/>
                            </a:solidFill>
                            <a:round/>
                            <a:headEnd/>
                            <a:tailEnd/>
                          </a:ln>
                          <a:effectLst/>
                          <a:extLst>
                            <a:ext uri="{909E8E84-426E-40DD-AFC4-6F175D3DCCD1}">
                              <a14:hiddenFill xmlns:a14="http://schemas.microsoft.com/office/drawing/2010/main">
                                <a:solidFill>
                                  <a:srgbClr val="EAEAEA"/>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E2E9BCC" w14:textId="77777777" w:rsidR="002A568A" w:rsidRDefault="002A568A" w:rsidP="002A568A">
                              <w:pPr>
                                <w:autoSpaceDE w:val="0"/>
                                <w:autoSpaceDN w:val="0"/>
                                <w:adjustRightInd w:val="0"/>
                                <w:spacing w:before="40" w:after="40"/>
                                <w:jc w:val="center"/>
                                <w:rPr>
                                  <w:rFonts w:cs="Arial"/>
                                  <w:b/>
                                  <w:sz w:val="23"/>
                                  <w:szCs w:val="23"/>
                                </w:rPr>
                              </w:pPr>
                              <w:r>
                                <w:rPr>
                                  <w:rFonts w:cs="Arial"/>
                                  <w:b/>
                                  <w:sz w:val="23"/>
                                  <w:szCs w:val="23"/>
                                </w:rPr>
                                <w:t>Chef de projet</w:t>
                              </w:r>
                            </w:p>
                            <w:p w14:paraId="4D1B9D80" w14:textId="77777777" w:rsidR="002A568A" w:rsidRPr="00417057" w:rsidRDefault="002A568A" w:rsidP="002A568A">
                              <w:pPr>
                                <w:autoSpaceDE w:val="0"/>
                                <w:autoSpaceDN w:val="0"/>
                                <w:adjustRightInd w:val="0"/>
                                <w:spacing w:before="40" w:after="40"/>
                                <w:jc w:val="center"/>
                                <w:rPr>
                                  <w:rFonts w:cs="Arial"/>
                                  <w:b/>
                                  <w:sz w:val="23"/>
                                  <w:szCs w:val="23"/>
                                </w:rPr>
                              </w:pPr>
                              <w:r w:rsidRPr="00417057">
                                <w:rPr>
                                  <w:rFonts w:cs="Arial"/>
                                  <w:b/>
                                  <w:sz w:val="23"/>
                                  <w:szCs w:val="23"/>
                                </w:rPr>
                                <w:t>titulaire</w:t>
                              </w:r>
                            </w:p>
                          </w:txbxContent>
                        </wps:txbx>
                        <wps:bodyPr rot="0" vert="horz" wrap="square" lIns="0" tIns="0" rIns="0" bIns="0" anchor="ctr" anchorCtr="1" upright="1">
                          <a:noAutofit/>
                        </wps:bodyPr>
                      </wps:wsp>
                      <wps:wsp>
                        <wps:cNvPr id="29" name="Line 13"/>
                        <wps:cNvCnPr>
                          <a:cxnSpLocks noChangeShapeType="1"/>
                        </wps:cNvCnPr>
                        <wps:spPr bwMode="auto">
                          <a:xfrm flipH="1">
                            <a:off x="3137626" y="1949450"/>
                            <a:ext cx="1286510" cy="964565"/>
                          </a:xfrm>
                          <a:prstGeom prst="line">
                            <a:avLst/>
                          </a:prstGeom>
                          <a:noFill/>
                          <a:ln w="28575">
                            <a:solidFill>
                              <a:srgbClr val="808080"/>
                            </a:solidFill>
                            <a:round/>
                            <a:headEnd type="stealth" w="med" len="med"/>
                            <a:tailEnd type="stealth" w="med" len="lg"/>
                          </a:ln>
                          <a:extLst>
                            <a:ext uri="{909E8E84-426E-40DD-AFC4-6F175D3DCCD1}">
                              <a14:hiddenFill xmlns:a14="http://schemas.microsoft.com/office/drawing/2010/main">
                                <a:noFill/>
                              </a14:hiddenFill>
                            </a:ext>
                          </a:extLst>
                        </wps:spPr>
                        <wps:bodyPr/>
                      </wps:wsp>
                      <wps:wsp>
                        <wps:cNvPr id="30" name="AutoShape 14"/>
                        <wps:cNvSpPr>
                          <a:spLocks noChangeArrowheads="1"/>
                        </wps:cNvSpPr>
                        <wps:spPr bwMode="auto">
                          <a:xfrm>
                            <a:off x="1652996" y="2075180"/>
                            <a:ext cx="895350" cy="429260"/>
                          </a:xfrm>
                          <a:prstGeom prst="flowChartAlternateProcess">
                            <a:avLst/>
                          </a:prstGeom>
                          <a:solidFill>
                            <a:srgbClr val="FFFFFF"/>
                          </a:solidFill>
                          <a:ln w="28575">
                            <a:solidFill>
                              <a:srgbClr val="808080"/>
                            </a:solidFill>
                            <a:miter lim="800000"/>
                            <a:headEnd/>
                            <a:tailEnd/>
                          </a:ln>
                          <a:effectLst>
                            <a:outerShdw dist="35921" dir="2700000" algn="ctr" rotWithShape="0">
                              <a:srgbClr val="808080"/>
                            </a:outerShdw>
                          </a:effectLst>
                        </wps:spPr>
                        <wps:txbx>
                          <w:txbxContent>
                            <w:p w14:paraId="377620C6" w14:textId="77777777" w:rsidR="002A568A" w:rsidRDefault="002A568A" w:rsidP="002A568A">
                              <w:pPr>
                                <w:pStyle w:val="CadreT11"/>
                                <w:spacing w:before="60" w:after="60"/>
                                <w:rPr>
                                  <w:rFonts w:ascii="Tahoma" w:hAnsi="Tahoma" w:cs="Tahoma"/>
                                  <w:i/>
                                  <w:sz w:val="20"/>
                                </w:rPr>
                              </w:pPr>
                              <w:r>
                                <w:rPr>
                                  <w:rFonts w:ascii="Tahoma" w:hAnsi="Tahoma" w:cs="Tahoma"/>
                                  <w:i/>
                                  <w:sz w:val="20"/>
                                </w:rPr>
                                <w:t>Comité               de suivi</w:t>
                              </w:r>
                            </w:p>
                          </w:txbxContent>
                        </wps:txbx>
                        <wps:bodyPr rot="0" vert="horz" wrap="square" lIns="0" tIns="0" rIns="0" bIns="0" anchor="t" anchorCtr="0" upright="1">
                          <a:noAutofit/>
                        </wps:bodyPr>
                      </wps:wsp>
                      <wps:wsp>
                        <wps:cNvPr id="31" name="Line 15"/>
                        <wps:cNvCnPr>
                          <a:cxnSpLocks noChangeShapeType="1"/>
                        </wps:cNvCnPr>
                        <wps:spPr bwMode="auto">
                          <a:xfrm flipH="1">
                            <a:off x="2548346" y="1949450"/>
                            <a:ext cx="589280" cy="275590"/>
                          </a:xfrm>
                          <a:prstGeom prst="line">
                            <a:avLst/>
                          </a:prstGeom>
                          <a:noFill/>
                          <a:ln w="3175">
                            <a:solidFill>
                              <a:srgbClr val="808080"/>
                            </a:solidFill>
                            <a:prstDash val="dash"/>
                            <a:round/>
                            <a:headEnd type="none" w="med" len="lg"/>
                            <a:tailEnd type="stealth" w="med" len="lg"/>
                          </a:ln>
                          <a:extLst>
                            <a:ext uri="{909E8E84-426E-40DD-AFC4-6F175D3DCCD1}">
                              <a14:hiddenFill xmlns:a14="http://schemas.microsoft.com/office/drawing/2010/main">
                                <a:noFill/>
                              </a14:hiddenFill>
                            </a:ext>
                          </a:extLst>
                        </wps:spPr>
                        <wps:bodyPr/>
                      </wps:wsp>
                    </wpc:wpc>
                  </a:graphicData>
                </a:graphic>
              </wp:inline>
            </w:drawing>
          </mc:Choice>
          <mc:Fallback>
            <w:pict>
              <v:group w14:anchorId="6BE79AA8" id="Zone de dessin 32" o:spid="_x0000_s1027" editas="canvas" style="width:506.85pt;height:306.45pt;mso-position-horizontal-relative:char;mso-position-vertical-relative:line" coordsize="64369,38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Idg1wUAALAfAAAOAAAAZHJzL2Uyb0RvYy54bWzsWdtu4zYQfS/QfyD03rWou4w4izTbbQuk&#10;3QBJ0Wdaoi2hkqiSTOzs13eGlGTZ8XovcbIJUgdwKImmhjNnzlx48nZdV+SWS1WKZubQN65DeJOJ&#10;vGyWM+ev6/c/JQ5RmjU5q0TDZ84dV87b0x9/OFm1U+6JQlQ5lwQWadR01c6cQut2OpmorOA1U29E&#10;yxt4uBCyZhou5XKSS7aC1etq4rluNFkJmbdSZFwpuPvOPnROzfqLBc/0h8VCcU2qmQOyafMtzfcc&#10;vyenJ2y6lKwtyqwTg32DFDUrG3jpsNQ7phm5keW9peoyk0KJhX6TiXoiFosy42YPsBvq7uzmnDW3&#10;TJnNZKCdXkAYHXHd+RLlbsT7sqpAGxNYfYr38P8K7MPxcdVsT7J3zNxuzqoFA6p2MKV6mIhXBWu5&#10;2bmaZn/eXkpS5oAvQFPDasDR2Y0WZg4J0Ib4dph21V5KFFS1FyL7R5FGnBesWfIz1QIS4Pfw8/6W&#10;lGJVcJaDoBSXgM2M1sALBauR+eoPkcMLGbzQWHi9kDW+A2xH1jMn9iKH3A1Q4mtNMrgdxrEfeIC4&#10;DJ75YRrEfmjewqb9Aq1U+lcuaoKDmSNBQvMCdnuhNArEpv2ULeUfsIaV2apjLvI7kF8Ki3nwURgU&#10;Qn50yArwPnPUvzdMcodUvzegg5QGATqIuQjCGGWX4yfz8RPWZLDUzNEOscNzbZ3qppXlsjCqtkKj&#10;oRal2Q/q1ErVaRvwYmV9fOCkPXCu0UI/izUx5hjZnOg13EYw7EXQkeCSRGGYWsR4URCnRgo27WHj&#10;+1Hioh0QNgF1PWooCqBwDNSQ1czxkjAO7RZFVebo9Wa/cjk/ryS5ZUCUiYt/HVzVeFpdaqDrqqxx&#10;En5wEpuiH/3S5GasWVnZMUhteYMbIu5Q3XuWtbxez9fWtXGlDUK+GLcDZge8wsBiFQY9TjMt+wuD&#10;VCCCZ4pU9DtLcRdlw0nUqwXY7byx7Jatm6sdgjNUeH3XAlFtkZn9Sa/y/WRGFlXZ/tYDv6M16gdJ&#10;4oOaAIdRHLruLlDdgEahxWlMwyj4DLtVsJkvZreH41SKmw6Oe6BJtFGU0pxVugA6nDk1z4EIOaQw&#10;1bLDPULXxAQMA2NoIjWjRp+OvTyvx8QH8E8SjzDxyYh3JL4KfJqEYGeAAfVTN3QNIDeERWM/ToHF&#10;DGFFgZe6aae/TxAWrwBt6tlgAY35NTTl9br/yvAKXm1DKwxsWIXBS6Ypv4ekoamkV8vj0RTGmT3k&#10;RJMUYmoXh/owmkDcRNRiFKUuDX2gKmvpT6Dye9PTQUpCcgLp2bQLrQcnP0v+AlPYmDZkX4YlkEW7&#10;rP1psi+f+rEfBR2dUSA3Uz1s6MwLEhpC6mOQE9PUp8bhX0H+5fce/NqJDZLzUf5l8+8OqI+UgI2Y&#10;DcCZBr6tD/alXTE0CfryIPLT4Ohpl59QSOpJVrf5zMnn1TdXCli6vmOqsBVFDiPLYfcys47NGmgP&#10;7U3FXjDtxdtQMpn540Jpby7v0ShNEgsqGgVQge4k82kUxxtUHTtUfjdIHUrwXzCqhh6YKQZsgBpF&#10;UmSTe/2vI1UDNHXjqKsKvQQqQG8HSRQ6R2nUxc+IejH0Gg4mXi+8HBiaj689ag79NVMO0CGbeLx6&#10;YC/VYYIXdR1ZmkIs3a0MqAfVAgR1k+Cl0Lb4vzJA7rDwRU/Fq6frbPhgid2Gvs3Jn4rRotBL+4as&#10;G4fU9j03FUGShj6AyOAF2hsekNtBQltUYgWHDlKfVdAqbZjml/Z06lD3a6vHqsat2Pfm071ya1rV&#10;PLxN9sB2rklcb2CbV0W+InmJxxhw1uFB2zAv4TzAi22PmLBqCa0104SF84i/S12YhiWemphwNd7x&#10;VvNZ9KubNs3QR+5wuunMDW1kE242iD5yG/mlHHdgiB4XMYNWnpiOvTBI/KDLPPfRcZikXl9uezEc&#10;jXzGu766T+PTB5x2PO8aBqgaTmjbzLhGd4SN587ja+Mom4P20/8AAAD//wMAUEsDBBQABgAIAAAA&#10;IQA6AJxs3AAAAAYBAAAPAAAAZHJzL2Rvd25yZXYueG1sTI9BS8NAEIXvgv9hGcGb3aRCqmk2pShS&#10;RDy0tffp7jQJZmdDdpNGf71bL3oZeLzHe98Uq8m2YqTeN44VpLMEBLF2puFKwcf+5e4BhA/IBlvH&#10;pOCLPKzK66sCc+POvKVxFyoRS9jnqKAOocul9Lomi37mOuLonVxvMUTZV9L0eI7ltpXzJMmkxYbj&#10;Qo0dPdWkP3eDVYDjetT29Jq96eHwzYvnzb573yh1ezOtlyACTeEvDBf8iA5lZDq6gY0XrYL4SPi9&#10;Fy9J7xcgjgqydP4Isizkf/zyBwAA//8DAFBLAQItABQABgAIAAAAIQC2gziS/gAAAOEBAAATAAAA&#10;AAAAAAAAAAAAAAAAAABbQ29udGVudF9UeXBlc10ueG1sUEsBAi0AFAAGAAgAAAAhADj9If/WAAAA&#10;lAEAAAsAAAAAAAAAAAAAAAAALwEAAF9yZWxzLy5yZWxzUEsBAi0AFAAGAAgAAAAhAA94h2DXBQAA&#10;sB8AAA4AAAAAAAAAAAAAAAAALgIAAGRycy9lMm9Eb2MueG1sUEsBAi0AFAAGAAgAAAAhADoAnGzc&#10;AAAABgEAAA8AAAAAAAAAAAAAAAAAMQgAAGRycy9kb3ducmV2LnhtbFBLBQYAAAAABAAEAPMAAAA6&#10;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4369;height:38912;visibility:visible;mso-wrap-style:square">
                  <v:fill o:detectmouseclick="t"/>
                  <v:path o:connecttype="none"/>
                </v:shape>
                <v:rect id="AutoShape 4" o:spid="_x0000_s1029" style="position:absolute;left:7;width:57734;height:35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ZxAAAANsAAAAPAAAAZHJzL2Rvd25yZXYueG1sRI9Ba8JA&#10;EIXvBf/DMoKXUjf1UCR1FRGkQQpibD0P2WkSmp2N2TVJ/33nIHib4b1575vVZnSN6qkLtWcDr/ME&#10;FHHhbc2lga/z/mUJKkRki41nMvBHATbrydMKU+sHPlGfx1JJCIcUDVQxtqnWoajIYZj7lli0H985&#10;jLJ2pbYdDhLuGr1IkjftsGZpqLClXUXFb35zBobi2F/Onx/6+HzJPF+z6y7/Phgzm47bd1CRxvgw&#10;368zK/gCK7/IAHr9DwAA//8DAFBLAQItABQABgAIAAAAIQDb4fbL7gAAAIUBAAATAAAAAAAAAAAA&#10;AAAAAAAAAABbQ29udGVudF9UeXBlc10ueG1sUEsBAi0AFAAGAAgAAAAhAFr0LFu/AAAAFQEAAAsA&#10;AAAAAAAAAAAAAAAAHwEAAF9yZWxzLy5yZWxzUEsBAi0AFAAGAAgAAAAhAPF6+xnEAAAA2wAAAA8A&#10;AAAAAAAAAAAAAAAABwIAAGRycy9kb3ducmV2LnhtbFBLBQYAAAAAAwADALcAAAD4AgAAAAA=&#10;" filled="f" stroked="f">
                  <o:lock v:ext="edit" aspectratio="t"/>
                </v:rect>
                <v:shape id="Text Box 5" o:spid="_x0000_s1030" type="#_x0000_t202" style="position:absolute;left:8655;top:2647;width:33681;height:4103;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KWdwgAAANsAAAAPAAAAZHJzL2Rvd25yZXYueG1sRE/fa8Iw&#10;EH4X9j+EG+xN000YtjaVMVBkyMC6+Xw2t6asuZQm1vrfLwPBt/v4fl6+Gm0rBup941jB8ywBQVw5&#10;3XCt4Ouwni5A+ICssXVMCq7kYVU8THLMtLvwnoYy1CKGsM9QgQmhy6T0lSGLfuY64sj9uN5iiLCv&#10;pe7xEsNtK1+S5FVabDg2GOzo3VD1W56tgrPH9fdp91l2x4/jPN1uTBiavVJPj+PbEkSgMdzFN/dW&#10;x/kp/P8SD5DFHwAAAP//AwBQSwECLQAUAAYACAAAACEA2+H2y+4AAACFAQAAEwAAAAAAAAAAAAAA&#10;AAAAAAAAW0NvbnRlbnRfVHlwZXNdLnhtbFBLAQItABQABgAIAAAAIQBa9CxbvwAAABUBAAALAAAA&#10;AAAAAAAAAAAAAB8BAABfcmVscy8ucmVsc1BLAQItABQABgAIAAAAIQDdTKWdwgAAANsAAAAPAAAA&#10;AAAAAAAAAAAAAAcCAABkcnMvZG93bnJldi54bWxQSwUGAAAAAAMAAwC3AAAA9gIAAAAA&#10;" filled="f" fillcolor="silver" strokecolor="gray" strokeweight="2.25pt">
                  <v:textbox inset="0,0,0,0">
                    <w:txbxContent>
                      <w:p w14:paraId="5E03608C" w14:textId="77777777" w:rsidR="002A568A" w:rsidRPr="00031952" w:rsidRDefault="002A568A" w:rsidP="002A568A">
                        <w:pPr>
                          <w:autoSpaceDE w:val="0"/>
                          <w:autoSpaceDN w:val="0"/>
                          <w:adjustRightInd w:val="0"/>
                          <w:spacing w:before="40" w:after="40"/>
                          <w:jc w:val="center"/>
                          <w:rPr>
                            <w:rFonts w:ascii="Arial" w:hAnsi="Arial" w:cs="Arial"/>
                            <w:sz w:val="35"/>
                            <w:szCs w:val="36"/>
                          </w:rPr>
                        </w:pPr>
                        <w:r>
                          <w:rPr>
                            <w:rFonts w:cs="Tahoma"/>
                            <w:b/>
                            <w:bCs/>
                            <w:sz w:val="23"/>
                          </w:rPr>
                          <w:t>Centre de Solution Infrastructure</w:t>
                        </w:r>
                      </w:p>
                    </w:txbxContent>
                  </v:textbox>
                </v:shape>
                <v:line id="Line 6" o:spid="_x0000_s1031" style="position:absolute;flip:x;visibility:visible;mso-wrap-style:square" from="13488,6750" to="16529,13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5zwAAAANsAAAAPAAAAZHJzL2Rvd25yZXYueG1sRE9Ni8Iw&#10;EL0L/ocwgjdNVVjWaixFWVB62iricWjGtthM2iar9d9vDgt7fLzvbTKYRjypd7VlBYt5BIK4sLrm&#10;UsHl/DX7BOE8ssbGMil4k4NkNx5tMdb2xd/0zH0pQgi7GBVU3rexlK6oyKCb25Y4cHfbG/QB9qXU&#10;Pb5CuGnkMoo+pMGaQ0OFLe0rKh75j1Fw7fKb7E4rxmzIDlkandLrulVqOhnSDQhPg/8X/7mPWsEy&#10;rA9fwg+Qu18AAAD//wMAUEsBAi0AFAAGAAgAAAAhANvh9svuAAAAhQEAABMAAAAAAAAAAAAAAAAA&#10;AAAAAFtDb250ZW50X1R5cGVzXS54bWxQSwECLQAUAAYACAAAACEAWvQsW78AAAAVAQAACwAAAAAA&#10;AAAAAAAAAAAfAQAAX3JlbHMvLnJlbHNQSwECLQAUAAYACAAAACEAQvo+c8AAAADbAAAADwAAAAAA&#10;AAAAAAAAAAAHAgAAZHJzL2Rvd25yZXYueG1sUEsFBgAAAAADAAMAtwAAAPQCAAAAAA==&#10;" strokecolor="gray" strokeweight="2.25pt">
                  <v:stroke endarrow="classic" endarrowlength="long"/>
                </v:line>
                <v:oval id="Oval 7" o:spid="_x0000_s1032" style="position:absolute;left:4318;top:13905;width:17380;height:6429;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4xfxAAAANsAAAAPAAAAZHJzL2Rvd25yZXYueG1sRI9Ba8JA&#10;FITvBf/D8gQvRTfNQUp0FRGE4kWrUj0+s88kmH0bs09N/323UOhxmJlvmOm8c7V6UBsqzwbeRgko&#10;4tzbigsDh/1q+A4qCLLF2jMZ+KYA81nvZYqZ9U/+pMdOChUhHDI0UIo0mdYhL8lhGPmGOHoX3zqU&#10;KNtC2xafEe5qnSbJWDusOC6U2NCypPy6uzsD7uv4ej7Ipt6O82J92Z9u56usjRn0u8UElFAn/+G/&#10;9oc1kKbw+yX+AD37AQAA//8DAFBLAQItABQABgAIAAAAIQDb4fbL7gAAAIUBAAATAAAAAAAAAAAA&#10;AAAAAAAAAABbQ29udGVudF9UeXBlc10ueG1sUEsBAi0AFAAGAAgAAAAhAFr0LFu/AAAAFQEAAAsA&#10;AAAAAAAAAAAAAAAAHwEAAF9yZWxzLy5yZWxzUEsBAi0AFAAGAAgAAAAhAPAHjF/EAAAA2wAAAA8A&#10;AAAAAAAAAAAAAAAABwIAAGRycy9kb3ducmV2LnhtbFBLBQYAAAAAAwADALcAAAD4AgAAAAA=&#10;" filled="f" fillcolor="#eaeaea" strokecolor="gray" strokeweight="2.25pt">
                  <v:textbox inset="0,0,0,0">
                    <w:txbxContent>
                      <w:p w14:paraId="429BCBC7" w14:textId="77777777" w:rsidR="002A568A" w:rsidRDefault="002A568A" w:rsidP="002A568A">
                        <w:pPr>
                          <w:autoSpaceDE w:val="0"/>
                          <w:autoSpaceDN w:val="0"/>
                          <w:adjustRightInd w:val="0"/>
                          <w:spacing w:after="40"/>
                          <w:jc w:val="center"/>
                          <w:rPr>
                            <w:rFonts w:cs="Tahoma"/>
                            <w:b/>
                            <w:bCs/>
                            <w:sz w:val="23"/>
                          </w:rPr>
                        </w:pPr>
                        <w:r w:rsidRPr="00031952">
                          <w:rPr>
                            <w:rFonts w:cs="Tahoma"/>
                            <w:b/>
                            <w:bCs/>
                            <w:sz w:val="23"/>
                          </w:rPr>
                          <w:t>Chef de projet</w:t>
                        </w:r>
                      </w:p>
                      <w:p w14:paraId="6DE560DD" w14:textId="77777777" w:rsidR="002A568A" w:rsidRPr="00031952" w:rsidRDefault="002A568A" w:rsidP="002A568A">
                        <w:pPr>
                          <w:autoSpaceDE w:val="0"/>
                          <w:autoSpaceDN w:val="0"/>
                          <w:adjustRightInd w:val="0"/>
                          <w:spacing w:after="40"/>
                          <w:jc w:val="center"/>
                          <w:rPr>
                            <w:rFonts w:ascii="Arial" w:hAnsi="Arial" w:cs="Arial"/>
                            <w:sz w:val="35"/>
                            <w:szCs w:val="36"/>
                          </w:rPr>
                        </w:pPr>
                        <w:r>
                          <w:rPr>
                            <w:rFonts w:cs="Tahoma"/>
                            <w:b/>
                            <w:bCs/>
                            <w:sz w:val="23"/>
                          </w:rPr>
                          <w:t>AP-HP</w:t>
                        </w:r>
                      </w:p>
                    </w:txbxContent>
                  </v:textbox>
                </v:oval>
                <v:line id="Line 8" o:spid="_x0000_s1033" style="position:absolute;visibility:visible;mso-wrap-style:square" from="13488,18986" to="21698,29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UG+wwAAANsAAAAPAAAAZHJzL2Rvd25yZXYueG1sRI9PawIx&#10;FMTvgt8hvEIvRbMqrWVrlLWl4NH67/zYvG6W3bwsSarbb28EweMwM79hFqvetuJMPtSOFUzGGQji&#10;0umaKwWH/ffoHUSIyBpbx6TgnwKslsPBAnPtLvxD512sRIJwyFGBibHLpQylIYth7Dri5P06bzEm&#10;6SupPV4S3LZymmVv0mLNacFgR5+Gymb3ZxXUrjkdsTB7/3V8Xb/MadtMXKHU81NffICI1MdH+N7e&#10;aAXTGdy+pB8gl1cAAAD//wMAUEsBAi0AFAAGAAgAAAAhANvh9svuAAAAhQEAABMAAAAAAAAAAAAA&#10;AAAAAAAAAFtDb250ZW50X1R5cGVzXS54bWxQSwECLQAUAAYACAAAACEAWvQsW78AAAAVAQAACwAA&#10;AAAAAAAAAAAAAAAfAQAAX3JlbHMvLnJlbHNQSwECLQAUAAYACAAAACEAMPVBvsMAAADbAAAADwAA&#10;AAAAAAAAAAAAAAAHAgAAZHJzL2Rvd25yZXYueG1sUEsFBgAAAAADAAMAtwAAAPcCAAAAAA==&#10;" strokecolor="gray" strokeweight="2.25pt">
                  <v:stroke startarrow="classic" endarrow="classic" endarrowlength="long"/>
                </v:line>
                <v:shape id="Text Box 9" o:spid="_x0000_s1034" type="#_x0000_t202" style="position:absolute;left:31373;top:13143;width:24816;height:7193;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WUlwwAAANsAAAAPAAAAZHJzL2Rvd25yZXYueG1sRI9Ba8JA&#10;FITvgv9heYI33dTSYqOriGARKYKxen5mn9nQ7NuQXWP677tCweMwM98w82VnK9FS40vHCl7GCQji&#10;3OmSCwXfx81oCsIHZI2VY1LwSx6Wi35vjql2dz5Qm4VCRAj7FBWYEOpUSp8bsujHriaO3tU1FkOU&#10;TSF1g/cIt5WcJMm7tFhyXDBY09pQ/pPdrIKbx83p8rXP6vPu/Pqx/TShLQ9KDQfdagYiUBee4f/2&#10;ViuYvMHjS/wBcvEHAAD//wMAUEsBAi0AFAAGAAgAAAAhANvh9svuAAAAhQEAABMAAAAAAAAAAAAA&#10;AAAAAAAAAFtDb250ZW50X1R5cGVzXS54bWxQSwECLQAUAAYACAAAACEAWvQsW78AAAAVAQAACwAA&#10;AAAAAAAAAAAAAAAfAQAAX3JlbHMvLnJlbHNQSwECLQAUAAYACAAAACEAkm1lJcMAAADbAAAADwAA&#10;AAAAAAAAAAAAAAAHAgAAZHJzL2Rvd25yZXYueG1sUEsFBgAAAAADAAMAtwAAAPcCAAAAAA==&#10;" filled="f" fillcolor="silver" strokecolor="gray" strokeweight="2.25pt">
                  <v:textbox inset="0,0,0,0">
                    <w:txbxContent>
                      <w:p w14:paraId="13C1FABE" w14:textId="77777777" w:rsidR="002A568A" w:rsidRDefault="002A568A" w:rsidP="002A568A">
                        <w:pPr>
                          <w:autoSpaceDE w:val="0"/>
                          <w:autoSpaceDN w:val="0"/>
                          <w:adjustRightInd w:val="0"/>
                          <w:spacing w:before="40" w:after="40"/>
                          <w:jc w:val="center"/>
                          <w:rPr>
                            <w:rFonts w:cs="Tahoma"/>
                            <w:b/>
                            <w:bCs/>
                            <w:sz w:val="23"/>
                          </w:rPr>
                        </w:pPr>
                        <w:r>
                          <w:rPr>
                            <w:rFonts w:cs="Tahoma"/>
                            <w:b/>
                            <w:bCs/>
                            <w:sz w:val="23"/>
                          </w:rPr>
                          <w:t>Chef de projet du GH (site)</w:t>
                        </w:r>
                      </w:p>
                      <w:p w14:paraId="13BD19A0" w14:textId="77777777" w:rsidR="002A568A" w:rsidRDefault="002A568A" w:rsidP="002A568A">
                        <w:pPr>
                          <w:autoSpaceDE w:val="0"/>
                          <w:autoSpaceDN w:val="0"/>
                          <w:adjustRightInd w:val="0"/>
                          <w:spacing w:before="40" w:after="40"/>
                          <w:jc w:val="center"/>
                          <w:rPr>
                            <w:rFonts w:cs="Tahoma"/>
                            <w:b/>
                            <w:bCs/>
                            <w:sz w:val="23"/>
                          </w:rPr>
                        </w:pPr>
                        <w:r w:rsidRPr="00031952">
                          <w:rPr>
                            <w:rFonts w:cs="Tahoma"/>
                            <w:b/>
                            <w:bCs/>
                            <w:sz w:val="23"/>
                          </w:rPr>
                          <w:t xml:space="preserve">- Services Informatiques Locaux </w:t>
                        </w:r>
                      </w:p>
                      <w:p w14:paraId="588CD75B" w14:textId="77777777" w:rsidR="002A568A" w:rsidRPr="00031952" w:rsidRDefault="002A568A" w:rsidP="002A568A">
                        <w:pPr>
                          <w:autoSpaceDE w:val="0"/>
                          <w:autoSpaceDN w:val="0"/>
                          <w:adjustRightInd w:val="0"/>
                          <w:spacing w:before="40" w:after="40"/>
                          <w:jc w:val="center"/>
                          <w:rPr>
                            <w:rFonts w:ascii="Arial" w:hAnsi="Arial" w:cs="Arial"/>
                            <w:sz w:val="35"/>
                            <w:szCs w:val="36"/>
                          </w:rPr>
                        </w:pPr>
                        <w:r w:rsidRPr="00031952">
                          <w:rPr>
                            <w:rFonts w:cs="Tahoma"/>
                            <w:b/>
                            <w:bCs/>
                            <w:sz w:val="23"/>
                          </w:rPr>
                          <w:t>- Directions</w:t>
                        </w:r>
                        <w:r>
                          <w:rPr>
                            <w:rFonts w:cs="Tahoma"/>
                            <w:b/>
                            <w:bCs/>
                            <w:sz w:val="23"/>
                          </w:rPr>
                          <w:t xml:space="preserve"> Services Techniques</w:t>
                        </w:r>
                        <w:r w:rsidRPr="00031952">
                          <w:rPr>
                            <w:rFonts w:cs="Tahoma"/>
                            <w:b/>
                            <w:bCs/>
                            <w:sz w:val="23"/>
                          </w:rPr>
                          <w:br/>
                        </w:r>
                      </w:p>
                    </w:txbxContent>
                  </v:textbox>
                </v:shape>
                <v:line id="Line 10" o:spid="_x0000_s1035" style="position:absolute;visibility:visible;mso-wrap-style:square" from="36494,6750" to="43504,13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OtwgAAANsAAAAPAAAAZHJzL2Rvd25yZXYueG1sRI/NisJA&#10;EITvC77D0MLe1ok5iJt1FBGExZs/D9CbaTPBdE/IjEnWp98RhD0WVfUVtdqM3KieulB7MTCfZaBI&#10;Sm9rqQxczvuPJagQUSw2XsjALwXYrCdvKyysH+RI/SlWKkEkFGjAxdgWWofSEWOY+ZYkeVffMcYk&#10;u0rbDocE50bnWbbQjLWkBYct7RyVt9OdDfxc9jkzLw/HRh71sHX9+dNejXmfjtsvUJHG+B9+tb+t&#10;gXwBzy/pB+j1HwAAAP//AwBQSwECLQAUAAYACAAAACEA2+H2y+4AAACFAQAAEwAAAAAAAAAAAAAA&#10;AAAAAAAAW0NvbnRlbnRfVHlwZXNdLnhtbFBLAQItABQABgAIAAAAIQBa9CxbvwAAABUBAAALAAAA&#10;AAAAAAAAAAAAAB8BAABfcmVscy8ucmVsc1BLAQItABQABgAIAAAAIQDqXkOtwgAAANsAAAAPAAAA&#10;AAAAAAAAAAAAAAcCAABkcnMvZG93bnJldi54bWxQSwUGAAAAAAMAAwC3AAAA9gIAAAAA&#10;" strokecolor="gray" strokeweight="3pt">
                  <v:stroke dashstyle="dash" startarrowlength="long" endarrow="classic" endarrowlength="long" linestyle="thinThin"/>
                </v:line>
                <v:line id="Line 11" o:spid="_x0000_s1036" style="position:absolute;flip:x;visibility:visible;mso-wrap-style:square" from="21698,16465" to="31376,16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iY8wwAAANsAAAAPAAAAZHJzL2Rvd25yZXYueG1sRI9fa8Iw&#10;FMXfB/sO4Q72tqZzoqMapYiK7GFop++X5i4tNjcliVq//TIY7PFw/vw48+VgO3ElH1rHCl6zHARx&#10;7XTLRsHxa/PyDiJEZI2dY1JwpwDLxePDHAvtbnygaxWNSCMcClTQxNgXUoa6IYshcz1x8r6dtxiT&#10;9EZqj7c0bjs5yvOJtNhyIjTY06qh+lxdbIKMt8ehavcf5vP8Nln70jg6lUo9Pw3lDESkIf6H/9o7&#10;rWA0hd8v6QfIxQ8AAAD//wMAUEsBAi0AFAAGAAgAAAAhANvh9svuAAAAhQEAABMAAAAAAAAAAAAA&#10;AAAAAAAAAFtDb250ZW50X1R5cGVzXS54bWxQSwECLQAUAAYACAAAACEAWvQsW78AAAAVAQAACwAA&#10;AAAAAAAAAAAAAAAfAQAAX3JlbHMvLnJlbHNQSwECLQAUAAYACAAAACEAAdomPMMAAADbAAAADwAA&#10;AAAAAAAAAAAAAAAHAgAAZHJzL2Rvd25yZXYueG1sUEsFBgAAAAADAAMAtwAAAPcCAAAAAA==&#10;" strokecolor="gray" strokeweight="3pt">
                  <v:stroke dashstyle="dash" startarrow="classic" startarrowlength="long" endarrow="classic" endarrowlength="long" linestyle="thinThin"/>
                </v:line>
                <v:oval id="Oval 12" o:spid="_x0000_s1037" style="position:absolute;left:19076;top:28416;width:14579;height:6128;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7u1wQAAANsAAAAPAAAAZHJzL2Rvd25yZXYueG1sRE9Li8Iw&#10;EL4L/ocwghdZ0/UgS9coy4KwePGJehybsS02k9qMWv+9OQh7/Pjek1nrKnWnJpSeDXwOE1DEmbcl&#10;5wZ22/nHF6ggyBYrz2TgSQFm025ngqn1D17TfSO5iiEcUjRQiNSp1iEryGEY+po4cmffOJQIm1zb&#10;Bh8x3FV6lCRj7bDk2FBgTb8FZZfNzRlw+8PgtJNltRpn+eK8PV5PF1kY0++1P9+ghFr5F7/df9bA&#10;KI6NX+IP0NMXAAAA//8DAFBLAQItABQABgAIAAAAIQDb4fbL7gAAAIUBAAATAAAAAAAAAAAAAAAA&#10;AAAAAABbQ29udGVudF9UeXBlc10ueG1sUEsBAi0AFAAGAAgAAAAhAFr0LFu/AAAAFQEAAAsAAAAA&#10;AAAAAAAAAAAAHwEAAF9yZWxzLy5yZWxzUEsBAi0AFAAGAAgAAAAhAJHvu7XBAAAA2wAAAA8AAAAA&#10;AAAAAAAAAAAABwIAAGRycy9kb3ducmV2LnhtbFBLBQYAAAAAAwADALcAAAD1AgAAAAA=&#10;" filled="f" fillcolor="#eaeaea" strokecolor="gray" strokeweight="2.25pt">
                  <v:textbox inset="0,0,0,0">
                    <w:txbxContent>
                      <w:p w14:paraId="2E2E9BCC" w14:textId="77777777" w:rsidR="002A568A" w:rsidRDefault="002A568A" w:rsidP="002A568A">
                        <w:pPr>
                          <w:autoSpaceDE w:val="0"/>
                          <w:autoSpaceDN w:val="0"/>
                          <w:adjustRightInd w:val="0"/>
                          <w:spacing w:before="40" w:after="40"/>
                          <w:jc w:val="center"/>
                          <w:rPr>
                            <w:rFonts w:cs="Arial"/>
                            <w:b/>
                            <w:sz w:val="23"/>
                            <w:szCs w:val="23"/>
                          </w:rPr>
                        </w:pPr>
                        <w:r>
                          <w:rPr>
                            <w:rFonts w:cs="Arial"/>
                            <w:b/>
                            <w:sz w:val="23"/>
                            <w:szCs w:val="23"/>
                          </w:rPr>
                          <w:t>Chef de projet</w:t>
                        </w:r>
                      </w:p>
                      <w:p w14:paraId="4D1B9D80" w14:textId="77777777" w:rsidR="002A568A" w:rsidRPr="00417057" w:rsidRDefault="002A568A" w:rsidP="002A568A">
                        <w:pPr>
                          <w:autoSpaceDE w:val="0"/>
                          <w:autoSpaceDN w:val="0"/>
                          <w:adjustRightInd w:val="0"/>
                          <w:spacing w:before="40" w:after="40"/>
                          <w:jc w:val="center"/>
                          <w:rPr>
                            <w:rFonts w:cs="Arial"/>
                            <w:b/>
                            <w:sz w:val="23"/>
                            <w:szCs w:val="23"/>
                          </w:rPr>
                        </w:pPr>
                        <w:proofErr w:type="gramStart"/>
                        <w:r w:rsidRPr="00417057">
                          <w:rPr>
                            <w:rFonts w:cs="Arial"/>
                            <w:b/>
                            <w:sz w:val="23"/>
                            <w:szCs w:val="23"/>
                          </w:rPr>
                          <w:t>titulaire</w:t>
                        </w:r>
                        <w:proofErr w:type="gramEnd"/>
                      </w:p>
                    </w:txbxContent>
                  </v:textbox>
                </v:oval>
                <v:line id="Line 13" o:spid="_x0000_s1038" style="position:absolute;flip:x;visibility:visible;mso-wrap-style:square" from="31376,19494" to="44241,29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22qwAAAANsAAAAPAAAAZHJzL2Rvd25yZXYueG1sRI/BigIx&#10;EETvC/5DaGFva0YP4o5GEUURPciqH9BM2sngpDMkUWf9eiMIHouqekVNZq2txY18qBwr6PcyEMSF&#10;0xWXCk7H1c8IRIjIGmvHpOCfAsymna8J5trd+Y9uh1iKBOGQowITY5NLGQpDFkPPNcTJOztvMSbp&#10;S6k93hPc1nKQZUNpseK0YLChhaHicrhaBbvl9mEefu9XbZSFrv3G4top9d1t52MQkdr4Cb/bG61g&#10;8AuvL+kHyOkTAAD//wMAUEsBAi0AFAAGAAgAAAAhANvh9svuAAAAhQEAABMAAAAAAAAAAAAAAAAA&#10;AAAAAFtDb250ZW50X1R5cGVzXS54bWxQSwECLQAUAAYACAAAACEAWvQsW78AAAAVAQAACwAAAAAA&#10;AAAAAAAAAAAfAQAAX3JlbHMvLnJlbHNQSwECLQAUAAYACAAAACEA1qNtqsAAAADbAAAADwAAAAAA&#10;AAAAAAAAAAAHAgAAZHJzL2Rvd25yZXYueG1sUEsFBgAAAAADAAMAtwAAAPQCAAAAAA==&#10;" strokecolor="gray" strokeweight="2.25pt">
                  <v:stroke startarrow="classic" endarrow="classic" endarrowlength="long"/>
                </v:lin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4" o:spid="_x0000_s1039" type="#_x0000_t176" style="position:absolute;left:16529;top:20751;width:8954;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54cwQAAANsAAAAPAAAAZHJzL2Rvd25yZXYueG1sRE/Pa8Iw&#10;FL4P/B/CE3ZbUx2MWo0iDsGDDKo9eHw2z7TYvJQms3V//XIY7Pjx/V5tRtuKB/W+caxglqQgiCun&#10;GzYKyvP+LQPhA7LG1jEpeJKHzXryssJcu4ELepyCETGEfY4K6hC6XEpf1WTRJ64jjtzN9RZDhL2R&#10;uschhttWztP0Q1psODbU2NGupup++rYK9PA1bz8X5jJcTWltkWbXH3NU6nU6bpcgAo3hX/znPmgF&#10;73F9/BJ/gFz/AgAA//8DAFBLAQItABQABgAIAAAAIQDb4fbL7gAAAIUBAAATAAAAAAAAAAAAAAAA&#10;AAAAAABbQ29udGVudF9UeXBlc10ueG1sUEsBAi0AFAAGAAgAAAAhAFr0LFu/AAAAFQEAAAsAAAAA&#10;AAAAAAAAAAAAHwEAAF9yZWxzLy5yZWxzUEsBAi0AFAAGAAgAAAAhAOXrnhzBAAAA2wAAAA8AAAAA&#10;AAAAAAAAAAAABwIAAGRycy9kb3ducmV2LnhtbFBLBQYAAAAAAwADALcAAAD1AgAAAAA=&#10;" strokecolor="gray" strokeweight="2.25pt">
                  <v:shadow on="t"/>
                  <v:textbox inset="0,0,0,0">
                    <w:txbxContent>
                      <w:p w14:paraId="377620C6" w14:textId="77777777" w:rsidR="002A568A" w:rsidRDefault="002A568A" w:rsidP="002A568A">
                        <w:pPr>
                          <w:pStyle w:val="CadreT11"/>
                          <w:spacing w:before="60" w:after="60"/>
                          <w:rPr>
                            <w:rFonts w:ascii="Tahoma" w:hAnsi="Tahoma" w:cs="Tahoma"/>
                            <w:i/>
                            <w:sz w:val="20"/>
                          </w:rPr>
                        </w:pPr>
                        <w:r>
                          <w:rPr>
                            <w:rFonts w:ascii="Tahoma" w:hAnsi="Tahoma" w:cs="Tahoma"/>
                            <w:i/>
                            <w:sz w:val="20"/>
                          </w:rPr>
                          <w:t>Comité               de suivi</w:t>
                        </w:r>
                      </w:p>
                    </w:txbxContent>
                  </v:textbox>
                </v:shape>
                <v:line id="Line 15" o:spid="_x0000_s1040" style="position:absolute;flip:x;visibility:visible;mso-wrap-style:square" from="25483,19494" to="31376,22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8jOxAAAANsAAAAPAAAAZHJzL2Rvd25yZXYueG1sRI9Ba8JA&#10;FITvBf/D8gRvzSZaSomuohahKfSg6cXbI/tMgtm3YXebpP++Wyj0OMzMN8xmN5lODOR8a1lBlqQg&#10;iCurW64VfJanxxcQPiBr7CyTgm/ysNvOHjaYazvymYZLqEWEsM9RQRNCn0vpq4YM+sT2xNG7WWcw&#10;ROlqqR2OEW46uUzTZ2mw5bjQYE/Hhqr75cso+PD0bopVdr4Ohyd/08XrsXalUov5tF+DCDSF//Bf&#10;+00rWGXw+yX+ALn9AQAA//8DAFBLAQItABQABgAIAAAAIQDb4fbL7gAAAIUBAAATAAAAAAAAAAAA&#10;AAAAAAAAAABbQ29udGVudF9UeXBlc10ueG1sUEsBAi0AFAAGAAgAAAAhAFr0LFu/AAAAFQEAAAsA&#10;AAAAAAAAAAAAAAAAHwEAAF9yZWxzLy5yZWxzUEsBAi0AFAAGAAgAAAAhAO/XyM7EAAAA2wAAAA8A&#10;AAAAAAAAAAAAAAAABwIAAGRycy9kb3ducmV2LnhtbFBLBQYAAAAAAwADALcAAAD4AgAAAAA=&#10;" strokecolor="gray" strokeweight=".25pt">
                  <v:stroke dashstyle="dash" startarrowlength="long" endarrow="classic" endarrowlength="long"/>
                </v:line>
                <w10:anchorlock/>
              </v:group>
            </w:pict>
          </mc:Fallback>
        </mc:AlternateContent>
      </w:r>
    </w:p>
    <w:p w14:paraId="280554FE" w14:textId="77777777" w:rsidR="00F41D28" w:rsidRPr="003F212A" w:rsidRDefault="00F41D28" w:rsidP="00F41D28">
      <w:pPr>
        <w:pStyle w:val="Titre4"/>
        <w:rPr>
          <w:rFonts w:asciiTheme="minorHAnsi" w:hAnsiTheme="minorHAnsi" w:cstheme="minorHAnsi"/>
        </w:rPr>
      </w:pPr>
      <w:bookmarkStart w:id="844" w:name="_Toc82694424"/>
      <w:bookmarkStart w:id="845" w:name="_Toc82766314"/>
      <w:bookmarkStart w:id="846" w:name="_Toc82766463"/>
      <w:bookmarkStart w:id="847" w:name="_Toc215060272"/>
      <w:r w:rsidRPr="003F212A">
        <w:rPr>
          <w:rFonts w:asciiTheme="minorHAnsi" w:hAnsiTheme="minorHAnsi" w:cstheme="minorHAnsi"/>
        </w:rPr>
        <w:t>Chef de projet AP-HP (DSN)</w:t>
      </w:r>
      <w:bookmarkEnd w:id="844"/>
      <w:bookmarkEnd w:id="845"/>
      <w:bookmarkEnd w:id="846"/>
      <w:bookmarkEnd w:id="847"/>
    </w:p>
    <w:p w14:paraId="6F9A52C3" w14:textId="2E039CE9" w:rsidR="00F41D28" w:rsidRPr="003F212A" w:rsidRDefault="00F41D28" w:rsidP="00F41D28">
      <w:pPr>
        <w:rPr>
          <w:rFonts w:asciiTheme="minorHAnsi" w:hAnsiTheme="minorHAnsi" w:cstheme="minorHAnsi"/>
        </w:rPr>
      </w:pPr>
      <w:r w:rsidRPr="003F212A">
        <w:rPr>
          <w:rFonts w:asciiTheme="minorHAnsi" w:hAnsiTheme="minorHAnsi" w:cstheme="minorHAnsi"/>
        </w:rPr>
        <w:t xml:space="preserve">Le chef de projet de l’AP-HP (DSN) : </w:t>
      </w:r>
    </w:p>
    <w:p w14:paraId="0E65EF6A" w14:textId="77777777" w:rsidR="00F41D28" w:rsidRPr="003F212A" w:rsidRDefault="00F41D28" w:rsidP="002A568A">
      <w:pPr>
        <w:pStyle w:val="Paragraphedeliste"/>
        <w:numPr>
          <w:ilvl w:val="0"/>
          <w:numId w:val="20"/>
        </w:numPr>
        <w:spacing w:before="0"/>
        <w:ind w:left="714" w:hanging="357"/>
        <w:rPr>
          <w:rFonts w:asciiTheme="minorHAnsi" w:hAnsiTheme="minorHAnsi" w:cstheme="minorHAnsi"/>
        </w:rPr>
      </w:pPr>
      <w:r w:rsidRPr="003F212A">
        <w:rPr>
          <w:rFonts w:asciiTheme="minorHAnsi" w:hAnsiTheme="minorHAnsi" w:cstheme="minorHAnsi"/>
        </w:rPr>
        <w:t>A un rôle d’organisation et de coordination générale,</w:t>
      </w:r>
    </w:p>
    <w:p w14:paraId="779E70A0" w14:textId="77777777" w:rsidR="00F41D28" w:rsidRPr="003F212A" w:rsidRDefault="00F41D2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Diffuse et fait respecter les normes, standards et recommandations du CSI dans le domaine objet du présent marché,</w:t>
      </w:r>
    </w:p>
    <w:p w14:paraId="14539008" w14:textId="77777777" w:rsidR="00F41D28" w:rsidRPr="003F212A" w:rsidRDefault="00F41D2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Est l’interlocuteur privilégié des sites pour :</w:t>
      </w:r>
    </w:p>
    <w:p w14:paraId="64C93794" w14:textId="77777777" w:rsidR="00F41D28" w:rsidRPr="003F212A" w:rsidRDefault="00F41D28" w:rsidP="002A568A">
      <w:pPr>
        <w:pStyle w:val="Paragraphedeliste"/>
        <w:numPr>
          <w:ilvl w:val="1"/>
          <w:numId w:val="20"/>
        </w:numPr>
        <w:rPr>
          <w:rFonts w:asciiTheme="minorHAnsi" w:hAnsiTheme="minorHAnsi" w:cstheme="minorHAnsi"/>
        </w:rPr>
      </w:pPr>
      <w:r w:rsidRPr="003F212A">
        <w:rPr>
          <w:rFonts w:asciiTheme="minorHAnsi" w:hAnsiTheme="minorHAnsi" w:cstheme="minorHAnsi"/>
        </w:rPr>
        <w:t>Expliquer et commenter les dispositions contractuelles du présent marché,</w:t>
      </w:r>
    </w:p>
    <w:p w14:paraId="16661D35" w14:textId="77777777" w:rsidR="00F41D28" w:rsidRPr="003F212A" w:rsidRDefault="00F41D28" w:rsidP="002A568A">
      <w:pPr>
        <w:pStyle w:val="Paragraphedeliste"/>
        <w:numPr>
          <w:ilvl w:val="1"/>
          <w:numId w:val="20"/>
        </w:numPr>
        <w:rPr>
          <w:rFonts w:asciiTheme="minorHAnsi" w:hAnsiTheme="minorHAnsi" w:cstheme="minorHAnsi"/>
        </w:rPr>
      </w:pPr>
      <w:r w:rsidRPr="003F212A">
        <w:rPr>
          <w:rFonts w:asciiTheme="minorHAnsi" w:hAnsiTheme="minorHAnsi" w:cstheme="minorHAnsi"/>
        </w:rPr>
        <w:t>Intervenir en support si besoin,</w:t>
      </w:r>
    </w:p>
    <w:p w14:paraId="667B3811" w14:textId="77777777" w:rsidR="00F41D28" w:rsidRPr="003F212A" w:rsidRDefault="00F41D2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Est le garant pour l’AP-HP de la bonne exécution du marché et notamment de la bonne interprétation des unités œuvres au regard des prestations commandées,</w:t>
      </w:r>
    </w:p>
    <w:p w14:paraId="2022DEC3" w14:textId="77777777" w:rsidR="00F41D28" w:rsidRPr="003F212A" w:rsidRDefault="00F41D2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Assure le suivi d’exécution du marché sur la base des informations transmises par le Titulaire, des sites et de son propre suivi.</w:t>
      </w:r>
    </w:p>
    <w:p w14:paraId="74C8989B" w14:textId="77777777" w:rsidR="00F41D28" w:rsidRPr="003F212A" w:rsidRDefault="00F41D28" w:rsidP="00F41D28">
      <w:pPr>
        <w:pStyle w:val="Titre4"/>
        <w:rPr>
          <w:rFonts w:asciiTheme="minorHAnsi" w:hAnsiTheme="minorHAnsi" w:cstheme="minorHAnsi"/>
        </w:rPr>
      </w:pPr>
      <w:bookmarkStart w:id="848" w:name="_Toc82694425"/>
      <w:bookmarkStart w:id="849" w:name="_Toc82766315"/>
      <w:bookmarkStart w:id="850" w:name="_Toc82766464"/>
      <w:bookmarkStart w:id="851" w:name="_Toc215060273"/>
      <w:r w:rsidRPr="003F212A">
        <w:rPr>
          <w:rFonts w:asciiTheme="minorHAnsi" w:hAnsiTheme="minorHAnsi" w:cstheme="minorHAnsi"/>
        </w:rPr>
        <w:t>Chef de projet du site (GH)</w:t>
      </w:r>
      <w:bookmarkEnd w:id="848"/>
      <w:bookmarkEnd w:id="849"/>
      <w:bookmarkEnd w:id="850"/>
      <w:bookmarkEnd w:id="851"/>
    </w:p>
    <w:p w14:paraId="4E93743C" w14:textId="77777777" w:rsidR="00F41D28" w:rsidRPr="003F212A" w:rsidRDefault="00F41D28" w:rsidP="002A568A">
      <w:pPr>
        <w:rPr>
          <w:rFonts w:asciiTheme="minorHAnsi" w:hAnsiTheme="minorHAnsi" w:cstheme="minorHAnsi"/>
        </w:rPr>
      </w:pPr>
      <w:r w:rsidRPr="003F212A">
        <w:rPr>
          <w:rFonts w:asciiTheme="minorHAnsi" w:hAnsiTheme="minorHAnsi" w:cstheme="minorHAnsi"/>
        </w:rPr>
        <w:t>Chef de projet du site est responsable de la bonne exécution du marché sur son GH (ou de son GHU) et plus particulièrement sur chacun des sites concernés du GH. Il est notamment en charge de :</w:t>
      </w:r>
    </w:p>
    <w:p w14:paraId="09DEFA71" w14:textId="77777777" w:rsidR="00F41D28" w:rsidRPr="003F212A" w:rsidRDefault="00F41D2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L’organisation matérielle nécessaire à l'activité du Titulaire,</w:t>
      </w:r>
    </w:p>
    <w:p w14:paraId="4A3A6FF5" w14:textId="77777777" w:rsidR="00F41D28" w:rsidRPr="003F212A" w:rsidRDefault="00F41D2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lastRenderedPageBreak/>
        <w:t>L’organisation du travail de son éventuelle propre équipe AP-HP,</w:t>
      </w:r>
    </w:p>
    <w:p w14:paraId="3EE5D89B" w14:textId="77777777" w:rsidR="00F41D28" w:rsidRPr="003F212A" w:rsidRDefault="00F41D2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 coordination des interventions des autres services si besoin.</w:t>
      </w:r>
    </w:p>
    <w:p w14:paraId="12B37A8B" w14:textId="77777777" w:rsidR="00F41D28" w:rsidRPr="003F212A" w:rsidRDefault="00F41D28" w:rsidP="00F41D28">
      <w:pPr>
        <w:pStyle w:val="Titre4"/>
        <w:rPr>
          <w:rFonts w:asciiTheme="minorHAnsi" w:hAnsiTheme="minorHAnsi" w:cstheme="minorHAnsi"/>
        </w:rPr>
      </w:pPr>
      <w:bookmarkStart w:id="852" w:name="_Toc82694426"/>
      <w:bookmarkStart w:id="853" w:name="_Toc82766316"/>
      <w:bookmarkStart w:id="854" w:name="_Toc82766465"/>
      <w:bookmarkStart w:id="855" w:name="_Toc215060274"/>
      <w:r w:rsidRPr="003F212A">
        <w:rPr>
          <w:rFonts w:asciiTheme="minorHAnsi" w:hAnsiTheme="minorHAnsi" w:cstheme="minorHAnsi"/>
        </w:rPr>
        <w:t>Le Centre de Solution Infrastructure (CSI)</w:t>
      </w:r>
      <w:bookmarkEnd w:id="852"/>
      <w:bookmarkEnd w:id="853"/>
      <w:bookmarkEnd w:id="854"/>
      <w:bookmarkEnd w:id="855"/>
    </w:p>
    <w:p w14:paraId="0A70DDDF" w14:textId="77777777" w:rsidR="00F41D28" w:rsidRPr="003F212A" w:rsidRDefault="00F41D28" w:rsidP="00F41D28">
      <w:pPr>
        <w:rPr>
          <w:rFonts w:asciiTheme="minorHAnsi" w:hAnsiTheme="minorHAnsi" w:cstheme="minorHAnsi"/>
        </w:rPr>
      </w:pPr>
      <w:r w:rsidRPr="003F212A">
        <w:rPr>
          <w:rFonts w:asciiTheme="minorHAnsi" w:hAnsiTheme="minorHAnsi" w:cstheme="minorHAnsi"/>
        </w:rPr>
        <w:t>Le CSI est responsable notamment de :</w:t>
      </w:r>
    </w:p>
    <w:p w14:paraId="26FC7068" w14:textId="44D37F1C" w:rsidR="00F41D28" w:rsidRPr="003F212A" w:rsidRDefault="00F41D2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 définition des normes et standards de l’infrastructure technique du Système d’Information et de Communication de l’AP-HP,</w:t>
      </w:r>
    </w:p>
    <w:p w14:paraId="3D7108B1" w14:textId="48B81C1D" w:rsidR="00F41D28" w:rsidRPr="003F212A" w:rsidRDefault="00F41D2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Du maintien en conditions opérationnelles de cette infrastructure technique,</w:t>
      </w:r>
    </w:p>
    <w:p w14:paraId="34675002" w14:textId="4812D38B" w:rsidR="00F41D28" w:rsidRPr="003F212A" w:rsidRDefault="00F41D2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De la qualité du service rendu pour l’ensemble des Services Opérationnels offerts aux utilisateurs du SI.</w:t>
      </w:r>
    </w:p>
    <w:p w14:paraId="5035D7F2" w14:textId="7A75312B" w:rsidR="00F41D28" w:rsidRPr="003F212A" w:rsidRDefault="00F41D28" w:rsidP="00F41D28">
      <w:pPr>
        <w:rPr>
          <w:rFonts w:asciiTheme="minorHAnsi" w:hAnsiTheme="minorHAnsi" w:cstheme="minorHAnsi"/>
        </w:rPr>
      </w:pPr>
      <w:r w:rsidRPr="003F212A">
        <w:rPr>
          <w:rFonts w:asciiTheme="minorHAnsi" w:hAnsiTheme="minorHAnsi" w:cstheme="minorHAnsi"/>
        </w:rPr>
        <w:t>En termes d’acteurs, cette fonction est aujourd’hui rattachée hiérarchiquement au DSN de l’AP</w:t>
      </w:r>
      <w:r w:rsidRPr="003F212A">
        <w:rPr>
          <w:rFonts w:asciiTheme="minorHAnsi" w:hAnsiTheme="minorHAnsi" w:cstheme="minorHAnsi"/>
        </w:rPr>
        <w:noBreakHyphen/>
        <w:t>HP.</w:t>
      </w:r>
    </w:p>
    <w:p w14:paraId="251A8045" w14:textId="77777777" w:rsidR="00D648E1" w:rsidRPr="003F212A" w:rsidRDefault="00D648E1" w:rsidP="00D648E1">
      <w:pPr>
        <w:pStyle w:val="Titre2"/>
        <w:rPr>
          <w:rFonts w:asciiTheme="minorHAnsi" w:hAnsiTheme="minorHAnsi" w:cstheme="minorHAnsi"/>
        </w:rPr>
      </w:pPr>
      <w:bookmarkStart w:id="856" w:name="_Toc535339534"/>
      <w:bookmarkStart w:id="857" w:name="_Toc535339533"/>
      <w:bookmarkStart w:id="858" w:name="_Toc136355737"/>
      <w:bookmarkStart w:id="859" w:name="_Toc224909644"/>
      <w:r w:rsidRPr="003F212A">
        <w:rPr>
          <w:rFonts w:asciiTheme="minorHAnsi" w:hAnsiTheme="minorHAnsi" w:cstheme="minorHAnsi"/>
        </w:rPr>
        <w:t>Calendrier de migration</w:t>
      </w:r>
      <w:bookmarkEnd w:id="859"/>
    </w:p>
    <w:p w14:paraId="04B79DCD" w14:textId="2FFE9389" w:rsidR="00D648E1" w:rsidRPr="003F212A" w:rsidRDefault="00D648E1" w:rsidP="00D648E1">
      <w:pPr>
        <w:rPr>
          <w:rFonts w:asciiTheme="minorHAnsi" w:hAnsiTheme="minorHAnsi" w:cstheme="minorHAnsi"/>
        </w:rPr>
      </w:pPr>
      <w:r w:rsidRPr="003F212A">
        <w:rPr>
          <w:rFonts w:asciiTheme="minorHAnsi" w:hAnsiTheme="minorHAnsi" w:cstheme="minorHAnsi"/>
        </w:rPr>
        <w:t xml:space="preserve">L’AP-HP envisage une migration de l’ensemble de ses sites sur </w:t>
      </w:r>
      <w:r w:rsidRPr="003F212A">
        <w:rPr>
          <w:rFonts w:asciiTheme="minorHAnsi" w:hAnsiTheme="minorHAnsi" w:cstheme="minorHAnsi"/>
          <w:b/>
          <w:bCs/>
        </w:rPr>
        <w:t xml:space="preserve">une période maximale de </w:t>
      </w:r>
      <w:r w:rsidR="00E03913" w:rsidRPr="003F212A">
        <w:rPr>
          <w:rFonts w:asciiTheme="minorHAnsi" w:hAnsiTheme="minorHAnsi" w:cstheme="minorHAnsi"/>
          <w:b/>
          <w:bCs/>
        </w:rPr>
        <w:t>24</w:t>
      </w:r>
      <w:r w:rsidRPr="003F212A">
        <w:rPr>
          <w:rFonts w:asciiTheme="minorHAnsi" w:hAnsiTheme="minorHAnsi" w:cstheme="minorHAnsi"/>
          <w:b/>
          <w:bCs/>
        </w:rPr>
        <w:t xml:space="preserve"> mois </w:t>
      </w:r>
      <w:r w:rsidRPr="003F212A">
        <w:rPr>
          <w:rFonts w:asciiTheme="minorHAnsi" w:hAnsiTheme="minorHAnsi" w:cstheme="minorHAnsi"/>
        </w:rPr>
        <w:t>à compter de la notification du marché.</w:t>
      </w:r>
      <w:r w:rsidR="00EB0F2F" w:rsidRPr="003F212A">
        <w:rPr>
          <w:rFonts w:asciiTheme="minorHAnsi" w:hAnsiTheme="minorHAnsi" w:cstheme="minorHAnsi"/>
        </w:rPr>
        <w:t xml:space="preserve"> La mise en service de l’infrastructure SIP TRUNK, et des solutions SBC (qualification et production) </w:t>
      </w:r>
      <w:r w:rsidR="00630318" w:rsidRPr="003F212A">
        <w:rPr>
          <w:rFonts w:asciiTheme="minorHAnsi" w:hAnsiTheme="minorHAnsi" w:cstheme="minorHAnsi"/>
        </w:rPr>
        <w:t>est à réaliser dans les 3 premiers mois suivant</w:t>
      </w:r>
      <w:r w:rsidR="00A04574" w:rsidRPr="003F212A">
        <w:rPr>
          <w:rFonts w:asciiTheme="minorHAnsi" w:hAnsiTheme="minorHAnsi" w:cstheme="minorHAnsi"/>
        </w:rPr>
        <w:t>s</w:t>
      </w:r>
      <w:r w:rsidR="00630318" w:rsidRPr="003F212A">
        <w:rPr>
          <w:rFonts w:asciiTheme="minorHAnsi" w:hAnsiTheme="minorHAnsi" w:cstheme="minorHAnsi"/>
        </w:rPr>
        <w:t xml:space="preserve"> la commande de l’AP-HP en début du marché. Les titulaires des lots 1 et 3 mettent tout en œuvre pour optimiser le calendrier de migration des sites. </w:t>
      </w:r>
      <w:r w:rsidR="00EB0F2F" w:rsidRPr="003F212A">
        <w:rPr>
          <w:rFonts w:asciiTheme="minorHAnsi" w:hAnsiTheme="minorHAnsi" w:cstheme="minorHAnsi"/>
        </w:rPr>
        <w:t xml:space="preserve"> </w:t>
      </w:r>
    </w:p>
    <w:p w14:paraId="132D86EF" w14:textId="77777777" w:rsidR="00D648E1" w:rsidRPr="003F212A" w:rsidRDefault="00D648E1" w:rsidP="00D648E1">
      <w:pPr>
        <w:rPr>
          <w:rFonts w:asciiTheme="minorHAnsi" w:hAnsiTheme="minorHAnsi" w:cstheme="minorHAnsi"/>
        </w:rPr>
      </w:pPr>
      <w:r w:rsidRPr="003F212A">
        <w:rPr>
          <w:rFonts w:asciiTheme="minorHAnsi" w:hAnsiTheme="minorHAnsi" w:cstheme="minorHAnsi"/>
        </w:rPr>
        <w:t xml:space="preserve">Après chaque commande émise par l’AP-HP, le Titulaire devra réaliser les travaux de construction et les opérations de migration </w:t>
      </w:r>
      <w:r w:rsidRPr="003F212A">
        <w:rPr>
          <w:rFonts w:asciiTheme="minorHAnsi" w:hAnsiTheme="minorHAnsi" w:cstheme="minorHAnsi"/>
          <w:b/>
          <w:bCs/>
        </w:rPr>
        <w:t>dans les meilleurs délais</w:t>
      </w:r>
      <w:r w:rsidRPr="003F212A">
        <w:rPr>
          <w:rFonts w:asciiTheme="minorHAnsi" w:hAnsiTheme="minorHAnsi" w:cstheme="minorHAnsi"/>
        </w:rPr>
        <w:t>, en respectant les engagements de qualité, de délais et de continuité de service définis au chapitre dédié.</w:t>
      </w:r>
    </w:p>
    <w:p w14:paraId="4CF5FB3D" w14:textId="43ACE072" w:rsidR="00B22379" w:rsidRPr="003F212A" w:rsidRDefault="00B22379" w:rsidP="00B22379">
      <w:pPr>
        <w:pStyle w:val="Corpsdetexte"/>
        <w:keepNext/>
        <w:jc w:val="center"/>
        <w:rPr>
          <w:rFonts w:asciiTheme="minorHAnsi" w:hAnsiTheme="minorHAnsi" w:cstheme="minorHAnsi"/>
        </w:rPr>
      </w:pPr>
    </w:p>
    <w:p w14:paraId="429E99C2" w14:textId="77777777" w:rsidR="004A06B5" w:rsidRPr="003F212A" w:rsidRDefault="004A06B5" w:rsidP="004A06B5">
      <w:pPr>
        <w:pStyle w:val="Titre2"/>
        <w:rPr>
          <w:rFonts w:asciiTheme="minorHAnsi" w:hAnsiTheme="minorHAnsi" w:cstheme="minorHAnsi"/>
        </w:rPr>
      </w:pPr>
      <w:bookmarkStart w:id="860" w:name="_Toc224909645"/>
      <w:r w:rsidRPr="003F212A">
        <w:rPr>
          <w:rFonts w:asciiTheme="minorHAnsi" w:hAnsiTheme="minorHAnsi" w:cstheme="minorHAnsi"/>
        </w:rPr>
        <w:t>Mise en service</w:t>
      </w:r>
      <w:bookmarkEnd w:id="860"/>
    </w:p>
    <w:p w14:paraId="597D7746" w14:textId="77777777" w:rsidR="004A06B5" w:rsidRPr="003F212A" w:rsidRDefault="004A06B5" w:rsidP="004A06B5">
      <w:pPr>
        <w:pStyle w:val="Titre3"/>
        <w:rPr>
          <w:rFonts w:asciiTheme="minorHAnsi" w:hAnsiTheme="minorHAnsi" w:cstheme="minorHAnsi"/>
        </w:rPr>
      </w:pPr>
      <w:bookmarkStart w:id="861" w:name="_Toc136355747"/>
      <w:bookmarkStart w:id="862" w:name="_Toc224909646"/>
      <w:r w:rsidRPr="003F212A">
        <w:rPr>
          <w:rFonts w:asciiTheme="minorHAnsi" w:hAnsiTheme="minorHAnsi" w:cstheme="minorHAnsi"/>
        </w:rPr>
        <w:t>Méthodologie</w:t>
      </w:r>
      <w:bookmarkEnd w:id="861"/>
      <w:bookmarkEnd w:id="862"/>
    </w:p>
    <w:p w14:paraId="5339B8CB" w14:textId="02BE5065" w:rsidR="1CFB0B99" w:rsidRPr="003F212A" w:rsidRDefault="1CFB0B99" w:rsidP="00BC2DAF">
      <w:pPr>
        <w:rPr>
          <w:rFonts w:asciiTheme="minorHAnsi" w:hAnsiTheme="minorHAnsi" w:cstheme="minorHAnsi"/>
        </w:rPr>
      </w:pPr>
      <w:r w:rsidRPr="003F212A">
        <w:rPr>
          <w:rFonts w:asciiTheme="minorHAnsi" w:hAnsiTheme="minorHAnsi" w:cstheme="minorHAnsi"/>
        </w:rPr>
        <w:t xml:space="preserve">Le Titulaire </w:t>
      </w:r>
      <w:r w:rsidR="1A12FAE5" w:rsidRPr="003F212A">
        <w:rPr>
          <w:rFonts w:asciiTheme="minorHAnsi" w:hAnsiTheme="minorHAnsi" w:cstheme="minorHAnsi"/>
        </w:rPr>
        <w:t>annonce :</w:t>
      </w:r>
    </w:p>
    <w:p w14:paraId="3C8CD742" w14:textId="65ABE328"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 conditions préalables nécessaires à la mise en place de sa solution (infrastructures, raccordements, équipements, etc.) ;</w:t>
      </w:r>
    </w:p>
    <w:p w14:paraId="00D4BE07" w14:textId="0E1F8B8E"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 modalités d’installation des nouvelles infrastructures ou solutions ;</w:t>
      </w:r>
    </w:p>
    <w:p w14:paraId="54AADDB2" w14:textId="3302D034"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 procédures de bascule et d’arrêt des infrastructures ou solutions du précédent Titulaire.</w:t>
      </w:r>
    </w:p>
    <w:p w14:paraId="679321D9" w14:textId="1A5B81E2" w:rsidR="1CFB0B99" w:rsidRPr="003F212A" w:rsidRDefault="1CFB0B99" w:rsidP="6B97B212">
      <w:pPr>
        <w:spacing w:before="210" w:after="210" w:line="300" w:lineRule="auto"/>
        <w:rPr>
          <w:rFonts w:asciiTheme="minorHAnsi" w:hAnsiTheme="minorHAnsi" w:cstheme="minorHAnsi"/>
        </w:rPr>
      </w:pPr>
      <w:r w:rsidRPr="003F212A">
        <w:rPr>
          <w:rFonts w:asciiTheme="minorHAnsi" w:hAnsiTheme="minorHAnsi" w:cstheme="minorHAnsi"/>
        </w:rPr>
        <w:t>Il fournit régulièrement un rapport d’avancement intégrant les éléments spécifiques aux services concernés et produit un planning de mise en œuvre. Ce planning est élaboré et validé lors de la phase de lancement opérationnel du marché, au cours de l’une des cinq premières réunions de suivi suivant la notification.</w:t>
      </w:r>
    </w:p>
    <w:p w14:paraId="3D390CF3" w14:textId="0D416E0B" w:rsidR="1CFB0B99" w:rsidRPr="003F212A" w:rsidRDefault="1CFB0B99" w:rsidP="00BC2DAF">
      <w:pPr>
        <w:rPr>
          <w:rFonts w:asciiTheme="minorHAnsi" w:hAnsiTheme="minorHAnsi" w:cstheme="minorHAnsi"/>
        </w:rPr>
      </w:pPr>
      <w:r w:rsidRPr="003F212A">
        <w:rPr>
          <w:rFonts w:asciiTheme="minorHAnsi" w:hAnsiTheme="minorHAnsi" w:cstheme="minorHAnsi"/>
        </w:rPr>
        <w:t>Au démarrage du projet, puis avant chaque opération de migration, le Titulaire doit remettre à la</w:t>
      </w:r>
      <w:r w:rsidRPr="003F212A">
        <w:rPr>
          <w:rFonts w:asciiTheme="minorHAnsi" w:eastAsia="Segoe UI" w:hAnsiTheme="minorHAnsi" w:cstheme="minorHAnsi"/>
          <w:sz w:val="21"/>
          <w:szCs w:val="21"/>
        </w:rPr>
        <w:t xml:space="preserve"> </w:t>
      </w:r>
      <w:r w:rsidRPr="003F212A">
        <w:rPr>
          <w:rFonts w:asciiTheme="minorHAnsi" w:hAnsiTheme="minorHAnsi" w:cstheme="minorHAnsi"/>
        </w:rPr>
        <w:t>Maîtrise d’Ouvrage un document détaillant les modalités pratiques de la migration. Ce document, soumis à validation, devra au minimum inclure :</w:t>
      </w:r>
    </w:p>
    <w:p w14:paraId="4E0AD12E" w14:textId="2ECC5F23"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 planification précise des opérations, avec leurs jalons et délais ;</w:t>
      </w:r>
    </w:p>
    <w:p w14:paraId="5A9474DE" w14:textId="3547196C"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 prérequis techniques et organisationnels ;</w:t>
      </w:r>
    </w:p>
    <w:p w14:paraId="0D38A11D" w14:textId="2AE93EF6"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 répartition des responsabilités entre le Titulaire et la Maîtrise d’Ouvrage ;</w:t>
      </w:r>
    </w:p>
    <w:p w14:paraId="18449A5E" w14:textId="1DFBC592"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 modalités d’interconnexion des sites et la stratégie d’interopérabilité avec les systèmes existants ;</w:t>
      </w:r>
    </w:p>
    <w:p w14:paraId="18B521A9" w14:textId="14CFA920"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 plan de basculement, incluant la procédure de retour arrière ;</w:t>
      </w:r>
    </w:p>
    <w:p w14:paraId="64A2B457" w14:textId="36041848"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 rôles et actions attendus de la Maîtrise d’Ouvrage ;</w:t>
      </w:r>
    </w:p>
    <w:p w14:paraId="5B52D7EB" w14:textId="1DA9F777"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lastRenderedPageBreak/>
        <w:t>Les mesures permettant d’assurer la continuité de service pendant la migration.</w:t>
      </w:r>
    </w:p>
    <w:p w14:paraId="4649ED17" w14:textId="1A630C83" w:rsidR="6B97B212" w:rsidRPr="003F212A" w:rsidRDefault="6B97B212" w:rsidP="6B97B212">
      <w:pPr>
        <w:spacing w:line="300" w:lineRule="auto"/>
        <w:rPr>
          <w:rFonts w:asciiTheme="minorHAnsi" w:hAnsiTheme="minorHAnsi" w:cstheme="minorHAnsi"/>
        </w:rPr>
      </w:pPr>
    </w:p>
    <w:p w14:paraId="519831BC" w14:textId="4F741713" w:rsidR="1CFB0B99" w:rsidRPr="003F212A" w:rsidRDefault="1CFB0B99" w:rsidP="6B97B212">
      <w:pPr>
        <w:pStyle w:val="sous-titre"/>
        <w:rPr>
          <w:rFonts w:asciiTheme="minorHAnsi" w:hAnsiTheme="minorHAnsi" w:cstheme="minorHAnsi"/>
        </w:rPr>
      </w:pPr>
      <w:r w:rsidRPr="003F212A">
        <w:rPr>
          <w:rFonts w:asciiTheme="minorHAnsi" w:hAnsiTheme="minorHAnsi" w:cstheme="minorHAnsi"/>
        </w:rPr>
        <w:t>Méthodologie de déploiement des services</w:t>
      </w:r>
    </w:p>
    <w:p w14:paraId="553EAAFD" w14:textId="1898620B" w:rsidR="1CFB0B99" w:rsidRPr="003F212A" w:rsidRDefault="1CFB0B99" w:rsidP="00BC2DAF">
      <w:pPr>
        <w:rPr>
          <w:rFonts w:asciiTheme="minorHAnsi" w:hAnsiTheme="minorHAnsi" w:cstheme="minorHAnsi"/>
        </w:rPr>
      </w:pPr>
      <w:r w:rsidRPr="003F212A">
        <w:rPr>
          <w:rFonts w:asciiTheme="minorHAnsi" w:hAnsiTheme="minorHAnsi" w:cstheme="minorHAnsi"/>
        </w:rPr>
        <w:t>Le Titulaire rédige les consignes encadrant l’installation et la mise en production des services. Ces consignes précisent notamment :</w:t>
      </w:r>
    </w:p>
    <w:p w14:paraId="365EF7CA" w14:textId="66951EEE"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 prérequis à respecter par le Titulaire et par l’AP</w:t>
      </w:r>
      <w:r w:rsidRPr="003F212A">
        <w:rPr>
          <w:rFonts w:ascii="Cambria Math" w:hAnsi="Cambria Math" w:cs="Cambria Math"/>
        </w:rPr>
        <w:t>‑</w:t>
      </w:r>
      <w:r w:rsidRPr="003F212A">
        <w:rPr>
          <w:rFonts w:asciiTheme="minorHAnsi" w:hAnsiTheme="minorHAnsi" w:cstheme="minorHAnsi"/>
        </w:rPr>
        <w:t>HP ;</w:t>
      </w:r>
    </w:p>
    <w:p w14:paraId="2E566ED2" w14:textId="2FC8031E"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 méthodologie de prise de rendez</w:t>
      </w:r>
      <w:r w:rsidRPr="003F212A">
        <w:rPr>
          <w:rFonts w:ascii="Cambria Math" w:hAnsi="Cambria Math" w:cs="Cambria Math"/>
        </w:rPr>
        <w:t>‑</w:t>
      </w:r>
      <w:r w:rsidRPr="003F212A">
        <w:rPr>
          <w:rFonts w:asciiTheme="minorHAnsi" w:hAnsiTheme="minorHAnsi" w:cstheme="minorHAnsi"/>
        </w:rPr>
        <w:t>vous ;</w:t>
      </w:r>
    </w:p>
    <w:p w14:paraId="52F0351E" w14:textId="03B7E542"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 actions à mener par chaque partie lors de l’installation ou de la migration, ainsi que leur séquencement sous forme de chronogramme (avec horaires imposés le cas échéant);</w:t>
      </w:r>
    </w:p>
    <w:p w14:paraId="340EC4E2" w14:textId="0A58577B"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 procédure de retour arrière, en particulier pour les interventions sur sites critiques ;</w:t>
      </w:r>
    </w:p>
    <w:p w14:paraId="4B2A1D96" w14:textId="780826AE" w:rsidR="1CFB0B99" w:rsidRPr="003F212A" w:rsidRDefault="1CFB0B99"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 contenu du procès</w:t>
      </w:r>
      <w:r w:rsidRPr="003F212A">
        <w:rPr>
          <w:rFonts w:ascii="Cambria Math" w:hAnsi="Cambria Math" w:cs="Cambria Math"/>
        </w:rPr>
        <w:t>‑</w:t>
      </w:r>
      <w:r w:rsidRPr="003F212A">
        <w:rPr>
          <w:rFonts w:asciiTheme="minorHAnsi" w:hAnsiTheme="minorHAnsi" w:cstheme="minorHAnsi"/>
        </w:rPr>
        <w:t>verbal de réception pour chaque installation ou migration, devant être validé par un représentant de l’AP</w:t>
      </w:r>
      <w:r w:rsidRPr="003F212A">
        <w:rPr>
          <w:rFonts w:ascii="Cambria Math" w:hAnsi="Cambria Math" w:cs="Cambria Math"/>
        </w:rPr>
        <w:t>‑</w:t>
      </w:r>
      <w:r w:rsidRPr="003F212A">
        <w:rPr>
          <w:rFonts w:asciiTheme="minorHAnsi" w:hAnsiTheme="minorHAnsi" w:cstheme="minorHAnsi"/>
        </w:rPr>
        <w:t>HP.</w:t>
      </w:r>
    </w:p>
    <w:p w14:paraId="2409355D" w14:textId="59F6203F" w:rsidR="1CFB0B99" w:rsidRPr="003F212A" w:rsidRDefault="1CFB0B99" w:rsidP="6B97B212">
      <w:pPr>
        <w:spacing w:before="210" w:after="210" w:line="300" w:lineRule="auto"/>
        <w:rPr>
          <w:rFonts w:asciiTheme="minorHAnsi" w:hAnsiTheme="minorHAnsi" w:cstheme="minorHAnsi"/>
        </w:rPr>
      </w:pPr>
      <w:r w:rsidRPr="003F212A">
        <w:rPr>
          <w:rFonts w:asciiTheme="minorHAnsi" w:hAnsiTheme="minorHAnsi" w:cstheme="minorHAnsi"/>
        </w:rPr>
        <w:t>Les modalités détaillées de déploiement sont définies conjointement entre le Titulaire et l’AP</w:t>
      </w:r>
      <w:r w:rsidRPr="003F212A">
        <w:rPr>
          <w:rFonts w:ascii="Cambria Math" w:hAnsi="Cambria Math" w:cs="Cambria Math"/>
        </w:rPr>
        <w:t>‑</w:t>
      </w:r>
      <w:r w:rsidRPr="003F212A">
        <w:rPr>
          <w:rFonts w:asciiTheme="minorHAnsi" w:hAnsiTheme="minorHAnsi" w:cstheme="minorHAnsi"/>
        </w:rPr>
        <w:t>HP lors des phases de mise au point contractuelles.</w:t>
      </w:r>
    </w:p>
    <w:p w14:paraId="1532D76E" w14:textId="5177FC41" w:rsidR="1CFB0B99" w:rsidRPr="003F212A" w:rsidRDefault="1CFB0B99" w:rsidP="6B97B212">
      <w:pPr>
        <w:pStyle w:val="sous-titre"/>
        <w:rPr>
          <w:rFonts w:asciiTheme="minorHAnsi" w:hAnsiTheme="minorHAnsi" w:cstheme="minorHAnsi"/>
        </w:rPr>
      </w:pPr>
      <w:r w:rsidRPr="003F212A">
        <w:rPr>
          <w:rFonts w:asciiTheme="minorHAnsi" w:hAnsiTheme="minorHAnsi" w:cstheme="minorHAnsi"/>
        </w:rPr>
        <w:t>Planning</w:t>
      </w:r>
    </w:p>
    <w:p w14:paraId="3080AD15" w14:textId="26DB7817" w:rsidR="1CFB0B99" w:rsidRPr="003F212A" w:rsidRDefault="1CFB0B99" w:rsidP="6B97B212">
      <w:pPr>
        <w:spacing w:before="210" w:after="210" w:line="300" w:lineRule="auto"/>
        <w:rPr>
          <w:rFonts w:asciiTheme="minorHAnsi" w:hAnsiTheme="minorHAnsi" w:cstheme="minorHAnsi"/>
        </w:rPr>
      </w:pPr>
      <w:r w:rsidRPr="003F212A">
        <w:rPr>
          <w:rFonts w:asciiTheme="minorHAnsi" w:hAnsiTheme="minorHAnsi" w:cstheme="minorHAnsi"/>
        </w:rPr>
        <w:t>Le Titulaire est chargé de fournir et de maintenir un planning projet conforme aux contraintes de l’AP</w:t>
      </w:r>
      <w:r w:rsidRPr="003F212A">
        <w:rPr>
          <w:rFonts w:ascii="Cambria Math" w:hAnsi="Cambria Math" w:cs="Cambria Math"/>
        </w:rPr>
        <w:t>‑</w:t>
      </w:r>
      <w:r w:rsidRPr="003F212A">
        <w:rPr>
          <w:rFonts w:asciiTheme="minorHAnsi" w:hAnsiTheme="minorHAnsi" w:cstheme="minorHAnsi"/>
        </w:rPr>
        <w:t>HP.</w:t>
      </w:r>
    </w:p>
    <w:p w14:paraId="67534374" w14:textId="77777777" w:rsidR="004A06B5" w:rsidRPr="003F212A" w:rsidRDefault="004A06B5" w:rsidP="004A06B5">
      <w:pPr>
        <w:pStyle w:val="Titre3"/>
        <w:rPr>
          <w:rFonts w:asciiTheme="minorHAnsi" w:hAnsiTheme="minorHAnsi" w:cstheme="minorHAnsi"/>
        </w:rPr>
      </w:pPr>
      <w:bookmarkStart w:id="863" w:name="_Toc136355748"/>
      <w:bookmarkStart w:id="864" w:name="_Toc224909647"/>
      <w:r w:rsidRPr="003F212A">
        <w:rPr>
          <w:rFonts w:asciiTheme="minorHAnsi" w:hAnsiTheme="minorHAnsi" w:cstheme="minorHAnsi"/>
        </w:rPr>
        <w:t>Installation de matériel sur site</w:t>
      </w:r>
      <w:bookmarkEnd w:id="863"/>
      <w:bookmarkEnd w:id="864"/>
    </w:p>
    <w:p w14:paraId="004FA857" w14:textId="77777777" w:rsidR="004A06B5" w:rsidRPr="003F212A" w:rsidRDefault="004A06B5" w:rsidP="00BC2DAF">
      <w:pPr>
        <w:rPr>
          <w:rFonts w:asciiTheme="minorHAnsi" w:hAnsiTheme="minorHAnsi" w:cstheme="minorHAnsi"/>
        </w:rPr>
      </w:pPr>
      <w:r w:rsidRPr="003F212A">
        <w:rPr>
          <w:rFonts w:asciiTheme="minorHAnsi" w:hAnsiTheme="minorHAnsi" w:cstheme="minorHAnsi"/>
        </w:rPr>
        <w:t xml:space="preserve">L’installation de matériel sur </w:t>
      </w:r>
      <w:r w:rsidRPr="003F212A">
        <w:rPr>
          <w:rFonts w:asciiTheme="minorHAnsi" w:eastAsia="Segoe UI" w:hAnsiTheme="minorHAnsi" w:cstheme="minorHAnsi"/>
          <w:sz w:val="21"/>
          <w:szCs w:val="21"/>
        </w:rPr>
        <w:t>site</w:t>
      </w:r>
      <w:r w:rsidRPr="003F212A">
        <w:rPr>
          <w:rFonts w:asciiTheme="minorHAnsi" w:hAnsiTheme="minorHAnsi" w:cstheme="minorHAnsi"/>
        </w:rPr>
        <w:t xml:space="preserve"> peut avoir lieu pour de nouveaux services, la continuité de service, la mise en œuvre d’une nouvelle solution. Une telle installation comprend à minima :</w:t>
      </w:r>
    </w:p>
    <w:p w14:paraId="0AF9B400" w14:textId="4AE2DFD4" w:rsidR="004A06B5" w:rsidRPr="003F212A" w:rsidRDefault="00D5137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w:t>
      </w:r>
      <w:r w:rsidR="004A06B5" w:rsidRPr="003F212A">
        <w:rPr>
          <w:rFonts w:asciiTheme="minorHAnsi" w:hAnsiTheme="minorHAnsi" w:cstheme="minorHAnsi"/>
        </w:rPr>
        <w:t xml:space="preserve"> raccordement,</w:t>
      </w:r>
    </w:p>
    <w:p w14:paraId="287B25CA" w14:textId="24103022" w:rsidR="004A06B5" w:rsidRPr="003F212A" w:rsidRDefault="00D5137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w:t>
      </w:r>
      <w:r w:rsidR="004A06B5" w:rsidRPr="003F212A">
        <w:rPr>
          <w:rFonts w:asciiTheme="minorHAnsi" w:hAnsiTheme="minorHAnsi" w:cstheme="minorHAnsi"/>
        </w:rPr>
        <w:t xml:space="preserve"> paramétrage,</w:t>
      </w:r>
    </w:p>
    <w:p w14:paraId="17658AAC" w14:textId="74CA957F" w:rsidR="004A06B5" w:rsidRPr="003F212A" w:rsidRDefault="00D5137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w:t>
      </w:r>
      <w:r w:rsidR="004A06B5" w:rsidRPr="003F212A">
        <w:rPr>
          <w:rFonts w:asciiTheme="minorHAnsi" w:hAnsiTheme="minorHAnsi" w:cstheme="minorHAnsi"/>
        </w:rPr>
        <w:t xml:space="preserve"> mise en production,</w:t>
      </w:r>
    </w:p>
    <w:p w14:paraId="2D8599FA" w14:textId="4C3B5F07" w:rsidR="004A06B5" w:rsidRPr="003F212A" w:rsidRDefault="00D5137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w:t>
      </w:r>
      <w:r w:rsidR="004A06B5" w:rsidRPr="003F212A">
        <w:rPr>
          <w:rFonts w:asciiTheme="minorHAnsi" w:hAnsiTheme="minorHAnsi" w:cstheme="minorHAnsi"/>
        </w:rPr>
        <w:t xml:space="preserve"> déclaration au centre de supervision.</w:t>
      </w:r>
    </w:p>
    <w:p w14:paraId="7970D177" w14:textId="77777777" w:rsidR="004A06B5" w:rsidRPr="003F212A" w:rsidRDefault="004A06B5" w:rsidP="004A06B5">
      <w:pPr>
        <w:pStyle w:val="Corpsdetexte"/>
        <w:rPr>
          <w:rFonts w:asciiTheme="minorHAnsi" w:hAnsiTheme="minorHAnsi" w:cstheme="minorHAnsi"/>
        </w:rPr>
      </w:pPr>
      <w:r w:rsidRPr="003F212A">
        <w:rPr>
          <w:rFonts w:asciiTheme="minorHAnsi" w:hAnsiTheme="minorHAnsi" w:cstheme="minorHAnsi"/>
        </w:rPr>
        <w:t>Un équipement installé sur site peut évoluer par ajouts ou échanges, tout en conservant les caractéristiques de traitement de base. Les éléments ou sous-ensembles supplémentaires sont parfaitement intégrables, compatibles entre eux et dans les matériels du Titulaire et sont homologués par lui.</w:t>
      </w:r>
    </w:p>
    <w:p w14:paraId="7820A8EB" w14:textId="77777777" w:rsidR="004A06B5" w:rsidRPr="003F212A" w:rsidRDefault="004A06B5" w:rsidP="004A06B5">
      <w:pPr>
        <w:pStyle w:val="Corpsdetexte"/>
        <w:rPr>
          <w:rFonts w:asciiTheme="minorHAnsi" w:hAnsiTheme="minorHAnsi" w:cstheme="minorHAnsi"/>
        </w:rPr>
      </w:pPr>
      <w:r w:rsidRPr="003F212A">
        <w:rPr>
          <w:rFonts w:asciiTheme="minorHAnsi" w:hAnsiTheme="minorHAnsi" w:cstheme="minorHAnsi"/>
        </w:rPr>
        <w:t>L’AP-HP conserve seule la possibilité d’intervenir sur ses installations privées. Dans le cas où cela s’avère nécessaire, le Titulaire ne peut adjoindre d’équipement supplémentaire sur un site de l’AP-HP, que sous contrôle direct et via autorisation préalable du CSI.</w:t>
      </w:r>
    </w:p>
    <w:p w14:paraId="17FD2A26" w14:textId="77777777" w:rsidR="004A06B5" w:rsidRPr="003F212A" w:rsidRDefault="004A06B5" w:rsidP="004A06B5">
      <w:pPr>
        <w:pStyle w:val="Corpsdetexte"/>
        <w:rPr>
          <w:rFonts w:asciiTheme="minorHAnsi" w:hAnsiTheme="minorHAnsi" w:cstheme="minorHAnsi"/>
        </w:rPr>
      </w:pPr>
      <w:r w:rsidRPr="003F212A">
        <w:rPr>
          <w:rFonts w:asciiTheme="minorHAnsi" w:hAnsiTheme="minorHAnsi" w:cstheme="minorHAnsi"/>
        </w:rPr>
        <w:t>Ces équipements sont neufs, présentent toutes les garanties de bon fonctionnement et sont à la charge du Titulaire.</w:t>
      </w:r>
    </w:p>
    <w:p w14:paraId="6646A122" w14:textId="77777777" w:rsidR="004A06B5" w:rsidRPr="003F212A" w:rsidRDefault="004A06B5" w:rsidP="004A06B5">
      <w:pPr>
        <w:pStyle w:val="ttedeliste"/>
        <w:rPr>
          <w:rFonts w:asciiTheme="minorHAnsi" w:hAnsiTheme="minorHAnsi" w:cstheme="minorHAnsi"/>
          <w:b/>
        </w:rPr>
      </w:pPr>
      <w:r w:rsidRPr="003F212A">
        <w:rPr>
          <w:rFonts w:asciiTheme="minorHAnsi" w:hAnsiTheme="minorHAnsi" w:cstheme="minorHAnsi"/>
          <w:b/>
        </w:rPr>
        <w:t>Démarche préalable à toute installation physique :</w:t>
      </w:r>
    </w:p>
    <w:p w14:paraId="3EA0916F" w14:textId="77777777" w:rsidR="004A06B5" w:rsidRPr="003F212A" w:rsidRDefault="004A06B5" w:rsidP="004A06B5">
      <w:pPr>
        <w:pStyle w:val="ttedeliste"/>
        <w:rPr>
          <w:rFonts w:asciiTheme="minorHAnsi" w:hAnsiTheme="minorHAnsi" w:cstheme="minorHAnsi"/>
        </w:rPr>
      </w:pPr>
      <w:r w:rsidRPr="003F212A">
        <w:rPr>
          <w:rFonts w:asciiTheme="minorHAnsi" w:hAnsiTheme="minorHAnsi" w:cstheme="minorHAnsi"/>
        </w:rPr>
        <w:t>Le Titulaire fournit les documents suivants :</w:t>
      </w:r>
    </w:p>
    <w:p w14:paraId="30F8215F" w14:textId="075241DB" w:rsidR="004A06B5" w:rsidRPr="003F212A" w:rsidRDefault="00D5137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Un APD</w:t>
      </w:r>
      <w:r w:rsidR="004A06B5" w:rsidRPr="003F212A">
        <w:rPr>
          <w:rFonts w:asciiTheme="minorHAnsi" w:hAnsiTheme="minorHAnsi" w:cstheme="minorHAnsi"/>
        </w:rPr>
        <w:t xml:space="preserve"> (Avant-Projet Détaillé) tel que défini par ailleurs dans le paragraphe relatif à la documentation.</w:t>
      </w:r>
    </w:p>
    <w:p w14:paraId="3A250F61" w14:textId="77777777" w:rsidR="004A06B5" w:rsidRPr="003F212A" w:rsidRDefault="004A06B5"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Cet APD comporte entre autres :</w:t>
      </w:r>
    </w:p>
    <w:p w14:paraId="3ACBDC39" w14:textId="11896668" w:rsidR="004A06B5" w:rsidRPr="003F212A" w:rsidRDefault="000A40A9" w:rsidP="002A568A">
      <w:pPr>
        <w:pStyle w:val="Paragraphedeliste"/>
        <w:numPr>
          <w:ilvl w:val="1"/>
          <w:numId w:val="20"/>
        </w:numPr>
        <w:rPr>
          <w:rFonts w:asciiTheme="minorHAnsi" w:hAnsiTheme="minorHAnsi" w:cstheme="minorHAnsi"/>
        </w:rPr>
      </w:pPr>
      <w:r w:rsidRPr="003F212A">
        <w:rPr>
          <w:rFonts w:asciiTheme="minorHAnsi" w:hAnsiTheme="minorHAnsi" w:cstheme="minorHAnsi"/>
        </w:rPr>
        <w:t>Un</w:t>
      </w:r>
      <w:r w:rsidR="004A06B5" w:rsidRPr="003F212A">
        <w:rPr>
          <w:rFonts w:asciiTheme="minorHAnsi" w:hAnsiTheme="minorHAnsi" w:cstheme="minorHAnsi"/>
        </w:rPr>
        <w:t xml:space="preserve"> dossier de configuration dans lequel il détaille les paramètres de configuration des équipements,</w:t>
      </w:r>
    </w:p>
    <w:p w14:paraId="39CC4455" w14:textId="7A282531" w:rsidR="004A06B5" w:rsidRPr="003F212A" w:rsidRDefault="000A40A9" w:rsidP="002A568A">
      <w:pPr>
        <w:pStyle w:val="Paragraphedeliste"/>
        <w:numPr>
          <w:ilvl w:val="1"/>
          <w:numId w:val="20"/>
        </w:numPr>
        <w:rPr>
          <w:rFonts w:asciiTheme="minorHAnsi" w:hAnsiTheme="minorHAnsi" w:cstheme="minorHAnsi"/>
        </w:rPr>
      </w:pPr>
      <w:r w:rsidRPr="003F212A">
        <w:rPr>
          <w:rFonts w:asciiTheme="minorHAnsi" w:hAnsiTheme="minorHAnsi" w:cstheme="minorHAnsi"/>
        </w:rPr>
        <w:lastRenderedPageBreak/>
        <w:t>Les</w:t>
      </w:r>
      <w:r w:rsidR="004A06B5" w:rsidRPr="003F212A">
        <w:rPr>
          <w:rFonts w:asciiTheme="minorHAnsi" w:hAnsiTheme="minorHAnsi" w:cstheme="minorHAnsi"/>
        </w:rPr>
        <w:t xml:space="preserve"> spécifications techniques d’environnement à respecter et celles à éviter (électrique : régime de neutre, qualité de la terre, etc. et climatique ou d’architecture : éviter les canalisations sous pression en salle machine, etc.).</w:t>
      </w:r>
    </w:p>
    <w:p w14:paraId="6C66519C" w14:textId="77777777" w:rsidR="004A06B5" w:rsidRPr="003F212A" w:rsidRDefault="004A06B5" w:rsidP="004A06B5">
      <w:pPr>
        <w:pStyle w:val="Corpsdetexte"/>
        <w:rPr>
          <w:rFonts w:asciiTheme="minorHAnsi" w:hAnsiTheme="minorHAnsi" w:cstheme="minorHAnsi"/>
        </w:rPr>
      </w:pPr>
      <w:r w:rsidRPr="003F212A">
        <w:rPr>
          <w:rFonts w:asciiTheme="minorHAnsi" w:hAnsiTheme="minorHAnsi" w:cstheme="minorHAnsi"/>
        </w:rPr>
        <w:t>Le Titulaire effectue des visites de pré-installation sur l’environnement en présence du responsable informatique du site et du responsable téléphonie du site, ou ses représentants, avec rédaction d’un rapport avec copie au Responsable informatique et Responsable Téléphonie du site et au chef de projet du CSI. Une première visite de pré-installation peut être nécessaire dès la demande d'offre forfaitaire. Si elle n'a pas lieu, les conséquences possibles sont alors à la charge du Titulaire. Une visite obligatoire a lieu au moins un mois avant la livraison du matériel.</w:t>
      </w:r>
    </w:p>
    <w:p w14:paraId="6FE51D6E" w14:textId="77777777" w:rsidR="004A06B5" w:rsidRPr="003F212A" w:rsidRDefault="004A06B5" w:rsidP="004A06B5">
      <w:pPr>
        <w:pStyle w:val="Corpsdetexte"/>
        <w:rPr>
          <w:rFonts w:asciiTheme="minorHAnsi" w:hAnsiTheme="minorHAnsi" w:cstheme="minorHAnsi"/>
        </w:rPr>
      </w:pPr>
      <w:r w:rsidRPr="003F212A">
        <w:rPr>
          <w:rFonts w:asciiTheme="minorHAnsi" w:hAnsiTheme="minorHAnsi" w:cstheme="minorHAnsi"/>
        </w:rPr>
        <w:t xml:space="preserve">Le Titulaire installe les machines et systèmes et assure leur mise en bon ordre de marche en présence du responsable technique du site ou de son représentant. </w:t>
      </w:r>
    </w:p>
    <w:p w14:paraId="43A70397" w14:textId="77777777" w:rsidR="004A06B5" w:rsidRPr="003F212A" w:rsidRDefault="004A06B5" w:rsidP="004A06B5">
      <w:pPr>
        <w:pStyle w:val="Corpsdetexte"/>
        <w:rPr>
          <w:rFonts w:asciiTheme="minorHAnsi" w:hAnsiTheme="minorHAnsi" w:cstheme="minorHAnsi"/>
        </w:rPr>
      </w:pPr>
      <w:r w:rsidRPr="003F212A">
        <w:rPr>
          <w:rFonts w:asciiTheme="minorHAnsi" w:hAnsiTheme="minorHAnsi" w:cstheme="minorHAnsi"/>
        </w:rPr>
        <w:t>Cette mise en ordre de marche comprend le paramétrage de l’ensemble des logiciels fournis. Ce paramétrage inclut la totalité des sous-systèmes et objets à administrer sur le site.</w:t>
      </w:r>
    </w:p>
    <w:p w14:paraId="794190CB" w14:textId="28780F4E" w:rsidR="004A06B5" w:rsidRPr="003F212A" w:rsidRDefault="004A06B5" w:rsidP="004A06B5">
      <w:pPr>
        <w:pStyle w:val="Titre3"/>
        <w:rPr>
          <w:rFonts w:asciiTheme="minorHAnsi" w:hAnsiTheme="minorHAnsi" w:cstheme="minorHAnsi"/>
        </w:rPr>
      </w:pPr>
      <w:bookmarkStart w:id="865" w:name="_Toc136355749"/>
      <w:bookmarkStart w:id="866" w:name="_Toc224909648"/>
      <w:r w:rsidRPr="003F212A">
        <w:rPr>
          <w:rFonts w:asciiTheme="minorHAnsi" w:hAnsiTheme="minorHAnsi" w:cstheme="minorHAnsi"/>
        </w:rPr>
        <w:t>Reprise des services</w:t>
      </w:r>
      <w:bookmarkEnd w:id="865"/>
      <w:r w:rsidR="00887E42" w:rsidRPr="003F212A">
        <w:rPr>
          <w:rFonts w:asciiTheme="minorHAnsi" w:hAnsiTheme="minorHAnsi" w:cstheme="minorHAnsi"/>
        </w:rPr>
        <w:t xml:space="preserve"> pour les lots 1 et 3</w:t>
      </w:r>
      <w:bookmarkEnd w:id="866"/>
    </w:p>
    <w:p w14:paraId="635CACE3" w14:textId="77777777" w:rsidR="004A06B5" w:rsidRPr="003F212A" w:rsidRDefault="004A06B5" w:rsidP="004A06B5">
      <w:pPr>
        <w:pStyle w:val="Corpsdetexte"/>
        <w:rPr>
          <w:rFonts w:asciiTheme="minorHAnsi" w:hAnsiTheme="minorHAnsi" w:cstheme="minorHAnsi"/>
        </w:rPr>
      </w:pPr>
      <w:r w:rsidRPr="003F212A">
        <w:rPr>
          <w:rFonts w:asciiTheme="minorHAnsi" w:hAnsiTheme="minorHAnsi" w:cstheme="minorHAnsi"/>
        </w:rPr>
        <w:t>Si le Titulaire du marché est différent de celui du marché précédent pour les services à fournir, il prend les moyens pour que ses services soient en place avant l’arrêt de ceux de l’ancien Titulaire (fin de recouvrement). Il prend à sa charge les démarches administratives et les travaux nécessaires à la reprise (raccordements, lignes, équipements, accès…).</w:t>
      </w:r>
    </w:p>
    <w:p w14:paraId="75616517" w14:textId="77777777" w:rsidR="004A06B5" w:rsidRPr="003F212A" w:rsidRDefault="004A06B5" w:rsidP="004A06B5">
      <w:pPr>
        <w:pStyle w:val="Corpsdetexte"/>
        <w:rPr>
          <w:rFonts w:asciiTheme="minorHAnsi" w:hAnsiTheme="minorHAnsi" w:cstheme="minorHAnsi"/>
        </w:rPr>
      </w:pPr>
      <w:r w:rsidRPr="003F212A">
        <w:rPr>
          <w:rFonts w:asciiTheme="minorHAnsi" w:hAnsiTheme="minorHAnsi" w:cstheme="minorHAnsi"/>
        </w:rPr>
        <w:t>Dans ce cas, pendant la durée nécessaire au déploiement et à la mise en fonctionnement de la nouvelle infrastructure ou solution, la continuité du service est assurée par le Titulaire du marché de l’ancienne infrastructure jusqu’à remplacement complet.</w:t>
      </w:r>
    </w:p>
    <w:p w14:paraId="34702163" w14:textId="77777777" w:rsidR="004A06B5" w:rsidRPr="003F212A" w:rsidRDefault="004A06B5" w:rsidP="004A06B5">
      <w:pPr>
        <w:pStyle w:val="ttedeliste"/>
        <w:rPr>
          <w:rFonts w:asciiTheme="minorHAnsi" w:hAnsiTheme="minorHAnsi" w:cstheme="minorHAnsi"/>
        </w:rPr>
      </w:pPr>
      <w:r w:rsidRPr="003F212A">
        <w:rPr>
          <w:rFonts w:asciiTheme="minorHAnsi" w:hAnsiTheme="minorHAnsi" w:cstheme="minorHAnsi"/>
        </w:rPr>
        <w:t>Le Titulaire fait son affaire pendant cette période :</w:t>
      </w:r>
    </w:p>
    <w:p w14:paraId="4CBD9A85" w14:textId="66FF46ED" w:rsidR="004A06B5" w:rsidRPr="003F212A" w:rsidRDefault="00BA3C30"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De</w:t>
      </w:r>
      <w:r w:rsidR="004A06B5" w:rsidRPr="003F212A">
        <w:rPr>
          <w:rFonts w:asciiTheme="minorHAnsi" w:hAnsiTheme="minorHAnsi" w:cstheme="minorHAnsi"/>
        </w:rPr>
        <w:t xml:space="preserve"> l’organisation complète du passage de l’ancienne à la nouvelle infrastructure ou solution,</w:t>
      </w:r>
    </w:p>
    <w:p w14:paraId="20DDCC11" w14:textId="3D07D5AE" w:rsidR="004A06B5" w:rsidRPr="003F212A" w:rsidRDefault="00BA3C30"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Des</w:t>
      </w:r>
      <w:r w:rsidR="004A06B5" w:rsidRPr="003F212A">
        <w:rPr>
          <w:rFonts w:asciiTheme="minorHAnsi" w:hAnsiTheme="minorHAnsi" w:cstheme="minorHAnsi"/>
        </w:rPr>
        <w:t xml:space="preserve"> relations nécessaires avec le Titulaire précédent.</w:t>
      </w:r>
    </w:p>
    <w:p w14:paraId="75F01A25" w14:textId="77777777" w:rsidR="004A06B5" w:rsidRPr="003F212A" w:rsidRDefault="004A06B5" w:rsidP="004A06B5">
      <w:pPr>
        <w:pStyle w:val="Corpsdetexte"/>
        <w:rPr>
          <w:rFonts w:asciiTheme="minorHAnsi" w:hAnsiTheme="minorHAnsi" w:cstheme="minorHAnsi"/>
        </w:rPr>
      </w:pPr>
      <w:r w:rsidRPr="003F212A">
        <w:rPr>
          <w:rFonts w:asciiTheme="minorHAnsi" w:hAnsiTheme="minorHAnsi" w:cstheme="minorHAnsi"/>
        </w:rPr>
        <w:t>Les procédures de déploiement et de bascule, les éventuelles durées d’indisponibilité à prévoir lors de ces manœuvres et le planning précis sont basés sur ce qui figure dans l’offre du Titulaire. Le suivi de toutes ces actions par un chef de projet AP-HP est accepté par le Titulaire.</w:t>
      </w:r>
    </w:p>
    <w:p w14:paraId="1434846C" w14:textId="77777777" w:rsidR="000012A1" w:rsidRPr="003F212A" w:rsidRDefault="000012A1" w:rsidP="004A06B5">
      <w:pPr>
        <w:pStyle w:val="Corpsdetexte"/>
        <w:rPr>
          <w:rFonts w:asciiTheme="minorHAnsi" w:hAnsiTheme="minorHAnsi" w:cstheme="minorHAnsi"/>
        </w:rPr>
      </w:pPr>
    </w:p>
    <w:p w14:paraId="0CFE56A5" w14:textId="6C271BD4" w:rsidR="00D45636" w:rsidRPr="003F212A" w:rsidRDefault="00B844E3" w:rsidP="00B844E3">
      <w:pPr>
        <w:pStyle w:val="Titre2"/>
        <w:rPr>
          <w:rFonts w:asciiTheme="minorHAnsi" w:hAnsiTheme="minorHAnsi" w:cstheme="minorHAnsi"/>
        </w:rPr>
      </w:pPr>
      <w:bookmarkStart w:id="867" w:name="_Toc224909649"/>
      <w:bookmarkEnd w:id="856"/>
      <w:r w:rsidRPr="003F212A">
        <w:rPr>
          <w:rFonts w:asciiTheme="minorHAnsi" w:hAnsiTheme="minorHAnsi" w:cstheme="minorHAnsi"/>
        </w:rPr>
        <w:t>Evolution des services et modifications des infrastructures</w:t>
      </w:r>
      <w:bookmarkEnd w:id="867"/>
    </w:p>
    <w:p w14:paraId="50EC36FC" w14:textId="77777777" w:rsidR="00BB4DE0" w:rsidRPr="003F212A" w:rsidRDefault="00BB4DE0" w:rsidP="00BB4DE0">
      <w:pPr>
        <w:pStyle w:val="Corpsdetexte"/>
        <w:ind w:firstLine="576"/>
        <w:rPr>
          <w:rFonts w:asciiTheme="minorHAnsi" w:hAnsiTheme="minorHAnsi" w:cstheme="minorHAnsi"/>
        </w:rPr>
      </w:pPr>
      <w:r w:rsidRPr="003F212A">
        <w:rPr>
          <w:rFonts w:asciiTheme="minorHAnsi" w:hAnsiTheme="minorHAnsi" w:cstheme="minorHAnsi"/>
        </w:rPr>
        <w:t>Le Titulaire s’engage à mettre en œuvre des dispositifs évolutifs (dimensionnement, sécurité, etc.) conformément à une politique de provisionning et d’évolution. Il prend en compte, sans supplément de prix, la mise au point des matériels et logiciels de son infrastructure avec ceux de l’AP-HP à la suite d’évolutions intervenues chez l’AP-HP, notamment en termes de protocole de communication ou de transmission de taxes.</w:t>
      </w:r>
    </w:p>
    <w:p w14:paraId="110648CD" w14:textId="34FCD6B7" w:rsidR="00BB4DE0" w:rsidRPr="003F212A" w:rsidRDefault="00BB4DE0" w:rsidP="00BC2DAF">
      <w:pPr>
        <w:pStyle w:val="ttedeliste"/>
        <w:rPr>
          <w:rFonts w:asciiTheme="minorHAnsi" w:hAnsiTheme="minorHAnsi" w:cstheme="minorHAnsi"/>
        </w:rPr>
      </w:pPr>
      <w:r w:rsidRPr="003F212A">
        <w:rPr>
          <w:rFonts w:asciiTheme="minorHAnsi" w:hAnsiTheme="minorHAnsi" w:cstheme="minorHAnsi"/>
        </w:rPr>
        <w:t>Dans ce cadre, le Titulaire prévoit que le service de télécommunication du site concerné ne peut être perturbé. Selon les cas, et à la demande de l’AP-HP, l’évolution pourra être réalisée en HNO, après remise préalable :</w:t>
      </w:r>
    </w:p>
    <w:p w14:paraId="39239F7D" w14:textId="77777777" w:rsidR="00BB4DE0" w:rsidRPr="003F212A" w:rsidRDefault="00BB4DE0"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D’un planning de l’opération,</w:t>
      </w:r>
    </w:p>
    <w:p w14:paraId="26AA4F09" w14:textId="77777777" w:rsidR="00BB4DE0" w:rsidRPr="003F212A" w:rsidRDefault="00BB4DE0"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De la méthodologie de réalisation de la prestation</w:t>
      </w:r>
    </w:p>
    <w:p w14:paraId="6EA6D0D4" w14:textId="77777777" w:rsidR="00BB4DE0" w:rsidRPr="003F212A" w:rsidRDefault="00BB4DE0"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 xml:space="preserve">De la description des matériels mis en œuvre pour éviter la coupure du service, </w:t>
      </w:r>
    </w:p>
    <w:p w14:paraId="10A63693" w14:textId="77777777" w:rsidR="00BB4DE0" w:rsidRPr="003F212A" w:rsidRDefault="00BB4DE0" w:rsidP="002A568A">
      <w:pPr>
        <w:pStyle w:val="Paragraphedeliste"/>
        <w:numPr>
          <w:ilvl w:val="0"/>
          <w:numId w:val="20"/>
        </w:numPr>
        <w:rPr>
          <w:rFonts w:asciiTheme="minorHAnsi" w:hAnsiTheme="minorHAnsi" w:cstheme="minorHAnsi"/>
        </w:rPr>
      </w:pPr>
      <w:r w:rsidRPr="003F212A">
        <w:rPr>
          <w:rFonts w:asciiTheme="minorHAnsi" w:hAnsiTheme="minorHAnsi" w:cstheme="minorHAnsi"/>
        </w:rPr>
        <w:lastRenderedPageBreak/>
        <w:t>De la procédure de retour en service normal après l’opération.</w:t>
      </w:r>
    </w:p>
    <w:p w14:paraId="53886C0F" w14:textId="77777777" w:rsidR="00BB4DE0" w:rsidRPr="003F212A" w:rsidRDefault="00BB4DE0" w:rsidP="00BB4DE0">
      <w:pPr>
        <w:rPr>
          <w:rFonts w:asciiTheme="minorHAnsi" w:hAnsiTheme="minorHAnsi" w:cstheme="minorHAnsi"/>
        </w:rPr>
      </w:pPr>
      <w:r w:rsidRPr="003F212A">
        <w:rPr>
          <w:rFonts w:asciiTheme="minorHAnsi" w:hAnsiTheme="minorHAnsi" w:cstheme="minorHAnsi"/>
        </w:rPr>
        <w:t>Le Titulaire met à disposition du site un autre matériel afin de garantir le fonctionnement pendant la mise en œuvre de l’évolution.</w:t>
      </w:r>
    </w:p>
    <w:p w14:paraId="10C9568C" w14:textId="77777777" w:rsidR="00BB4DE0" w:rsidRPr="003F212A" w:rsidRDefault="00BB4DE0" w:rsidP="00BB4DE0">
      <w:pPr>
        <w:rPr>
          <w:rFonts w:asciiTheme="minorHAnsi" w:hAnsiTheme="minorHAnsi" w:cstheme="minorHAnsi"/>
        </w:rPr>
      </w:pPr>
      <w:r w:rsidRPr="003F212A">
        <w:rPr>
          <w:rFonts w:asciiTheme="minorHAnsi" w:hAnsiTheme="minorHAnsi" w:cstheme="minorHAnsi"/>
        </w:rPr>
        <w:t>En complément, toute modification des infrastructures du réseau du Titulaire susceptible d’affecter le service rendu ou les équipements de l’AP-HP (ex. PABX) doit être communiquée à l’AP-HP. Cela inclut également les actions de maintenance préventive entraînant une intervention sur les matériels de commutation. Ces informations sont transmises dans le cadre du suivi de compte global ou par le centre de support client et font l’objet d’une notification écrite au CSI dans les délais suivants :</w:t>
      </w:r>
    </w:p>
    <w:p w14:paraId="1709F3E8" w14:textId="77777777" w:rsidR="00BB4DE0" w:rsidRPr="003F212A" w:rsidRDefault="00BB4DE0" w:rsidP="00BB4DE0">
      <w:pPr>
        <w:rPr>
          <w:rFonts w:asciiTheme="minorHAnsi" w:hAnsiTheme="minorHAnsi" w:cstheme="minorHAnsi"/>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1"/>
        <w:gridCol w:w="3544"/>
        <w:gridCol w:w="1842"/>
      </w:tblGrid>
      <w:tr w:rsidR="00BB4DE0" w:rsidRPr="003F212A" w14:paraId="29FFADE9" w14:textId="77777777">
        <w:trPr>
          <w:cantSplit/>
          <w:jc w:val="center"/>
        </w:trPr>
        <w:tc>
          <w:tcPr>
            <w:tcW w:w="7225" w:type="dxa"/>
            <w:gridSpan w:val="2"/>
            <w:tcBorders>
              <w:top w:val="single" w:sz="4" w:space="0" w:color="auto"/>
              <w:left w:val="single" w:sz="4" w:space="0" w:color="auto"/>
              <w:bottom w:val="single" w:sz="4" w:space="0" w:color="auto"/>
              <w:right w:val="single" w:sz="4" w:space="0" w:color="auto"/>
            </w:tcBorders>
            <w:shd w:val="clear" w:color="auto" w:fill="FFCC00"/>
            <w:vAlign w:val="center"/>
            <w:hideMark/>
          </w:tcPr>
          <w:p w14:paraId="73DEC3D9" w14:textId="77777777" w:rsidR="00BB4DE0" w:rsidRPr="003F212A" w:rsidRDefault="00BB4DE0">
            <w:pPr>
              <w:keepNext/>
              <w:jc w:val="center"/>
              <w:rPr>
                <w:rFonts w:asciiTheme="minorHAnsi" w:hAnsiTheme="minorHAnsi" w:cstheme="minorHAnsi"/>
                <w:b/>
              </w:rPr>
            </w:pPr>
            <w:r w:rsidRPr="003F212A">
              <w:rPr>
                <w:rFonts w:asciiTheme="minorHAnsi" w:hAnsiTheme="minorHAnsi" w:cstheme="minorHAnsi"/>
                <w:b/>
              </w:rPr>
              <w:t>Impact de la modification</w:t>
            </w:r>
          </w:p>
        </w:tc>
        <w:tc>
          <w:tcPr>
            <w:tcW w:w="1842" w:type="dxa"/>
            <w:tcBorders>
              <w:top w:val="single" w:sz="4" w:space="0" w:color="auto"/>
              <w:left w:val="single" w:sz="4" w:space="0" w:color="auto"/>
              <w:bottom w:val="single" w:sz="4" w:space="0" w:color="auto"/>
              <w:right w:val="single" w:sz="4" w:space="0" w:color="auto"/>
            </w:tcBorders>
            <w:shd w:val="clear" w:color="auto" w:fill="FFCC00"/>
            <w:vAlign w:val="center"/>
            <w:hideMark/>
          </w:tcPr>
          <w:p w14:paraId="440C615B" w14:textId="77777777" w:rsidR="00BB4DE0" w:rsidRPr="003F212A" w:rsidRDefault="00BB4DE0">
            <w:pPr>
              <w:keepNext/>
              <w:jc w:val="center"/>
              <w:rPr>
                <w:rFonts w:asciiTheme="minorHAnsi" w:hAnsiTheme="minorHAnsi" w:cstheme="minorHAnsi"/>
                <w:b/>
              </w:rPr>
            </w:pPr>
            <w:r w:rsidRPr="003F212A">
              <w:rPr>
                <w:rFonts w:asciiTheme="minorHAnsi" w:hAnsiTheme="minorHAnsi" w:cstheme="minorHAnsi"/>
                <w:b/>
              </w:rPr>
              <w:t>Délai de notification</w:t>
            </w:r>
          </w:p>
        </w:tc>
      </w:tr>
      <w:tr w:rsidR="00BB4DE0" w:rsidRPr="003F212A" w14:paraId="6920026E" w14:textId="77777777" w:rsidTr="00BC2DAF">
        <w:trPr>
          <w:trHeight w:val="57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0BF92EB" w14:textId="77777777" w:rsidR="00BB4DE0" w:rsidRPr="003F212A" w:rsidRDefault="00BB4DE0">
            <w:pPr>
              <w:jc w:val="left"/>
              <w:rPr>
                <w:rFonts w:asciiTheme="minorHAnsi" w:hAnsiTheme="minorHAnsi" w:cstheme="minorHAnsi"/>
              </w:rPr>
            </w:pPr>
            <w:r w:rsidRPr="003F212A">
              <w:rPr>
                <w:rFonts w:asciiTheme="minorHAnsi" w:hAnsiTheme="minorHAnsi" w:cstheme="minorHAnsi"/>
              </w:rPr>
              <w:t>Service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07421F4" w14:textId="77777777" w:rsidR="00BB4DE0" w:rsidRPr="003F212A" w:rsidRDefault="00BB4DE0">
            <w:pPr>
              <w:jc w:val="left"/>
              <w:rPr>
                <w:rFonts w:asciiTheme="minorHAnsi" w:hAnsiTheme="minorHAnsi" w:cstheme="minorHAnsi"/>
              </w:rPr>
            </w:pPr>
            <w:r w:rsidRPr="003F212A">
              <w:rPr>
                <w:rFonts w:asciiTheme="minorHAnsi" w:hAnsiTheme="minorHAnsi" w:cstheme="minorHAnsi"/>
              </w:rPr>
              <w:t>Dégradation, interruption</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476CA6" w14:textId="77777777" w:rsidR="00BB4DE0" w:rsidRPr="003F212A" w:rsidRDefault="00BB4DE0">
            <w:pPr>
              <w:jc w:val="center"/>
              <w:rPr>
                <w:rFonts w:asciiTheme="minorHAnsi" w:hAnsiTheme="minorHAnsi" w:cstheme="minorHAnsi"/>
              </w:rPr>
            </w:pPr>
            <w:r w:rsidRPr="003F212A">
              <w:rPr>
                <w:rFonts w:asciiTheme="minorHAnsi" w:hAnsiTheme="minorHAnsi" w:cstheme="minorHAnsi"/>
              </w:rPr>
              <w:t>15 jours</w:t>
            </w:r>
          </w:p>
        </w:tc>
      </w:tr>
      <w:tr w:rsidR="00BB4DE0" w:rsidRPr="003F212A" w14:paraId="5D9F1E6B" w14:textId="77777777" w:rsidTr="00BC2DAF">
        <w:trPr>
          <w:trHeight w:val="55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C0A25E8" w14:textId="77777777" w:rsidR="00BB4DE0" w:rsidRPr="003F212A" w:rsidRDefault="00BB4DE0">
            <w:pPr>
              <w:jc w:val="left"/>
              <w:rPr>
                <w:rFonts w:asciiTheme="minorHAnsi" w:hAnsiTheme="minorHAnsi" w:cstheme="minorHAnsi"/>
              </w:rPr>
            </w:pPr>
            <w:r w:rsidRPr="003F212A">
              <w:rPr>
                <w:rFonts w:asciiTheme="minorHAnsi" w:hAnsiTheme="minorHAnsi" w:cstheme="minorHAnsi"/>
              </w:rPr>
              <w:t>Equipement appartenant à l'AP-HP (PABX, …)</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5CF6FD" w14:textId="5F4150B8" w:rsidR="00BB4DE0" w:rsidRPr="003F212A" w:rsidRDefault="00BB4DE0">
            <w:pPr>
              <w:jc w:val="left"/>
              <w:rPr>
                <w:rFonts w:asciiTheme="minorHAnsi" w:hAnsiTheme="minorHAnsi" w:cstheme="minorHAnsi"/>
              </w:rPr>
            </w:pPr>
            <w:r w:rsidRPr="003F212A">
              <w:rPr>
                <w:rFonts w:asciiTheme="minorHAnsi" w:hAnsiTheme="minorHAnsi" w:cstheme="minorHAnsi"/>
              </w:rPr>
              <w:t xml:space="preserve">Configuration </w:t>
            </w:r>
            <w:r w:rsidR="51EF56A7" w:rsidRPr="003F212A">
              <w:rPr>
                <w:rFonts w:asciiTheme="minorHAnsi" w:hAnsiTheme="minorHAnsi" w:cstheme="minorHAnsi"/>
              </w:rPr>
              <w:t>matérielle</w:t>
            </w:r>
            <w:r w:rsidRPr="003F212A">
              <w:rPr>
                <w:rFonts w:asciiTheme="minorHAnsi" w:hAnsiTheme="minorHAnsi" w:cstheme="minorHAnsi"/>
              </w:rPr>
              <w:t>, logiciel</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C5394" w14:textId="77777777" w:rsidR="00BB4DE0" w:rsidRPr="003F212A" w:rsidRDefault="00BB4DE0">
            <w:pPr>
              <w:jc w:val="center"/>
              <w:rPr>
                <w:rFonts w:asciiTheme="minorHAnsi" w:hAnsiTheme="minorHAnsi" w:cstheme="minorHAnsi"/>
              </w:rPr>
            </w:pPr>
            <w:r w:rsidRPr="003F212A">
              <w:rPr>
                <w:rFonts w:asciiTheme="minorHAnsi" w:hAnsiTheme="minorHAnsi" w:cstheme="minorHAnsi"/>
              </w:rPr>
              <w:t>15 jours</w:t>
            </w:r>
          </w:p>
        </w:tc>
      </w:tr>
    </w:tbl>
    <w:p w14:paraId="1E743B31" w14:textId="77777777" w:rsidR="00BB4DE0" w:rsidRPr="003F212A" w:rsidRDefault="00BB4DE0" w:rsidP="00BC2DAF">
      <w:pPr>
        <w:pStyle w:val="ttedeliste"/>
        <w:rPr>
          <w:rFonts w:asciiTheme="minorHAnsi" w:hAnsiTheme="minorHAnsi" w:cstheme="minorHAnsi"/>
        </w:rPr>
      </w:pPr>
      <w:r w:rsidRPr="003F212A">
        <w:rPr>
          <w:rFonts w:asciiTheme="minorHAnsi" w:hAnsiTheme="minorHAnsi" w:cstheme="minorHAnsi"/>
        </w:rPr>
        <w:t>Cette notification s’accompagne d’un document comprenant :</w:t>
      </w:r>
    </w:p>
    <w:p w14:paraId="6C0F90D4" w14:textId="77777777" w:rsidR="00BB4DE0" w:rsidRPr="003F212A" w:rsidRDefault="00BB4DE0"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Un planning,</w:t>
      </w:r>
    </w:p>
    <w:p w14:paraId="2C34008A" w14:textId="77777777" w:rsidR="00BB4DE0" w:rsidRPr="003F212A" w:rsidRDefault="00BB4DE0"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Une description de l’évolution réalisée,</w:t>
      </w:r>
    </w:p>
    <w:p w14:paraId="62057AC8" w14:textId="77777777" w:rsidR="00BB4DE0" w:rsidRPr="003F212A" w:rsidRDefault="00BB4DE0"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Une description des fonctions apportées par cette évolution,</w:t>
      </w:r>
    </w:p>
    <w:p w14:paraId="074443E5" w14:textId="77777777" w:rsidR="00BB4DE0" w:rsidRPr="003F212A" w:rsidRDefault="00BB4DE0"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Impacts sur les installations existantes (matériel, logiciel et organisationnel),</w:t>
      </w:r>
    </w:p>
    <w:p w14:paraId="60ED579F" w14:textId="77777777" w:rsidR="00BB4DE0" w:rsidRPr="003F212A" w:rsidRDefault="00BB4DE0" w:rsidP="002A568A">
      <w:pPr>
        <w:pStyle w:val="Paragraphedeliste"/>
        <w:numPr>
          <w:ilvl w:val="1"/>
          <w:numId w:val="20"/>
        </w:numPr>
        <w:rPr>
          <w:rFonts w:asciiTheme="minorHAnsi" w:hAnsiTheme="minorHAnsi" w:cstheme="minorHAnsi"/>
        </w:rPr>
      </w:pPr>
      <w:r w:rsidRPr="003F212A">
        <w:rPr>
          <w:rFonts w:asciiTheme="minorHAnsi" w:hAnsiTheme="minorHAnsi" w:cstheme="minorHAnsi"/>
        </w:rPr>
        <w:t>Tests réalisés avec les constructeurs,</w:t>
      </w:r>
    </w:p>
    <w:p w14:paraId="0C4747C8" w14:textId="77777777" w:rsidR="00BB4DE0" w:rsidRPr="003F212A" w:rsidRDefault="00BB4DE0" w:rsidP="002A568A">
      <w:pPr>
        <w:pStyle w:val="Paragraphedeliste"/>
        <w:numPr>
          <w:ilvl w:val="1"/>
          <w:numId w:val="20"/>
        </w:numPr>
        <w:rPr>
          <w:rFonts w:asciiTheme="minorHAnsi" w:hAnsiTheme="minorHAnsi" w:cstheme="minorHAnsi"/>
        </w:rPr>
      </w:pPr>
      <w:r w:rsidRPr="003F212A">
        <w:rPr>
          <w:rFonts w:asciiTheme="minorHAnsi" w:hAnsiTheme="minorHAnsi" w:cstheme="minorHAnsi"/>
        </w:rPr>
        <w:t>Tests à réaliser sur l’installation,</w:t>
      </w:r>
    </w:p>
    <w:p w14:paraId="25996F0B" w14:textId="77777777" w:rsidR="00BB4DE0" w:rsidRPr="003F212A" w:rsidRDefault="00BB4DE0"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Périodes de VA et de VSR.</w:t>
      </w:r>
    </w:p>
    <w:p w14:paraId="0A45B2FF" w14:textId="77777777" w:rsidR="00BB4DE0" w:rsidRPr="003F212A" w:rsidRDefault="00BB4DE0" w:rsidP="00BB4DE0">
      <w:pPr>
        <w:rPr>
          <w:rFonts w:asciiTheme="minorHAnsi" w:hAnsiTheme="minorHAnsi" w:cstheme="minorHAnsi"/>
        </w:rPr>
      </w:pPr>
      <w:r w:rsidRPr="003F212A">
        <w:rPr>
          <w:rFonts w:asciiTheme="minorHAnsi" w:hAnsiTheme="minorHAnsi" w:cstheme="minorHAnsi"/>
        </w:rPr>
        <w:t>Ces modifications concernent les infrastructures voix, liaisons commutées ou données, ainsi que les liaisons permanentes. Toutes ces informations sont mises à jour avant toute mise en œuvre, et les délais d’exécution sont précisés pour chaque type de modification.</w:t>
      </w:r>
    </w:p>
    <w:p w14:paraId="09D8EC88" w14:textId="77777777" w:rsidR="00B844E3" w:rsidRPr="003F212A" w:rsidRDefault="00B844E3" w:rsidP="00B844E3">
      <w:pPr>
        <w:pStyle w:val="Corpsdetexte"/>
        <w:rPr>
          <w:rFonts w:asciiTheme="minorHAnsi" w:hAnsiTheme="minorHAnsi" w:cstheme="minorHAnsi"/>
        </w:rPr>
      </w:pPr>
    </w:p>
    <w:p w14:paraId="50D9B72E" w14:textId="59ADDD98" w:rsidR="00F03064" w:rsidRPr="003F212A" w:rsidRDefault="00224E96" w:rsidP="00F03064">
      <w:pPr>
        <w:pStyle w:val="Titre2"/>
        <w:rPr>
          <w:rFonts w:asciiTheme="minorHAnsi" w:hAnsiTheme="minorHAnsi" w:cstheme="minorHAnsi"/>
        </w:rPr>
      </w:pPr>
      <w:bookmarkStart w:id="868" w:name="_Toc535339538"/>
      <w:bookmarkStart w:id="869" w:name="_Toc136355753"/>
      <w:bookmarkStart w:id="870" w:name="_Toc224909650"/>
      <w:r w:rsidRPr="003F212A">
        <w:rPr>
          <w:rFonts w:asciiTheme="minorHAnsi" w:hAnsiTheme="minorHAnsi" w:cstheme="minorHAnsi"/>
        </w:rPr>
        <w:t>S</w:t>
      </w:r>
      <w:r w:rsidR="00F03064" w:rsidRPr="003F212A">
        <w:rPr>
          <w:rFonts w:asciiTheme="minorHAnsi" w:hAnsiTheme="minorHAnsi" w:cstheme="minorHAnsi"/>
        </w:rPr>
        <w:t>uivi</w:t>
      </w:r>
      <w:bookmarkEnd w:id="870"/>
      <w:r w:rsidR="00F03064" w:rsidRPr="003F212A">
        <w:rPr>
          <w:rFonts w:asciiTheme="minorHAnsi" w:hAnsiTheme="minorHAnsi" w:cstheme="minorHAnsi"/>
        </w:rPr>
        <w:t xml:space="preserve"> </w:t>
      </w:r>
    </w:p>
    <w:p w14:paraId="4B55308F"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Le Titulaire met en place un suivi global du compte AP-HP.</w:t>
      </w:r>
    </w:p>
    <w:p w14:paraId="7F7CF712" w14:textId="709EEF28" w:rsidR="00480AE4" w:rsidRPr="003F212A" w:rsidRDefault="00480AE4" w:rsidP="00480AE4">
      <w:pPr>
        <w:pStyle w:val="Titre3"/>
        <w:rPr>
          <w:rFonts w:asciiTheme="minorHAnsi" w:hAnsiTheme="minorHAnsi" w:cstheme="minorHAnsi"/>
        </w:rPr>
      </w:pPr>
      <w:bookmarkStart w:id="871" w:name="_Toc224909651"/>
      <w:r w:rsidRPr="003F212A">
        <w:rPr>
          <w:rFonts w:asciiTheme="minorHAnsi" w:hAnsiTheme="minorHAnsi" w:cstheme="minorHAnsi"/>
        </w:rPr>
        <w:t>Indicateurs et informations de suivi</w:t>
      </w:r>
      <w:bookmarkEnd w:id="871"/>
    </w:p>
    <w:p w14:paraId="2804CA1B" w14:textId="209D9964" w:rsidR="00480AE4" w:rsidRPr="003F212A" w:rsidRDefault="00480AE4" w:rsidP="00480AE4">
      <w:pPr>
        <w:pStyle w:val="Corpsdetexte"/>
        <w:rPr>
          <w:rFonts w:asciiTheme="minorHAnsi" w:hAnsiTheme="minorHAnsi" w:cstheme="minorHAnsi"/>
        </w:rPr>
      </w:pPr>
      <w:r w:rsidRPr="003F212A">
        <w:rPr>
          <w:rFonts w:asciiTheme="minorHAnsi" w:hAnsiTheme="minorHAnsi" w:cstheme="minorHAnsi"/>
        </w:rPr>
        <w:t>Des indicateurs et des informations de suivi sont demandés au titre du pilotage et du suivi du marché dans la mesure où ils constituent la base des tableaux de bord. Ils sont établis pour chaque prestation et selon les exigences du présent marché</w:t>
      </w:r>
      <w:r w:rsidR="00636498" w:rsidRPr="003F212A">
        <w:rPr>
          <w:rFonts w:asciiTheme="minorHAnsi" w:hAnsiTheme="minorHAnsi" w:cstheme="minorHAnsi"/>
        </w:rPr>
        <w:t>.</w:t>
      </w:r>
    </w:p>
    <w:p w14:paraId="621B954E" w14:textId="13935FC0" w:rsidR="00480AE4" w:rsidRPr="003F212A" w:rsidRDefault="00480AE4" w:rsidP="00480AE4">
      <w:pPr>
        <w:pStyle w:val="Corpsdetexte"/>
        <w:rPr>
          <w:rFonts w:asciiTheme="minorHAnsi" w:hAnsiTheme="minorHAnsi" w:cstheme="minorHAnsi"/>
        </w:rPr>
      </w:pPr>
      <w:r w:rsidRPr="003F212A">
        <w:rPr>
          <w:rFonts w:asciiTheme="minorHAnsi" w:hAnsiTheme="minorHAnsi" w:cstheme="minorHAnsi"/>
        </w:rPr>
        <w:t xml:space="preserve">Les indicateurs sont présentés dans le cadre des comités de pilotage et peuvent être stockés sur un </w:t>
      </w:r>
      <w:r w:rsidR="00851FF1" w:rsidRPr="003F212A">
        <w:rPr>
          <w:rFonts w:asciiTheme="minorHAnsi" w:hAnsiTheme="minorHAnsi" w:cstheme="minorHAnsi"/>
        </w:rPr>
        <w:t>portail pour</w:t>
      </w:r>
      <w:r w:rsidRPr="003F212A">
        <w:rPr>
          <w:rFonts w:asciiTheme="minorHAnsi" w:hAnsiTheme="minorHAnsi" w:cstheme="minorHAnsi"/>
        </w:rPr>
        <w:t xml:space="preserve"> un partage avec l’équipe AP-HP.</w:t>
      </w:r>
    </w:p>
    <w:p w14:paraId="33BBF930" w14:textId="3A4CFBD1" w:rsidR="00370B35" w:rsidRPr="003F212A" w:rsidRDefault="00370B35" w:rsidP="00480AE4">
      <w:pPr>
        <w:pStyle w:val="Corpsdetexte"/>
        <w:rPr>
          <w:rFonts w:asciiTheme="minorHAnsi" w:hAnsiTheme="minorHAnsi" w:cstheme="minorHAnsi"/>
        </w:rPr>
      </w:pPr>
      <w:r w:rsidRPr="003F212A">
        <w:rPr>
          <w:rFonts w:asciiTheme="minorHAnsi" w:hAnsiTheme="minorHAnsi" w:cstheme="minorHAnsi"/>
        </w:rPr>
        <w:t>Le Titulaire fournit les rapports de performance de sa solution</w:t>
      </w:r>
      <w:r w:rsidR="00CA6727" w:rsidRPr="003F212A">
        <w:rPr>
          <w:rFonts w:asciiTheme="minorHAnsi" w:hAnsiTheme="minorHAnsi" w:cstheme="minorHAnsi"/>
        </w:rPr>
        <w:t xml:space="preserve"> de manière </w:t>
      </w:r>
      <w:r w:rsidR="001E4505" w:rsidRPr="003F212A">
        <w:rPr>
          <w:rFonts w:asciiTheme="minorHAnsi" w:hAnsiTheme="minorHAnsi" w:cstheme="minorHAnsi"/>
        </w:rPr>
        <w:t>mensuelle</w:t>
      </w:r>
      <w:r w:rsidR="00CA6727" w:rsidRPr="003F212A">
        <w:rPr>
          <w:rFonts w:asciiTheme="minorHAnsi" w:hAnsiTheme="minorHAnsi" w:cstheme="minorHAnsi"/>
        </w:rPr>
        <w:t>.</w:t>
      </w:r>
    </w:p>
    <w:p w14:paraId="7F023416" w14:textId="360D0F4E" w:rsidR="00367A69" w:rsidRPr="003F212A" w:rsidRDefault="00367A69" w:rsidP="00367A69">
      <w:pPr>
        <w:pStyle w:val="Corpsdetexte"/>
        <w:rPr>
          <w:rFonts w:asciiTheme="minorHAnsi" w:hAnsiTheme="minorHAnsi" w:cstheme="minorHAnsi"/>
        </w:rPr>
      </w:pPr>
      <w:r w:rsidRPr="003F212A">
        <w:rPr>
          <w:rFonts w:asciiTheme="minorHAnsi" w:hAnsiTheme="minorHAnsi" w:cstheme="minorHAnsi"/>
        </w:rPr>
        <w:t>Tous les documents de suivi incluant les tableaux de bords sont remis à l’AP-HP avant la tenue des réunions de pilotage et sont consultables sur un site internet sécurisé du Titulaire. Ceci pour la durée totale du marché.</w:t>
      </w:r>
    </w:p>
    <w:p w14:paraId="611489BC" w14:textId="77777777" w:rsidR="007C2E6C" w:rsidRPr="003F212A" w:rsidRDefault="007C2E6C" w:rsidP="007C2E6C">
      <w:pPr>
        <w:pStyle w:val="Titre3"/>
        <w:rPr>
          <w:rFonts w:asciiTheme="minorHAnsi" w:hAnsiTheme="minorHAnsi" w:cstheme="minorHAnsi"/>
        </w:rPr>
      </w:pPr>
      <w:bookmarkStart w:id="872" w:name="_Toc224909652"/>
      <w:r w:rsidRPr="003F212A">
        <w:rPr>
          <w:rFonts w:asciiTheme="minorHAnsi" w:hAnsiTheme="minorHAnsi" w:cstheme="minorHAnsi"/>
        </w:rPr>
        <w:lastRenderedPageBreak/>
        <w:t>Réunion de lancement</w:t>
      </w:r>
      <w:bookmarkEnd w:id="872"/>
    </w:p>
    <w:p w14:paraId="6BF4CDE8" w14:textId="77777777" w:rsidR="007C2E6C" w:rsidRPr="003F212A" w:rsidRDefault="007C2E6C" w:rsidP="007C2E6C">
      <w:pPr>
        <w:pStyle w:val="Corpsdetexte"/>
        <w:rPr>
          <w:rFonts w:asciiTheme="minorHAnsi" w:hAnsiTheme="minorHAnsi" w:cstheme="minorHAnsi"/>
        </w:rPr>
      </w:pPr>
      <w:r w:rsidRPr="003F212A">
        <w:rPr>
          <w:rFonts w:asciiTheme="minorHAnsi" w:hAnsiTheme="minorHAnsi" w:cstheme="minorHAnsi"/>
        </w:rPr>
        <w:t>Toute opération, de quelque nature qu’elle soit, débute obligatoirement par une réunion de lancement avec la participation du chef de projet du CSI. Cette réunion est programmée dès l’initialisation du projet. Cette réunion s’effectue avec l’ensemble de l’équipe projet en charge du compte.</w:t>
      </w:r>
    </w:p>
    <w:p w14:paraId="52EE6679" w14:textId="77777777" w:rsidR="0007344A" w:rsidRPr="003F212A" w:rsidRDefault="0007344A" w:rsidP="0007344A">
      <w:pPr>
        <w:pStyle w:val="Titre3"/>
        <w:rPr>
          <w:rFonts w:asciiTheme="minorHAnsi" w:hAnsiTheme="minorHAnsi" w:cstheme="minorHAnsi"/>
        </w:rPr>
      </w:pPr>
      <w:bookmarkStart w:id="873" w:name="_Toc224909653"/>
      <w:r w:rsidRPr="003F212A">
        <w:rPr>
          <w:rFonts w:asciiTheme="minorHAnsi" w:hAnsiTheme="minorHAnsi" w:cstheme="minorHAnsi"/>
        </w:rPr>
        <w:t>Comités de Suivi (COSUI) hebdomadaires</w:t>
      </w:r>
      <w:bookmarkEnd w:id="873"/>
    </w:p>
    <w:p w14:paraId="1EDE15DD" w14:textId="77777777" w:rsidR="0007344A" w:rsidRPr="003F212A" w:rsidRDefault="0007344A" w:rsidP="0007344A">
      <w:pPr>
        <w:pStyle w:val="Corpsdetexte"/>
        <w:rPr>
          <w:rFonts w:asciiTheme="minorHAnsi" w:hAnsiTheme="minorHAnsi" w:cstheme="minorHAnsi"/>
        </w:rPr>
      </w:pPr>
      <w:r w:rsidRPr="003F212A">
        <w:rPr>
          <w:rFonts w:asciiTheme="minorHAnsi" w:hAnsiTheme="minorHAnsi" w:cstheme="minorHAnsi"/>
        </w:rPr>
        <w:t>Le Titulaire organise par défaut chaque semaine un Comité de Suivi. Il remet à chaque réunion, les différents rapports et indicateurs de suivi du projet.</w:t>
      </w:r>
    </w:p>
    <w:tbl>
      <w:tblPr>
        <w:tblW w:w="9719"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87"/>
        <w:gridCol w:w="7932"/>
      </w:tblGrid>
      <w:tr w:rsidR="0007344A" w:rsidRPr="003F212A" w14:paraId="01A7ED14" w14:textId="77777777" w:rsidTr="003F57CB">
        <w:trPr>
          <w:cantSplit/>
          <w:trHeight w:val="1244"/>
        </w:trPr>
        <w:tc>
          <w:tcPr>
            <w:tcW w:w="1787" w:type="dxa"/>
            <w:shd w:val="clear" w:color="auto" w:fill="D9D9D9" w:themeFill="background1" w:themeFillShade="D9"/>
            <w:tcMar>
              <w:top w:w="28" w:type="dxa"/>
              <w:left w:w="28" w:type="dxa"/>
              <w:bottom w:w="28" w:type="dxa"/>
              <w:right w:w="28" w:type="dxa"/>
            </w:tcMar>
            <w:vAlign w:val="center"/>
          </w:tcPr>
          <w:p w14:paraId="7DE32037" w14:textId="77777777" w:rsidR="0007344A" w:rsidRPr="003F212A" w:rsidRDefault="0007344A" w:rsidP="003F57CB">
            <w:pPr>
              <w:pStyle w:val="ActionTab"/>
              <w:rPr>
                <w:rFonts w:asciiTheme="minorHAnsi" w:hAnsiTheme="minorHAnsi" w:cstheme="minorHAnsi"/>
              </w:rPr>
            </w:pPr>
            <w:r w:rsidRPr="003F212A">
              <w:rPr>
                <w:rFonts w:asciiTheme="minorHAnsi" w:hAnsiTheme="minorHAnsi" w:cstheme="minorHAnsi"/>
              </w:rPr>
              <w:t>Participants</w:t>
            </w:r>
          </w:p>
        </w:tc>
        <w:tc>
          <w:tcPr>
            <w:tcW w:w="7932" w:type="dxa"/>
            <w:tcMar>
              <w:top w:w="28" w:type="dxa"/>
              <w:left w:w="28" w:type="dxa"/>
              <w:bottom w:w="28" w:type="dxa"/>
              <w:right w:w="28" w:type="dxa"/>
            </w:tcMar>
            <w:vAlign w:val="center"/>
          </w:tcPr>
          <w:p w14:paraId="0D57CFA6"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Le chef de projet AP-HP (accompagné le cas échéant) </w:t>
            </w:r>
          </w:p>
          <w:p w14:paraId="4D9253DC" w14:textId="45B94D72" w:rsidR="0007344A" w:rsidRPr="003F212A" w:rsidRDefault="0007344A" w:rsidP="008860F8">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fldChar w:fldCharType="begin"/>
            </w:r>
            <w:r w:rsidRPr="003F212A">
              <w:rPr>
                <w:rFonts w:asciiTheme="minorHAnsi" w:hAnsiTheme="minorHAnsi" w:cstheme="minorHAnsi"/>
              </w:rPr>
              <w:instrText>183 \f "Symbol" \s 10 \h</w:instrText>
            </w:r>
            <w:r w:rsidRPr="003F212A">
              <w:rPr>
                <w:rFonts w:asciiTheme="minorHAnsi" w:hAnsiTheme="minorHAnsi" w:cstheme="minorHAnsi"/>
              </w:rPr>
              <w:fldChar w:fldCharType="end"/>
            </w:r>
            <w:r w:rsidR="008860F8" w:rsidRPr="003F212A">
              <w:rPr>
                <w:rFonts w:asciiTheme="minorHAnsi" w:hAnsiTheme="minorHAnsi" w:cstheme="minorHAnsi"/>
              </w:rPr>
              <w:t xml:space="preserve">Responsable Opérationnel de compte </w:t>
            </w:r>
            <w:r w:rsidRPr="003F212A">
              <w:rPr>
                <w:rFonts w:asciiTheme="minorHAnsi" w:hAnsiTheme="minorHAnsi" w:cstheme="minorHAnsi"/>
              </w:rPr>
              <w:t xml:space="preserve">(par défaut le </w:t>
            </w:r>
            <w:r w:rsidR="008860F8" w:rsidRPr="003F212A">
              <w:rPr>
                <w:rFonts w:asciiTheme="minorHAnsi" w:hAnsiTheme="minorHAnsi" w:cstheme="minorHAnsi"/>
              </w:rPr>
              <w:t xml:space="preserve">coordinateur technique </w:t>
            </w:r>
            <w:r w:rsidRPr="003F212A">
              <w:rPr>
                <w:rFonts w:asciiTheme="minorHAnsi" w:hAnsiTheme="minorHAnsi" w:cstheme="minorHAnsi"/>
              </w:rPr>
              <w:t xml:space="preserve">Le Responsable technique ou le chef de projet technique du titulaire éventuellement, d’autres intervenants, invités exceptionnellement, notamment un ou plusieurs chef(s) de projet de GH (site)  </w:t>
            </w:r>
          </w:p>
        </w:tc>
      </w:tr>
      <w:tr w:rsidR="0007344A" w:rsidRPr="003F212A" w14:paraId="58967D1B" w14:textId="77777777" w:rsidTr="008860F8">
        <w:trPr>
          <w:cantSplit/>
          <w:trHeight w:val="1223"/>
        </w:trPr>
        <w:tc>
          <w:tcPr>
            <w:tcW w:w="1787" w:type="dxa"/>
            <w:shd w:val="clear" w:color="auto" w:fill="D9D9D9" w:themeFill="background1" w:themeFillShade="D9"/>
            <w:tcMar>
              <w:top w:w="28" w:type="dxa"/>
              <w:left w:w="28" w:type="dxa"/>
              <w:bottom w:w="28" w:type="dxa"/>
              <w:right w:w="28" w:type="dxa"/>
            </w:tcMar>
            <w:vAlign w:val="center"/>
          </w:tcPr>
          <w:p w14:paraId="223EB6B0" w14:textId="77777777" w:rsidR="0007344A" w:rsidRPr="003F212A" w:rsidRDefault="0007344A" w:rsidP="003F57CB">
            <w:pPr>
              <w:pStyle w:val="ActionTab"/>
              <w:rPr>
                <w:rFonts w:asciiTheme="minorHAnsi" w:hAnsiTheme="minorHAnsi" w:cstheme="minorHAnsi"/>
              </w:rPr>
            </w:pPr>
            <w:r w:rsidRPr="003F212A">
              <w:rPr>
                <w:rFonts w:asciiTheme="minorHAnsi" w:hAnsiTheme="minorHAnsi" w:cstheme="minorHAnsi"/>
              </w:rPr>
              <w:t>Rôle</w:t>
            </w:r>
          </w:p>
        </w:tc>
        <w:tc>
          <w:tcPr>
            <w:tcW w:w="7932" w:type="dxa"/>
            <w:tcMar>
              <w:top w:w="28" w:type="dxa"/>
              <w:left w:w="28" w:type="dxa"/>
              <w:bottom w:w="28" w:type="dxa"/>
              <w:right w:w="28" w:type="dxa"/>
            </w:tcMar>
            <w:vAlign w:val="center"/>
          </w:tcPr>
          <w:p w14:paraId="12CE0C93"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Ces réunions sont à destination de l’AP-HP représentée par le CSI ainsi qu’aux référents de site impliqués dans les projets en cours. Chaque projet dispose de sa propre réunion de suivi, consacrée notamment à l’avancement des migrations / déploiements</w:t>
            </w:r>
          </w:p>
          <w:p w14:paraId="00B5C6C1" w14:textId="59B7E2CE" w:rsidR="008860F8" w:rsidRPr="003F212A" w:rsidRDefault="008860F8" w:rsidP="008860F8">
            <w:pPr>
              <w:pStyle w:val="ActionTab"/>
              <w:tabs>
                <w:tab w:val="clear" w:pos="360"/>
                <w:tab w:val="num" w:pos="99"/>
              </w:tabs>
              <w:ind w:left="99" w:firstLine="0"/>
              <w:rPr>
                <w:rFonts w:asciiTheme="minorHAnsi" w:hAnsiTheme="minorHAnsi" w:cstheme="minorHAnsi"/>
              </w:rPr>
            </w:pPr>
            <w:r w:rsidRPr="003F212A">
              <w:rPr>
                <w:rFonts w:asciiTheme="minorHAnsi" w:hAnsiTheme="minorHAnsi" w:cstheme="minorHAnsi"/>
              </w:rPr>
              <w:t>Suite à une opération de type migration ou extension d’un réseau par exemple, la réunion entre le CSI, le site concerné et le Titulaire permet de faire un bilan sur l’opération qui a été menée en mettant l’accent sur les problèmes rencontrés et les erreurs commises.</w:t>
            </w:r>
          </w:p>
        </w:tc>
      </w:tr>
      <w:tr w:rsidR="0007344A" w:rsidRPr="003F212A" w14:paraId="2353D728" w14:textId="77777777" w:rsidTr="003F57CB">
        <w:trPr>
          <w:cantSplit/>
          <w:trHeight w:val="291"/>
        </w:trPr>
        <w:tc>
          <w:tcPr>
            <w:tcW w:w="1787" w:type="dxa"/>
            <w:shd w:val="clear" w:color="auto" w:fill="D9D9D9" w:themeFill="background1" w:themeFillShade="D9"/>
            <w:tcMar>
              <w:top w:w="28" w:type="dxa"/>
              <w:left w:w="28" w:type="dxa"/>
              <w:bottom w:w="28" w:type="dxa"/>
              <w:right w:w="28" w:type="dxa"/>
            </w:tcMar>
            <w:vAlign w:val="center"/>
          </w:tcPr>
          <w:p w14:paraId="204A47FC" w14:textId="77777777" w:rsidR="0007344A" w:rsidRPr="003F212A" w:rsidRDefault="0007344A" w:rsidP="003F57CB">
            <w:pPr>
              <w:pStyle w:val="ActionTab"/>
              <w:rPr>
                <w:rFonts w:asciiTheme="minorHAnsi" w:hAnsiTheme="minorHAnsi" w:cstheme="minorHAnsi"/>
              </w:rPr>
            </w:pPr>
            <w:r w:rsidRPr="003F212A">
              <w:rPr>
                <w:rFonts w:asciiTheme="minorHAnsi" w:hAnsiTheme="minorHAnsi" w:cstheme="minorHAnsi"/>
              </w:rPr>
              <w:t>Production</w:t>
            </w:r>
          </w:p>
        </w:tc>
        <w:tc>
          <w:tcPr>
            <w:tcW w:w="7932" w:type="dxa"/>
            <w:tcMar>
              <w:top w:w="28" w:type="dxa"/>
              <w:left w:w="28" w:type="dxa"/>
              <w:bottom w:w="28" w:type="dxa"/>
              <w:right w:w="28" w:type="dxa"/>
            </w:tcMar>
            <w:vAlign w:val="center"/>
          </w:tcPr>
          <w:p w14:paraId="5CB83EF3"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Un compte rendu de chaque réunion, à la charge du Titulaire.</w:t>
            </w:r>
          </w:p>
        </w:tc>
      </w:tr>
      <w:tr w:rsidR="0007344A" w:rsidRPr="003F212A" w14:paraId="5220C565" w14:textId="77777777" w:rsidTr="003F57CB">
        <w:trPr>
          <w:cantSplit/>
          <w:trHeight w:val="759"/>
        </w:trPr>
        <w:tc>
          <w:tcPr>
            <w:tcW w:w="1787" w:type="dxa"/>
            <w:shd w:val="clear" w:color="auto" w:fill="D9D9D9" w:themeFill="background1" w:themeFillShade="D9"/>
            <w:tcMar>
              <w:top w:w="28" w:type="dxa"/>
              <w:left w:w="28" w:type="dxa"/>
              <w:bottom w:w="28" w:type="dxa"/>
              <w:right w:w="28" w:type="dxa"/>
            </w:tcMar>
            <w:vAlign w:val="center"/>
          </w:tcPr>
          <w:p w14:paraId="6271DC11" w14:textId="77777777" w:rsidR="0007344A" w:rsidRPr="003F212A" w:rsidRDefault="0007344A" w:rsidP="003F57CB">
            <w:pPr>
              <w:pStyle w:val="ActionTab"/>
              <w:tabs>
                <w:tab w:val="clear" w:pos="360"/>
                <w:tab w:val="num" w:pos="0"/>
              </w:tabs>
              <w:ind w:left="0" w:firstLine="0"/>
              <w:rPr>
                <w:rFonts w:asciiTheme="minorHAnsi" w:hAnsiTheme="minorHAnsi" w:cstheme="minorHAnsi"/>
              </w:rPr>
            </w:pPr>
            <w:r w:rsidRPr="003F212A">
              <w:rPr>
                <w:rFonts w:asciiTheme="minorHAnsi" w:hAnsiTheme="minorHAnsi" w:cstheme="minorHAnsi"/>
              </w:rPr>
              <w:t>Fréquence et durée des réunions</w:t>
            </w:r>
          </w:p>
        </w:tc>
        <w:tc>
          <w:tcPr>
            <w:tcW w:w="7932" w:type="dxa"/>
            <w:tcMar>
              <w:top w:w="28" w:type="dxa"/>
              <w:left w:w="28" w:type="dxa"/>
              <w:bottom w:w="28" w:type="dxa"/>
              <w:right w:w="28" w:type="dxa"/>
            </w:tcMar>
            <w:vAlign w:val="center"/>
          </w:tcPr>
          <w:p w14:paraId="45145D67" w14:textId="28864D95"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fréquence </w:t>
            </w:r>
            <w:r w:rsidR="008860F8" w:rsidRPr="003F212A">
              <w:rPr>
                <w:rFonts w:asciiTheme="minorHAnsi" w:hAnsiTheme="minorHAnsi" w:cstheme="minorHAnsi"/>
              </w:rPr>
              <w:t>hebdomadaire</w:t>
            </w:r>
            <w:r w:rsidRPr="003F212A">
              <w:rPr>
                <w:rFonts w:asciiTheme="minorHAnsi" w:hAnsiTheme="minorHAnsi" w:cstheme="minorHAnsi"/>
              </w:rPr>
              <w:t xml:space="preserve"> , </w:t>
            </w:r>
          </w:p>
          <w:p w14:paraId="39502178" w14:textId="2F628A64"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durée = </w:t>
            </w:r>
            <w:r w:rsidR="008860F8" w:rsidRPr="003F212A">
              <w:rPr>
                <w:rFonts w:asciiTheme="minorHAnsi" w:hAnsiTheme="minorHAnsi" w:cstheme="minorHAnsi"/>
              </w:rPr>
              <w:t>1</w:t>
            </w:r>
            <w:r w:rsidRPr="003F212A">
              <w:rPr>
                <w:rFonts w:asciiTheme="minorHAnsi" w:hAnsiTheme="minorHAnsi" w:cstheme="minorHAnsi"/>
              </w:rPr>
              <w:t xml:space="preserve"> heures</w:t>
            </w:r>
          </w:p>
        </w:tc>
      </w:tr>
      <w:tr w:rsidR="0007344A" w:rsidRPr="003F212A" w14:paraId="4DD8621D" w14:textId="77777777" w:rsidTr="003F57CB">
        <w:trPr>
          <w:cantSplit/>
          <w:trHeight w:val="594"/>
        </w:trPr>
        <w:tc>
          <w:tcPr>
            <w:tcW w:w="1787" w:type="dxa"/>
            <w:shd w:val="clear" w:color="auto" w:fill="D9D9D9" w:themeFill="background1" w:themeFillShade="D9"/>
            <w:tcMar>
              <w:top w:w="28" w:type="dxa"/>
              <w:left w:w="28" w:type="dxa"/>
              <w:bottom w:w="28" w:type="dxa"/>
              <w:right w:w="28" w:type="dxa"/>
            </w:tcMar>
            <w:vAlign w:val="center"/>
          </w:tcPr>
          <w:p w14:paraId="4E419480" w14:textId="77777777" w:rsidR="0007344A" w:rsidRPr="003F212A" w:rsidRDefault="0007344A" w:rsidP="003F57CB">
            <w:pPr>
              <w:pStyle w:val="ActionTab"/>
              <w:rPr>
                <w:rFonts w:asciiTheme="minorHAnsi" w:hAnsiTheme="minorHAnsi" w:cstheme="minorHAnsi"/>
              </w:rPr>
            </w:pPr>
            <w:r w:rsidRPr="003F212A">
              <w:rPr>
                <w:rFonts w:asciiTheme="minorHAnsi" w:hAnsiTheme="minorHAnsi" w:cstheme="minorHAnsi"/>
              </w:rPr>
              <w:t>Convocation</w:t>
            </w:r>
          </w:p>
        </w:tc>
        <w:tc>
          <w:tcPr>
            <w:tcW w:w="7932" w:type="dxa"/>
            <w:tcMar>
              <w:top w:w="28" w:type="dxa"/>
              <w:left w:w="28" w:type="dxa"/>
              <w:bottom w:w="28" w:type="dxa"/>
              <w:right w:w="28" w:type="dxa"/>
            </w:tcMar>
            <w:vAlign w:val="center"/>
          </w:tcPr>
          <w:p w14:paraId="44EAC00D"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 Chef de Projet Titulaire envoie 2 jours ouvrés avant la réunion une convocation à l'ensemble des participants avec l’ordre du jour et les éventuels documents préparatoires nécessaires. (L’AP/HP peut intervenir en amont pour amender et/ou valider l’ordre du jour).</w:t>
            </w:r>
          </w:p>
          <w:p w14:paraId="7CD68C7C"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La date de la prochaine réunion sera inscrite dans les comptes rendus.</w:t>
            </w:r>
          </w:p>
        </w:tc>
      </w:tr>
      <w:tr w:rsidR="0007344A" w:rsidRPr="003F212A" w14:paraId="1FB092C9" w14:textId="77777777" w:rsidTr="003F57CB">
        <w:trPr>
          <w:cantSplit/>
          <w:trHeight w:val="501"/>
        </w:trPr>
        <w:tc>
          <w:tcPr>
            <w:tcW w:w="1787" w:type="dxa"/>
            <w:shd w:val="clear" w:color="auto" w:fill="D9D9D9" w:themeFill="background1" w:themeFillShade="D9"/>
            <w:tcMar>
              <w:top w:w="28" w:type="dxa"/>
              <w:left w:w="28" w:type="dxa"/>
              <w:bottom w:w="28" w:type="dxa"/>
              <w:right w:w="28" w:type="dxa"/>
            </w:tcMar>
            <w:vAlign w:val="center"/>
          </w:tcPr>
          <w:p w14:paraId="0138D020" w14:textId="77777777" w:rsidR="0007344A" w:rsidRPr="003F212A" w:rsidRDefault="0007344A" w:rsidP="003F57CB">
            <w:pPr>
              <w:pStyle w:val="ActionTab"/>
              <w:rPr>
                <w:rFonts w:asciiTheme="minorHAnsi" w:hAnsiTheme="minorHAnsi" w:cstheme="minorHAnsi"/>
              </w:rPr>
            </w:pPr>
            <w:r w:rsidRPr="003F212A">
              <w:rPr>
                <w:rFonts w:asciiTheme="minorHAnsi" w:hAnsiTheme="minorHAnsi" w:cstheme="minorHAnsi"/>
              </w:rPr>
              <w:t>Animation</w:t>
            </w:r>
          </w:p>
        </w:tc>
        <w:tc>
          <w:tcPr>
            <w:tcW w:w="7932" w:type="dxa"/>
            <w:tcMar>
              <w:top w:w="28" w:type="dxa"/>
              <w:left w:w="28" w:type="dxa"/>
              <w:bottom w:w="28" w:type="dxa"/>
              <w:right w:w="28" w:type="dxa"/>
            </w:tcMar>
            <w:vAlign w:val="center"/>
          </w:tcPr>
          <w:p w14:paraId="7B950A14"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 Chef de Projet Titulaire ou AP-HP propose l’ordre du jour en début de réunion (ajustable les parties).</w:t>
            </w:r>
          </w:p>
        </w:tc>
      </w:tr>
      <w:tr w:rsidR="0007344A" w:rsidRPr="003F212A" w14:paraId="66E2D841" w14:textId="77777777" w:rsidTr="003F57CB">
        <w:trPr>
          <w:cantSplit/>
          <w:trHeight w:val="501"/>
        </w:trPr>
        <w:tc>
          <w:tcPr>
            <w:tcW w:w="1787" w:type="dxa"/>
            <w:shd w:val="clear" w:color="auto" w:fill="D9D9D9" w:themeFill="background1" w:themeFillShade="D9"/>
            <w:tcMar>
              <w:top w:w="28" w:type="dxa"/>
              <w:left w:w="28" w:type="dxa"/>
              <w:bottom w:w="28" w:type="dxa"/>
              <w:right w:w="28" w:type="dxa"/>
            </w:tcMar>
            <w:vAlign w:val="center"/>
          </w:tcPr>
          <w:p w14:paraId="53FBEF3A" w14:textId="77777777" w:rsidR="0007344A" w:rsidRPr="003F212A" w:rsidRDefault="0007344A" w:rsidP="003F57CB">
            <w:pPr>
              <w:pStyle w:val="ActionTab"/>
              <w:rPr>
                <w:rFonts w:asciiTheme="minorHAnsi" w:hAnsiTheme="minorHAnsi" w:cstheme="minorHAnsi"/>
              </w:rPr>
            </w:pPr>
            <w:r w:rsidRPr="003F212A">
              <w:rPr>
                <w:rFonts w:asciiTheme="minorHAnsi" w:hAnsiTheme="minorHAnsi" w:cstheme="minorHAnsi"/>
              </w:rPr>
              <w:t>Rédaction</w:t>
            </w:r>
          </w:p>
        </w:tc>
        <w:tc>
          <w:tcPr>
            <w:tcW w:w="7932" w:type="dxa"/>
            <w:tcMar>
              <w:top w:w="28" w:type="dxa"/>
              <w:left w:w="28" w:type="dxa"/>
              <w:bottom w:w="28" w:type="dxa"/>
              <w:right w:w="28" w:type="dxa"/>
            </w:tcMar>
            <w:vAlign w:val="center"/>
          </w:tcPr>
          <w:p w14:paraId="0315657B"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Le Chef de Projet Titulaire (par défaut ou celui de l’AP-HP selon décision AP-HP) établit et envoie par courriel le compte rendu dans les 2 jours. </w:t>
            </w:r>
          </w:p>
        </w:tc>
      </w:tr>
      <w:tr w:rsidR="0007344A" w:rsidRPr="003F212A" w14:paraId="354263B2" w14:textId="77777777" w:rsidTr="003F57CB">
        <w:trPr>
          <w:cantSplit/>
          <w:trHeight w:val="533"/>
        </w:trPr>
        <w:tc>
          <w:tcPr>
            <w:tcW w:w="1787" w:type="dxa"/>
            <w:shd w:val="clear" w:color="auto" w:fill="D9D9D9" w:themeFill="background1" w:themeFillShade="D9"/>
            <w:tcMar>
              <w:top w:w="28" w:type="dxa"/>
              <w:left w:w="28" w:type="dxa"/>
              <w:bottom w:w="28" w:type="dxa"/>
              <w:right w:w="28" w:type="dxa"/>
            </w:tcMar>
            <w:vAlign w:val="center"/>
          </w:tcPr>
          <w:p w14:paraId="278F14C7" w14:textId="77777777" w:rsidR="0007344A" w:rsidRPr="003F212A" w:rsidRDefault="0007344A" w:rsidP="003F57CB">
            <w:pPr>
              <w:pStyle w:val="ActionTab"/>
              <w:rPr>
                <w:rFonts w:asciiTheme="minorHAnsi" w:hAnsiTheme="minorHAnsi" w:cstheme="minorHAnsi"/>
              </w:rPr>
            </w:pPr>
            <w:r w:rsidRPr="003F212A">
              <w:rPr>
                <w:rFonts w:asciiTheme="minorHAnsi" w:hAnsiTheme="minorHAnsi" w:cstheme="minorHAnsi"/>
              </w:rPr>
              <w:t>Validation</w:t>
            </w:r>
          </w:p>
        </w:tc>
        <w:tc>
          <w:tcPr>
            <w:tcW w:w="7932" w:type="dxa"/>
            <w:tcMar>
              <w:top w:w="28" w:type="dxa"/>
              <w:left w:w="28" w:type="dxa"/>
              <w:bottom w:w="28" w:type="dxa"/>
              <w:right w:w="28" w:type="dxa"/>
            </w:tcMar>
            <w:vAlign w:val="center"/>
          </w:tcPr>
          <w:p w14:paraId="371CD4A2"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Les Chefs de Projet AP-HP ou GH (sites) ou son représentant présent au comité.</w:t>
            </w:r>
          </w:p>
          <w:p w14:paraId="6816297C"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Sans remarques dans les 2 jours ouvrés, le compte rendu est considéré approuvé.</w:t>
            </w:r>
          </w:p>
        </w:tc>
      </w:tr>
      <w:tr w:rsidR="0007344A" w:rsidRPr="003F212A" w14:paraId="34F1776B" w14:textId="77777777" w:rsidTr="003F57CB">
        <w:trPr>
          <w:cantSplit/>
          <w:trHeight w:val="776"/>
        </w:trPr>
        <w:tc>
          <w:tcPr>
            <w:tcW w:w="1787" w:type="dxa"/>
            <w:shd w:val="clear" w:color="auto" w:fill="D9D9D9" w:themeFill="background1" w:themeFillShade="D9"/>
            <w:tcMar>
              <w:top w:w="28" w:type="dxa"/>
              <w:left w:w="28" w:type="dxa"/>
              <w:bottom w:w="28" w:type="dxa"/>
              <w:right w:w="28" w:type="dxa"/>
            </w:tcMar>
            <w:vAlign w:val="center"/>
          </w:tcPr>
          <w:p w14:paraId="4EF781D9" w14:textId="77777777" w:rsidR="0007344A" w:rsidRPr="003F212A" w:rsidRDefault="0007344A" w:rsidP="003F57CB">
            <w:pPr>
              <w:pStyle w:val="ActionTab"/>
              <w:rPr>
                <w:rFonts w:asciiTheme="minorHAnsi" w:hAnsiTheme="minorHAnsi" w:cstheme="minorHAnsi"/>
              </w:rPr>
            </w:pPr>
            <w:r w:rsidRPr="003F212A">
              <w:rPr>
                <w:rFonts w:asciiTheme="minorHAnsi" w:hAnsiTheme="minorHAnsi" w:cstheme="minorHAnsi"/>
              </w:rPr>
              <w:t>Diffusion</w:t>
            </w:r>
          </w:p>
        </w:tc>
        <w:tc>
          <w:tcPr>
            <w:tcW w:w="7932" w:type="dxa"/>
            <w:tcMar>
              <w:top w:w="28" w:type="dxa"/>
              <w:left w:w="28" w:type="dxa"/>
              <w:bottom w:w="28" w:type="dxa"/>
              <w:right w:w="28" w:type="dxa"/>
            </w:tcMar>
            <w:vAlign w:val="center"/>
          </w:tcPr>
          <w:p w14:paraId="083D480A"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Quand : une fois le compte-rendu validé par l’AP-HP</w:t>
            </w:r>
          </w:p>
          <w:p w14:paraId="320151D2"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A qui : aux participants, avec, éventuellement, une diffusion plus large</w:t>
            </w:r>
          </w:p>
          <w:p w14:paraId="77ACA2E1"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Par qui : le Titulaire par défaut (ou l’AP-HP selon décision de l’AP-HP)</w:t>
            </w:r>
          </w:p>
        </w:tc>
      </w:tr>
      <w:tr w:rsidR="0007344A" w:rsidRPr="003F212A" w14:paraId="0D4BDF6C" w14:textId="77777777" w:rsidTr="003F57CB">
        <w:trPr>
          <w:cantSplit/>
          <w:trHeight w:val="1212"/>
        </w:trPr>
        <w:tc>
          <w:tcPr>
            <w:tcW w:w="1787" w:type="dxa"/>
            <w:shd w:val="clear" w:color="auto" w:fill="D9D9D9" w:themeFill="background1" w:themeFillShade="D9"/>
            <w:tcMar>
              <w:top w:w="28" w:type="dxa"/>
              <w:left w:w="28" w:type="dxa"/>
              <w:bottom w:w="28" w:type="dxa"/>
              <w:right w:w="28" w:type="dxa"/>
            </w:tcMar>
            <w:vAlign w:val="center"/>
          </w:tcPr>
          <w:p w14:paraId="2E7F0A15" w14:textId="77777777" w:rsidR="0007344A" w:rsidRPr="003F212A" w:rsidRDefault="0007344A" w:rsidP="003F57CB">
            <w:pPr>
              <w:pStyle w:val="ActionTab"/>
              <w:rPr>
                <w:rFonts w:asciiTheme="minorHAnsi" w:hAnsiTheme="minorHAnsi" w:cstheme="minorHAnsi"/>
              </w:rPr>
            </w:pPr>
            <w:r w:rsidRPr="003F212A">
              <w:rPr>
                <w:rFonts w:asciiTheme="minorHAnsi" w:hAnsiTheme="minorHAnsi" w:cstheme="minorHAnsi"/>
              </w:rPr>
              <w:t>Valeur</w:t>
            </w:r>
          </w:p>
        </w:tc>
        <w:tc>
          <w:tcPr>
            <w:tcW w:w="7932" w:type="dxa"/>
            <w:tcMar>
              <w:top w:w="28" w:type="dxa"/>
              <w:left w:w="28" w:type="dxa"/>
              <w:bottom w:w="28" w:type="dxa"/>
              <w:right w:w="28" w:type="dxa"/>
            </w:tcMar>
            <w:vAlign w:val="center"/>
          </w:tcPr>
          <w:p w14:paraId="5AB282AC"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Les décisions prises et validées par ce Comité prévalent sur ses décisions antérieures. Une réunion de suivi n’est pas habilitée à prendre des décisions en contradiction avec des choix du Comité de pilotage. En cas de difficulté d’application ou d’interprétation de décisions, les participants au comité de suivi demandent au Comité de pilotage de statuer.</w:t>
            </w:r>
          </w:p>
        </w:tc>
      </w:tr>
      <w:tr w:rsidR="0007344A" w:rsidRPr="003F212A" w14:paraId="11E7A503" w14:textId="77777777" w:rsidTr="003F57CB">
        <w:trPr>
          <w:cantSplit/>
          <w:trHeight w:val="517"/>
        </w:trPr>
        <w:tc>
          <w:tcPr>
            <w:tcW w:w="1787" w:type="dxa"/>
            <w:shd w:val="clear" w:color="auto" w:fill="D9D9D9" w:themeFill="background1" w:themeFillShade="D9"/>
            <w:tcMar>
              <w:top w:w="28" w:type="dxa"/>
              <w:left w:w="28" w:type="dxa"/>
              <w:bottom w:w="28" w:type="dxa"/>
              <w:right w:w="28" w:type="dxa"/>
            </w:tcMar>
            <w:vAlign w:val="center"/>
          </w:tcPr>
          <w:p w14:paraId="32C6EB08" w14:textId="77777777" w:rsidR="0007344A" w:rsidRPr="003F212A" w:rsidRDefault="0007344A" w:rsidP="003F57CB">
            <w:pPr>
              <w:pStyle w:val="ActionTab"/>
              <w:rPr>
                <w:rFonts w:asciiTheme="minorHAnsi" w:hAnsiTheme="minorHAnsi" w:cstheme="minorHAnsi"/>
              </w:rPr>
            </w:pPr>
            <w:r w:rsidRPr="003F212A">
              <w:rPr>
                <w:rFonts w:asciiTheme="minorHAnsi" w:hAnsiTheme="minorHAnsi" w:cstheme="minorHAnsi"/>
              </w:rPr>
              <w:t>Archivage</w:t>
            </w:r>
          </w:p>
        </w:tc>
        <w:tc>
          <w:tcPr>
            <w:tcW w:w="7932" w:type="dxa"/>
            <w:tcMar>
              <w:top w:w="28" w:type="dxa"/>
              <w:left w:w="28" w:type="dxa"/>
              <w:bottom w:w="28" w:type="dxa"/>
              <w:right w:w="28" w:type="dxa"/>
            </w:tcMar>
            <w:vAlign w:val="center"/>
          </w:tcPr>
          <w:p w14:paraId="14335F9C" w14:textId="77777777" w:rsidR="0007344A" w:rsidRPr="003F212A" w:rsidRDefault="0007344A"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 compte rendu de la réunion de suivi est archivé pendant toute la durée du marché par le Titulaire.</w:t>
            </w:r>
          </w:p>
        </w:tc>
      </w:tr>
    </w:tbl>
    <w:p w14:paraId="3940DAC7" w14:textId="77777777" w:rsidR="0007344A" w:rsidRPr="003F212A" w:rsidRDefault="0007344A" w:rsidP="0007344A">
      <w:pPr>
        <w:pStyle w:val="Corpsdetexte"/>
        <w:rPr>
          <w:rFonts w:asciiTheme="minorHAnsi" w:hAnsiTheme="minorHAnsi" w:cstheme="minorHAnsi"/>
        </w:rPr>
      </w:pPr>
    </w:p>
    <w:p w14:paraId="6B3089E0" w14:textId="1B8F4DF7" w:rsidR="00FC4318" w:rsidRPr="003F212A" w:rsidRDefault="00FC4318" w:rsidP="00FC4318">
      <w:pPr>
        <w:pStyle w:val="Titre3"/>
        <w:rPr>
          <w:rFonts w:asciiTheme="minorHAnsi" w:hAnsiTheme="minorHAnsi" w:cstheme="minorHAnsi"/>
        </w:rPr>
      </w:pPr>
      <w:bookmarkStart w:id="874" w:name="_Toc224909654"/>
      <w:r w:rsidRPr="003F212A">
        <w:rPr>
          <w:rFonts w:asciiTheme="minorHAnsi" w:hAnsiTheme="minorHAnsi" w:cstheme="minorHAnsi"/>
        </w:rPr>
        <w:lastRenderedPageBreak/>
        <w:t>Réunions de suivi technique mensuelles</w:t>
      </w:r>
      <w:bookmarkEnd w:id="874"/>
    </w:p>
    <w:tbl>
      <w:tblPr>
        <w:tblW w:w="9719"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87"/>
        <w:gridCol w:w="7932"/>
      </w:tblGrid>
      <w:tr w:rsidR="00DC6176" w:rsidRPr="003F212A" w14:paraId="7C7C6ABF" w14:textId="77777777" w:rsidTr="003F57CB">
        <w:trPr>
          <w:cantSplit/>
          <w:trHeight w:val="1244"/>
        </w:trPr>
        <w:tc>
          <w:tcPr>
            <w:tcW w:w="1787" w:type="dxa"/>
            <w:shd w:val="clear" w:color="auto" w:fill="D9D9D9" w:themeFill="background1" w:themeFillShade="D9"/>
            <w:tcMar>
              <w:top w:w="28" w:type="dxa"/>
              <w:left w:w="28" w:type="dxa"/>
              <w:bottom w:w="28" w:type="dxa"/>
              <w:right w:w="28" w:type="dxa"/>
            </w:tcMar>
            <w:vAlign w:val="center"/>
          </w:tcPr>
          <w:p w14:paraId="65384AA1" w14:textId="77777777" w:rsidR="00DC6176" w:rsidRPr="003F212A" w:rsidRDefault="00DC6176" w:rsidP="003F57CB">
            <w:pPr>
              <w:pStyle w:val="ActionTab"/>
              <w:rPr>
                <w:rFonts w:asciiTheme="minorHAnsi" w:hAnsiTheme="minorHAnsi" w:cstheme="minorHAnsi"/>
              </w:rPr>
            </w:pPr>
            <w:r w:rsidRPr="003F212A">
              <w:rPr>
                <w:rFonts w:asciiTheme="minorHAnsi" w:hAnsiTheme="minorHAnsi" w:cstheme="minorHAnsi"/>
              </w:rPr>
              <w:t>Participants</w:t>
            </w:r>
          </w:p>
        </w:tc>
        <w:tc>
          <w:tcPr>
            <w:tcW w:w="7932" w:type="dxa"/>
            <w:tcMar>
              <w:top w:w="28" w:type="dxa"/>
              <w:left w:w="28" w:type="dxa"/>
              <w:bottom w:w="28" w:type="dxa"/>
              <w:right w:w="28" w:type="dxa"/>
            </w:tcMar>
            <w:vAlign w:val="center"/>
          </w:tcPr>
          <w:p w14:paraId="0BBBA7B1" w14:textId="77777777" w:rsidR="00DC6176" w:rsidRPr="003F212A" w:rsidRDefault="00DC6176" w:rsidP="001D6246">
            <w:pPr>
              <w:rPr>
                <w:rFonts w:asciiTheme="minorHAnsi" w:hAnsiTheme="minorHAnsi" w:cstheme="minorHAnsi"/>
              </w:rPr>
            </w:pPr>
            <w:r w:rsidRPr="003F212A">
              <w:rPr>
                <w:rFonts w:asciiTheme="minorHAnsi" w:hAnsiTheme="minorHAnsi" w:cstheme="minorHAnsi"/>
              </w:rPr>
              <w:t>Le coordonnateur technique du Titulaire,</w:t>
            </w:r>
          </w:p>
          <w:p w14:paraId="391CDC16" w14:textId="06F54EE6" w:rsidR="00DC6176" w:rsidRPr="003F212A" w:rsidRDefault="00DC6176" w:rsidP="001D6246">
            <w:pPr>
              <w:rPr>
                <w:rFonts w:asciiTheme="minorHAnsi" w:hAnsiTheme="minorHAnsi" w:cstheme="minorHAnsi"/>
              </w:rPr>
            </w:pPr>
            <w:r w:rsidRPr="003F212A">
              <w:rPr>
                <w:rFonts w:asciiTheme="minorHAnsi" w:hAnsiTheme="minorHAnsi" w:cstheme="minorHAnsi"/>
              </w:rPr>
              <w:t>Le chef de projet du CSI de l’AP-HP.</w:t>
            </w:r>
          </w:p>
          <w:p w14:paraId="6C4C5285" w14:textId="77777777" w:rsidR="00DC6176" w:rsidRPr="003F212A" w:rsidRDefault="00DC6176" w:rsidP="001D6246">
            <w:pPr>
              <w:pStyle w:val="ttedeliste"/>
              <w:rPr>
                <w:rFonts w:asciiTheme="minorHAnsi" w:hAnsiTheme="minorHAnsi" w:cstheme="minorHAnsi"/>
              </w:rPr>
            </w:pPr>
            <w:r w:rsidRPr="003F212A">
              <w:rPr>
                <w:rFonts w:asciiTheme="minorHAnsi" w:hAnsiTheme="minorHAnsi" w:cstheme="minorHAnsi"/>
              </w:rPr>
              <w:t>En fonction des besoins spécifiques peuvent être convoqués :</w:t>
            </w:r>
          </w:p>
          <w:p w14:paraId="4706A3EA" w14:textId="77777777" w:rsidR="00DC6176" w:rsidRPr="003F212A" w:rsidRDefault="00DC6176" w:rsidP="001D6246">
            <w:pPr>
              <w:rPr>
                <w:rFonts w:asciiTheme="minorHAnsi" w:hAnsiTheme="minorHAnsi" w:cstheme="minorHAnsi"/>
              </w:rPr>
            </w:pPr>
            <w:r w:rsidRPr="003F212A">
              <w:rPr>
                <w:rFonts w:asciiTheme="minorHAnsi" w:hAnsiTheme="minorHAnsi" w:cstheme="minorHAnsi"/>
              </w:rPr>
              <w:t>Des responsables des développements des produits du Titulaire à l’AP-HP,</w:t>
            </w:r>
          </w:p>
          <w:p w14:paraId="64CB1B8D" w14:textId="77777777" w:rsidR="00DC6176" w:rsidRPr="003F212A" w:rsidRDefault="00DC6176" w:rsidP="001D6246">
            <w:pPr>
              <w:rPr>
                <w:rFonts w:asciiTheme="minorHAnsi" w:hAnsiTheme="minorHAnsi" w:cstheme="minorHAnsi"/>
              </w:rPr>
            </w:pPr>
            <w:r w:rsidRPr="003F212A">
              <w:rPr>
                <w:rFonts w:asciiTheme="minorHAnsi" w:hAnsiTheme="minorHAnsi" w:cstheme="minorHAnsi"/>
              </w:rPr>
              <w:t>Le responsable du support technique du système d’exploitation chez le Titulaire,</w:t>
            </w:r>
          </w:p>
          <w:p w14:paraId="5EECDE5E" w14:textId="77777777" w:rsidR="00DC6176" w:rsidRPr="003F212A" w:rsidRDefault="00DC6176" w:rsidP="001D6246">
            <w:pPr>
              <w:rPr>
                <w:rFonts w:asciiTheme="minorHAnsi" w:hAnsiTheme="minorHAnsi" w:cstheme="minorHAnsi"/>
              </w:rPr>
            </w:pPr>
            <w:r w:rsidRPr="003F212A">
              <w:rPr>
                <w:rFonts w:asciiTheme="minorHAnsi" w:hAnsiTheme="minorHAnsi" w:cstheme="minorHAnsi"/>
              </w:rPr>
              <w:t>Le responsable du compte AP-HP chez le Titulaire,</w:t>
            </w:r>
          </w:p>
          <w:p w14:paraId="401B9670" w14:textId="77777777" w:rsidR="00DC6176" w:rsidRPr="003F212A" w:rsidRDefault="00DC6176" w:rsidP="001D6246">
            <w:pPr>
              <w:rPr>
                <w:rFonts w:asciiTheme="minorHAnsi" w:hAnsiTheme="minorHAnsi" w:cstheme="minorHAnsi"/>
              </w:rPr>
            </w:pPr>
            <w:r w:rsidRPr="003F212A">
              <w:rPr>
                <w:rFonts w:asciiTheme="minorHAnsi" w:hAnsiTheme="minorHAnsi" w:cstheme="minorHAnsi"/>
              </w:rPr>
              <w:t>Les chefs de projets de l’AP-HP concernés par l’ordre du jour,</w:t>
            </w:r>
          </w:p>
          <w:p w14:paraId="32AEF1BB" w14:textId="615EAA3B" w:rsidR="00DC6176" w:rsidRPr="003F212A" w:rsidRDefault="00DC6176" w:rsidP="006D6C4D">
            <w:pPr>
              <w:rPr>
                <w:rFonts w:asciiTheme="minorHAnsi" w:hAnsiTheme="minorHAnsi" w:cstheme="minorHAnsi"/>
              </w:rPr>
            </w:pPr>
            <w:r w:rsidRPr="003F212A">
              <w:rPr>
                <w:rFonts w:asciiTheme="minorHAnsi" w:hAnsiTheme="minorHAnsi" w:cstheme="minorHAnsi"/>
              </w:rPr>
              <w:t>Des représentants des sites</w:t>
            </w:r>
          </w:p>
        </w:tc>
      </w:tr>
      <w:tr w:rsidR="00DC6176" w:rsidRPr="003F212A" w14:paraId="18BC7947" w14:textId="77777777" w:rsidTr="006D6C4D">
        <w:trPr>
          <w:cantSplit/>
          <w:trHeight w:val="4081"/>
        </w:trPr>
        <w:tc>
          <w:tcPr>
            <w:tcW w:w="1787" w:type="dxa"/>
            <w:shd w:val="clear" w:color="auto" w:fill="D9D9D9" w:themeFill="background1" w:themeFillShade="D9"/>
            <w:tcMar>
              <w:top w:w="28" w:type="dxa"/>
              <w:left w:w="28" w:type="dxa"/>
              <w:bottom w:w="28" w:type="dxa"/>
              <w:right w:w="28" w:type="dxa"/>
            </w:tcMar>
            <w:vAlign w:val="center"/>
          </w:tcPr>
          <w:p w14:paraId="4C181D18" w14:textId="77777777" w:rsidR="00DC6176" w:rsidRPr="003F212A" w:rsidRDefault="00DC6176" w:rsidP="003F57CB">
            <w:pPr>
              <w:pStyle w:val="ActionTab"/>
              <w:rPr>
                <w:rFonts w:asciiTheme="minorHAnsi" w:hAnsiTheme="minorHAnsi" w:cstheme="minorHAnsi"/>
              </w:rPr>
            </w:pPr>
            <w:r w:rsidRPr="003F212A">
              <w:rPr>
                <w:rFonts w:asciiTheme="minorHAnsi" w:hAnsiTheme="minorHAnsi" w:cstheme="minorHAnsi"/>
              </w:rPr>
              <w:t>Rôle</w:t>
            </w:r>
          </w:p>
        </w:tc>
        <w:tc>
          <w:tcPr>
            <w:tcW w:w="7932" w:type="dxa"/>
            <w:tcMar>
              <w:top w:w="28" w:type="dxa"/>
              <w:left w:w="28" w:type="dxa"/>
              <w:bottom w:w="28" w:type="dxa"/>
              <w:right w:w="28" w:type="dxa"/>
            </w:tcMar>
            <w:vAlign w:val="center"/>
          </w:tcPr>
          <w:p w14:paraId="4F84FAA0" w14:textId="77777777" w:rsidR="00DC6176" w:rsidRPr="003F212A" w:rsidRDefault="00DC6176" w:rsidP="00DC6176">
            <w:pPr>
              <w:pStyle w:val="ttedeliste"/>
              <w:rPr>
                <w:rFonts w:asciiTheme="minorHAnsi" w:hAnsiTheme="minorHAnsi" w:cstheme="minorHAnsi"/>
              </w:rPr>
            </w:pPr>
            <w:r w:rsidRPr="003F212A">
              <w:rPr>
                <w:rFonts w:asciiTheme="minorHAnsi" w:hAnsiTheme="minorHAnsi" w:cstheme="minorHAnsi"/>
              </w:rPr>
              <w:t>Sont traités dans les réunions :</w:t>
            </w:r>
          </w:p>
          <w:p w14:paraId="3B8FB5C6" w14:textId="77777777" w:rsidR="00DC6176" w:rsidRPr="003F212A" w:rsidRDefault="00DC6176" w:rsidP="006D6C4D">
            <w:pPr>
              <w:rPr>
                <w:rFonts w:asciiTheme="minorHAnsi" w:hAnsiTheme="minorHAnsi" w:cstheme="minorHAnsi"/>
              </w:rPr>
            </w:pPr>
            <w:r w:rsidRPr="003F212A">
              <w:rPr>
                <w:rFonts w:asciiTheme="minorHAnsi" w:hAnsiTheme="minorHAnsi" w:cstheme="minorHAnsi"/>
              </w:rPr>
              <w:t>Le suivi du processus de gestion des erreurs et anomalies en cours,</w:t>
            </w:r>
          </w:p>
          <w:p w14:paraId="133D4B1E" w14:textId="77777777" w:rsidR="00DC6176" w:rsidRPr="003F212A" w:rsidRDefault="00DC6176" w:rsidP="006D6C4D">
            <w:pPr>
              <w:rPr>
                <w:rFonts w:asciiTheme="minorHAnsi" w:hAnsiTheme="minorHAnsi" w:cstheme="minorHAnsi"/>
              </w:rPr>
            </w:pPr>
            <w:r w:rsidRPr="003F212A">
              <w:rPr>
                <w:rFonts w:asciiTheme="minorHAnsi" w:hAnsiTheme="minorHAnsi" w:cstheme="minorHAnsi"/>
              </w:rPr>
              <w:t>L’examen des actions effectuées depuis la dernière réunion,</w:t>
            </w:r>
          </w:p>
          <w:p w14:paraId="31777DBD" w14:textId="77777777" w:rsidR="00DC6176" w:rsidRPr="003F212A" w:rsidRDefault="00DC6176" w:rsidP="006D6C4D">
            <w:pPr>
              <w:rPr>
                <w:rFonts w:asciiTheme="minorHAnsi" w:hAnsiTheme="minorHAnsi" w:cstheme="minorHAnsi"/>
              </w:rPr>
            </w:pPr>
            <w:r w:rsidRPr="003F212A">
              <w:rPr>
                <w:rFonts w:asciiTheme="minorHAnsi" w:hAnsiTheme="minorHAnsi" w:cstheme="minorHAnsi"/>
              </w:rPr>
              <w:t>Le suivi et l'examen des indicateurs et tableaux de bord, ainsi que les décisions d'actions correctrices,</w:t>
            </w:r>
          </w:p>
          <w:p w14:paraId="501F8C35" w14:textId="77777777" w:rsidR="00DC6176" w:rsidRPr="003F212A" w:rsidRDefault="00DC6176" w:rsidP="006D6C4D">
            <w:pPr>
              <w:rPr>
                <w:rFonts w:asciiTheme="minorHAnsi" w:hAnsiTheme="minorHAnsi" w:cstheme="minorHAnsi"/>
              </w:rPr>
            </w:pPr>
            <w:r w:rsidRPr="003F212A">
              <w:rPr>
                <w:rFonts w:asciiTheme="minorHAnsi" w:hAnsiTheme="minorHAnsi" w:cstheme="minorHAnsi"/>
              </w:rPr>
              <w:t>Le suivi des projets de mise à niveau des versions des logiciels et progiciels du Titulaire sur les plates-formes de qualification et de production,</w:t>
            </w:r>
          </w:p>
          <w:p w14:paraId="6552B135" w14:textId="77777777" w:rsidR="00DC6176" w:rsidRPr="003F212A" w:rsidRDefault="00DC6176" w:rsidP="006D6C4D">
            <w:pPr>
              <w:rPr>
                <w:rFonts w:asciiTheme="minorHAnsi" w:hAnsiTheme="minorHAnsi" w:cstheme="minorHAnsi"/>
              </w:rPr>
            </w:pPr>
            <w:r w:rsidRPr="003F212A">
              <w:rPr>
                <w:rFonts w:asciiTheme="minorHAnsi" w:hAnsiTheme="minorHAnsi" w:cstheme="minorHAnsi"/>
              </w:rPr>
              <w:t>Le suivi des interventions de support du Titulaire,</w:t>
            </w:r>
          </w:p>
          <w:p w14:paraId="306523EF" w14:textId="77777777" w:rsidR="00DC6176" w:rsidRPr="003F212A" w:rsidRDefault="00DC6176" w:rsidP="006D6C4D">
            <w:pPr>
              <w:rPr>
                <w:rFonts w:asciiTheme="minorHAnsi" w:hAnsiTheme="minorHAnsi" w:cstheme="minorHAnsi"/>
              </w:rPr>
            </w:pPr>
            <w:r w:rsidRPr="003F212A">
              <w:rPr>
                <w:rFonts w:asciiTheme="minorHAnsi" w:hAnsiTheme="minorHAnsi" w:cstheme="minorHAnsi"/>
              </w:rPr>
              <w:t>L’examen de problèmes rencontrés par l’AP-HP ou le Titulaire dans l’exécution du marché.</w:t>
            </w:r>
          </w:p>
          <w:p w14:paraId="33204DF5" w14:textId="77777777" w:rsidR="00DC6176" w:rsidRPr="003F212A" w:rsidRDefault="00DC6176" w:rsidP="006D6C4D">
            <w:pPr>
              <w:rPr>
                <w:rFonts w:asciiTheme="minorHAnsi" w:hAnsiTheme="minorHAnsi" w:cstheme="minorHAnsi"/>
              </w:rPr>
            </w:pPr>
            <w:r w:rsidRPr="003F212A">
              <w:rPr>
                <w:rFonts w:asciiTheme="minorHAnsi" w:hAnsiTheme="minorHAnsi" w:cstheme="minorHAnsi"/>
              </w:rPr>
              <w:t>L’examen des comptes rendus d’interventions du Titulaire sur les sites de l’AP-HP,</w:t>
            </w:r>
          </w:p>
          <w:p w14:paraId="795B8A70" w14:textId="77777777" w:rsidR="00DC6176" w:rsidRPr="003F212A" w:rsidRDefault="00DC6176" w:rsidP="006D6C4D">
            <w:pPr>
              <w:rPr>
                <w:rFonts w:asciiTheme="minorHAnsi" w:hAnsiTheme="minorHAnsi" w:cstheme="minorHAnsi"/>
              </w:rPr>
            </w:pPr>
            <w:r w:rsidRPr="003F212A">
              <w:rPr>
                <w:rFonts w:asciiTheme="minorHAnsi" w:hAnsiTheme="minorHAnsi" w:cstheme="minorHAnsi"/>
              </w:rPr>
              <w:t>La communication d’informations concernant la mise à disposition des nouvelles versions des matériels, des logiciels et progiciels du Titulaire,</w:t>
            </w:r>
          </w:p>
          <w:p w14:paraId="0FBE75DE" w14:textId="1F0DEB1C" w:rsidR="00DC6176" w:rsidRPr="003F212A" w:rsidRDefault="00DC6176" w:rsidP="006D6C4D">
            <w:pPr>
              <w:rPr>
                <w:rFonts w:asciiTheme="minorHAnsi" w:hAnsiTheme="minorHAnsi" w:cstheme="minorHAnsi"/>
              </w:rPr>
            </w:pPr>
            <w:r w:rsidRPr="003F212A">
              <w:rPr>
                <w:rFonts w:asciiTheme="minorHAnsi" w:hAnsiTheme="minorHAnsi" w:cstheme="minorHAnsi"/>
              </w:rPr>
              <w:t>Un état sur l’obsolescence des matériels, logiciels et progiciels du Titulaire.</w:t>
            </w:r>
          </w:p>
        </w:tc>
      </w:tr>
      <w:tr w:rsidR="00DC6176" w:rsidRPr="003F212A" w14:paraId="3F2CC0C5" w14:textId="77777777" w:rsidTr="003F57CB">
        <w:trPr>
          <w:cantSplit/>
          <w:trHeight w:val="759"/>
        </w:trPr>
        <w:tc>
          <w:tcPr>
            <w:tcW w:w="1787" w:type="dxa"/>
            <w:shd w:val="clear" w:color="auto" w:fill="D9D9D9" w:themeFill="background1" w:themeFillShade="D9"/>
            <w:tcMar>
              <w:top w:w="28" w:type="dxa"/>
              <w:left w:w="28" w:type="dxa"/>
              <w:bottom w:w="28" w:type="dxa"/>
              <w:right w:w="28" w:type="dxa"/>
            </w:tcMar>
            <w:vAlign w:val="center"/>
          </w:tcPr>
          <w:p w14:paraId="6830C08F" w14:textId="77777777" w:rsidR="00DC6176" w:rsidRPr="003F212A" w:rsidRDefault="00DC6176" w:rsidP="003F57CB">
            <w:pPr>
              <w:pStyle w:val="ActionTab"/>
              <w:tabs>
                <w:tab w:val="clear" w:pos="360"/>
                <w:tab w:val="num" w:pos="0"/>
              </w:tabs>
              <w:ind w:left="0" w:firstLine="0"/>
              <w:rPr>
                <w:rFonts w:asciiTheme="minorHAnsi" w:hAnsiTheme="minorHAnsi" w:cstheme="minorHAnsi"/>
              </w:rPr>
            </w:pPr>
            <w:r w:rsidRPr="003F212A">
              <w:rPr>
                <w:rFonts w:asciiTheme="minorHAnsi" w:hAnsiTheme="minorHAnsi" w:cstheme="minorHAnsi"/>
              </w:rPr>
              <w:t>Fréquence et durée des réunions</w:t>
            </w:r>
          </w:p>
        </w:tc>
        <w:tc>
          <w:tcPr>
            <w:tcW w:w="7932" w:type="dxa"/>
            <w:tcMar>
              <w:top w:w="28" w:type="dxa"/>
              <w:left w:w="28" w:type="dxa"/>
              <w:bottom w:w="28" w:type="dxa"/>
              <w:right w:w="28" w:type="dxa"/>
            </w:tcMar>
            <w:vAlign w:val="center"/>
          </w:tcPr>
          <w:p w14:paraId="31581D85" w14:textId="22FF5503" w:rsidR="00DC6176" w:rsidRPr="003F212A" w:rsidRDefault="00DC6176"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fréquence mensuelle , </w:t>
            </w:r>
          </w:p>
          <w:p w14:paraId="1C713C8D" w14:textId="159A1B0B" w:rsidR="00DC6176" w:rsidRPr="003F212A" w:rsidRDefault="00DC6176"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durée = </w:t>
            </w:r>
            <w:r w:rsidR="007462FC" w:rsidRPr="003F212A">
              <w:rPr>
                <w:rFonts w:asciiTheme="minorHAnsi" w:hAnsiTheme="minorHAnsi" w:cstheme="minorHAnsi"/>
              </w:rPr>
              <w:t>2</w:t>
            </w:r>
            <w:r w:rsidRPr="003F212A">
              <w:rPr>
                <w:rFonts w:asciiTheme="minorHAnsi" w:hAnsiTheme="minorHAnsi" w:cstheme="minorHAnsi"/>
              </w:rPr>
              <w:t xml:space="preserve"> heures</w:t>
            </w:r>
          </w:p>
        </w:tc>
      </w:tr>
      <w:tr w:rsidR="00DC6176" w:rsidRPr="003F212A" w14:paraId="753397C3" w14:textId="77777777" w:rsidTr="003F57CB">
        <w:trPr>
          <w:cantSplit/>
          <w:trHeight w:val="594"/>
        </w:trPr>
        <w:tc>
          <w:tcPr>
            <w:tcW w:w="1787" w:type="dxa"/>
            <w:shd w:val="clear" w:color="auto" w:fill="D9D9D9" w:themeFill="background1" w:themeFillShade="D9"/>
            <w:tcMar>
              <w:top w:w="28" w:type="dxa"/>
              <w:left w:w="28" w:type="dxa"/>
              <w:bottom w:w="28" w:type="dxa"/>
              <w:right w:w="28" w:type="dxa"/>
            </w:tcMar>
            <w:vAlign w:val="center"/>
          </w:tcPr>
          <w:p w14:paraId="32EC0D59" w14:textId="77777777" w:rsidR="00DC6176" w:rsidRPr="003F212A" w:rsidRDefault="00DC6176" w:rsidP="003F57CB">
            <w:pPr>
              <w:pStyle w:val="ActionTab"/>
              <w:rPr>
                <w:rFonts w:asciiTheme="minorHAnsi" w:hAnsiTheme="minorHAnsi" w:cstheme="minorHAnsi"/>
              </w:rPr>
            </w:pPr>
            <w:r w:rsidRPr="003F212A">
              <w:rPr>
                <w:rFonts w:asciiTheme="minorHAnsi" w:hAnsiTheme="minorHAnsi" w:cstheme="minorHAnsi"/>
              </w:rPr>
              <w:t>Convocation</w:t>
            </w:r>
          </w:p>
        </w:tc>
        <w:tc>
          <w:tcPr>
            <w:tcW w:w="7932" w:type="dxa"/>
            <w:tcMar>
              <w:top w:w="28" w:type="dxa"/>
              <w:left w:w="28" w:type="dxa"/>
              <w:bottom w:w="28" w:type="dxa"/>
              <w:right w:w="28" w:type="dxa"/>
            </w:tcMar>
            <w:vAlign w:val="center"/>
          </w:tcPr>
          <w:p w14:paraId="24C8E99F" w14:textId="77777777" w:rsidR="00DC6176" w:rsidRPr="003F212A" w:rsidRDefault="00DC6176"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 Chef de Projet Titulaire envoie 2 jours ouvrés avant la réunion une convocation à l'ensemble des participants avec l’ordre du jour et les éventuels documents préparatoires nécessaires. (L’AP/HP peut intervenir en amont pour amender et/ou valider l’ordre du jour).</w:t>
            </w:r>
          </w:p>
          <w:p w14:paraId="4AB74DE1" w14:textId="77777777" w:rsidR="00DC6176" w:rsidRPr="003F212A" w:rsidRDefault="00DC6176"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La date de la prochaine réunion sera inscrite dans les comptes rendus.</w:t>
            </w:r>
          </w:p>
        </w:tc>
      </w:tr>
      <w:tr w:rsidR="00DC6176" w:rsidRPr="003F212A" w14:paraId="1A9566E9" w14:textId="77777777" w:rsidTr="003F57CB">
        <w:trPr>
          <w:cantSplit/>
          <w:trHeight w:val="501"/>
        </w:trPr>
        <w:tc>
          <w:tcPr>
            <w:tcW w:w="1787" w:type="dxa"/>
            <w:shd w:val="clear" w:color="auto" w:fill="D9D9D9" w:themeFill="background1" w:themeFillShade="D9"/>
            <w:tcMar>
              <w:top w:w="28" w:type="dxa"/>
              <w:left w:w="28" w:type="dxa"/>
              <w:bottom w:w="28" w:type="dxa"/>
              <w:right w:w="28" w:type="dxa"/>
            </w:tcMar>
            <w:vAlign w:val="center"/>
          </w:tcPr>
          <w:p w14:paraId="73CAE240" w14:textId="77777777" w:rsidR="00DC6176" w:rsidRPr="003F212A" w:rsidRDefault="00DC6176" w:rsidP="003F57CB">
            <w:pPr>
              <w:pStyle w:val="ActionTab"/>
              <w:rPr>
                <w:rFonts w:asciiTheme="minorHAnsi" w:hAnsiTheme="minorHAnsi" w:cstheme="minorHAnsi"/>
              </w:rPr>
            </w:pPr>
            <w:r w:rsidRPr="003F212A">
              <w:rPr>
                <w:rFonts w:asciiTheme="minorHAnsi" w:hAnsiTheme="minorHAnsi" w:cstheme="minorHAnsi"/>
              </w:rPr>
              <w:t>Rédaction</w:t>
            </w:r>
          </w:p>
        </w:tc>
        <w:tc>
          <w:tcPr>
            <w:tcW w:w="7932" w:type="dxa"/>
            <w:tcMar>
              <w:top w:w="28" w:type="dxa"/>
              <w:left w:w="28" w:type="dxa"/>
              <w:bottom w:w="28" w:type="dxa"/>
              <w:right w:w="28" w:type="dxa"/>
            </w:tcMar>
            <w:vAlign w:val="center"/>
          </w:tcPr>
          <w:p w14:paraId="49569B6C" w14:textId="31038E87" w:rsidR="00DC6176" w:rsidRPr="003F212A" w:rsidRDefault="007462FC"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A l’issue de chaque réunion, un compte-rendu est rédigé par le coordonnateur technique du Titulaire et il est transmis dans les huit jours au chef de projet du CSI pour validation, puis diffusé aux participants.</w:t>
            </w:r>
            <w:r w:rsidR="00DC6176" w:rsidRPr="003F212A">
              <w:rPr>
                <w:rFonts w:asciiTheme="minorHAnsi" w:hAnsiTheme="minorHAnsi" w:cstheme="minorHAnsi"/>
              </w:rPr>
              <w:t xml:space="preserve"> </w:t>
            </w:r>
          </w:p>
        </w:tc>
      </w:tr>
      <w:tr w:rsidR="00DC6176" w:rsidRPr="003F212A" w14:paraId="5EFA4E24" w14:textId="77777777" w:rsidTr="003F57CB">
        <w:trPr>
          <w:cantSplit/>
          <w:trHeight w:val="533"/>
        </w:trPr>
        <w:tc>
          <w:tcPr>
            <w:tcW w:w="1787" w:type="dxa"/>
            <w:shd w:val="clear" w:color="auto" w:fill="D9D9D9" w:themeFill="background1" w:themeFillShade="D9"/>
            <w:tcMar>
              <w:top w:w="28" w:type="dxa"/>
              <w:left w:w="28" w:type="dxa"/>
              <w:bottom w:w="28" w:type="dxa"/>
              <w:right w:w="28" w:type="dxa"/>
            </w:tcMar>
            <w:vAlign w:val="center"/>
          </w:tcPr>
          <w:p w14:paraId="7099C8F7" w14:textId="77777777" w:rsidR="00DC6176" w:rsidRPr="003F212A" w:rsidRDefault="00DC6176" w:rsidP="003F57CB">
            <w:pPr>
              <w:pStyle w:val="ActionTab"/>
              <w:rPr>
                <w:rFonts w:asciiTheme="minorHAnsi" w:hAnsiTheme="minorHAnsi" w:cstheme="minorHAnsi"/>
              </w:rPr>
            </w:pPr>
            <w:r w:rsidRPr="003F212A">
              <w:rPr>
                <w:rFonts w:asciiTheme="minorHAnsi" w:hAnsiTheme="minorHAnsi" w:cstheme="minorHAnsi"/>
              </w:rPr>
              <w:t>Validation</w:t>
            </w:r>
          </w:p>
        </w:tc>
        <w:tc>
          <w:tcPr>
            <w:tcW w:w="7932" w:type="dxa"/>
            <w:tcMar>
              <w:top w:w="28" w:type="dxa"/>
              <w:left w:w="28" w:type="dxa"/>
              <w:bottom w:w="28" w:type="dxa"/>
              <w:right w:w="28" w:type="dxa"/>
            </w:tcMar>
            <w:vAlign w:val="center"/>
          </w:tcPr>
          <w:p w14:paraId="1095D432" w14:textId="35D48A2B" w:rsidR="00DC6176" w:rsidRPr="003F212A" w:rsidRDefault="007462FC" w:rsidP="005808D3">
            <w:pPr>
              <w:pStyle w:val="ActionTab"/>
              <w:tabs>
                <w:tab w:val="clear" w:pos="360"/>
                <w:tab w:val="num" w:pos="99"/>
              </w:tabs>
              <w:ind w:left="0" w:firstLine="0"/>
              <w:rPr>
                <w:rFonts w:asciiTheme="minorHAnsi" w:hAnsiTheme="minorHAnsi" w:cstheme="minorHAnsi"/>
              </w:rPr>
            </w:pPr>
            <w:r w:rsidRPr="003F212A">
              <w:rPr>
                <w:rFonts w:asciiTheme="minorHAnsi" w:hAnsiTheme="minorHAnsi" w:cstheme="minorHAnsi"/>
              </w:rPr>
              <w:t>Au début de la réunion suivante, le compte rendu est revu, modifié et validé d’un commun accord avec le coordonnateur technique du Titulaire</w:t>
            </w:r>
            <w:r w:rsidR="005808D3" w:rsidRPr="003F212A">
              <w:rPr>
                <w:rFonts w:asciiTheme="minorHAnsi" w:hAnsiTheme="minorHAnsi" w:cstheme="minorHAnsi"/>
              </w:rPr>
              <w:t xml:space="preserve"> </w:t>
            </w:r>
          </w:p>
        </w:tc>
      </w:tr>
      <w:tr w:rsidR="00DC6176" w:rsidRPr="003F212A" w14:paraId="1E7B843E" w14:textId="77777777" w:rsidTr="003F57CB">
        <w:trPr>
          <w:cantSplit/>
          <w:trHeight w:val="776"/>
        </w:trPr>
        <w:tc>
          <w:tcPr>
            <w:tcW w:w="1787" w:type="dxa"/>
            <w:shd w:val="clear" w:color="auto" w:fill="D9D9D9" w:themeFill="background1" w:themeFillShade="D9"/>
            <w:tcMar>
              <w:top w:w="28" w:type="dxa"/>
              <w:left w:w="28" w:type="dxa"/>
              <w:bottom w:w="28" w:type="dxa"/>
              <w:right w:w="28" w:type="dxa"/>
            </w:tcMar>
            <w:vAlign w:val="center"/>
          </w:tcPr>
          <w:p w14:paraId="43949BF6" w14:textId="77777777" w:rsidR="00DC6176" w:rsidRPr="003F212A" w:rsidRDefault="00DC6176" w:rsidP="003F57CB">
            <w:pPr>
              <w:pStyle w:val="ActionTab"/>
              <w:rPr>
                <w:rFonts w:asciiTheme="minorHAnsi" w:hAnsiTheme="minorHAnsi" w:cstheme="minorHAnsi"/>
              </w:rPr>
            </w:pPr>
            <w:r w:rsidRPr="003F212A">
              <w:rPr>
                <w:rFonts w:asciiTheme="minorHAnsi" w:hAnsiTheme="minorHAnsi" w:cstheme="minorHAnsi"/>
              </w:rPr>
              <w:t>Diffusion</w:t>
            </w:r>
          </w:p>
        </w:tc>
        <w:tc>
          <w:tcPr>
            <w:tcW w:w="7932" w:type="dxa"/>
            <w:tcMar>
              <w:top w:w="28" w:type="dxa"/>
              <w:left w:w="28" w:type="dxa"/>
              <w:bottom w:w="28" w:type="dxa"/>
              <w:right w:w="28" w:type="dxa"/>
            </w:tcMar>
            <w:vAlign w:val="center"/>
          </w:tcPr>
          <w:p w14:paraId="373000E3" w14:textId="77777777" w:rsidR="00DC6176" w:rsidRPr="003F212A" w:rsidRDefault="00DC6176"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Quand : une fois le compte-rendu validé par l’AP-HP</w:t>
            </w:r>
          </w:p>
          <w:p w14:paraId="479EDA1C" w14:textId="77777777" w:rsidR="00DC6176" w:rsidRPr="003F212A" w:rsidRDefault="00DC6176"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A qui : aux participants, avec, éventuellement, une diffusion plus large</w:t>
            </w:r>
          </w:p>
          <w:p w14:paraId="34222F40" w14:textId="77777777" w:rsidR="00DC6176" w:rsidRPr="003F212A" w:rsidRDefault="00DC6176"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Par qui : le Titulaire par défaut (ou l’AP-HP selon décision de l’AP-HP)</w:t>
            </w:r>
          </w:p>
        </w:tc>
      </w:tr>
      <w:tr w:rsidR="00DC6176" w:rsidRPr="003F212A" w14:paraId="6B521ECC" w14:textId="77777777" w:rsidTr="003F57CB">
        <w:trPr>
          <w:cantSplit/>
          <w:trHeight w:val="517"/>
        </w:trPr>
        <w:tc>
          <w:tcPr>
            <w:tcW w:w="1787" w:type="dxa"/>
            <w:shd w:val="clear" w:color="auto" w:fill="D9D9D9" w:themeFill="background1" w:themeFillShade="D9"/>
            <w:tcMar>
              <w:top w:w="28" w:type="dxa"/>
              <w:left w:w="28" w:type="dxa"/>
              <w:bottom w:w="28" w:type="dxa"/>
              <w:right w:w="28" w:type="dxa"/>
            </w:tcMar>
            <w:vAlign w:val="center"/>
          </w:tcPr>
          <w:p w14:paraId="78F21536" w14:textId="77777777" w:rsidR="00DC6176" w:rsidRPr="003F212A" w:rsidRDefault="00DC6176" w:rsidP="003F57CB">
            <w:pPr>
              <w:pStyle w:val="ActionTab"/>
              <w:rPr>
                <w:rFonts w:asciiTheme="minorHAnsi" w:hAnsiTheme="minorHAnsi" w:cstheme="minorHAnsi"/>
              </w:rPr>
            </w:pPr>
            <w:r w:rsidRPr="003F212A">
              <w:rPr>
                <w:rFonts w:asciiTheme="minorHAnsi" w:hAnsiTheme="minorHAnsi" w:cstheme="minorHAnsi"/>
              </w:rPr>
              <w:t>Archivage</w:t>
            </w:r>
          </w:p>
        </w:tc>
        <w:tc>
          <w:tcPr>
            <w:tcW w:w="7932" w:type="dxa"/>
            <w:tcMar>
              <w:top w:w="28" w:type="dxa"/>
              <w:left w:w="28" w:type="dxa"/>
              <w:bottom w:w="28" w:type="dxa"/>
              <w:right w:w="28" w:type="dxa"/>
            </w:tcMar>
            <w:vAlign w:val="center"/>
          </w:tcPr>
          <w:p w14:paraId="7A24A81B" w14:textId="77777777" w:rsidR="00DC6176" w:rsidRPr="003F212A" w:rsidRDefault="00DC6176"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 compte rendu de la réunion de suivi est archivé pendant toute la durée du marché par le Titulaire.</w:t>
            </w:r>
          </w:p>
        </w:tc>
      </w:tr>
    </w:tbl>
    <w:p w14:paraId="488675DE" w14:textId="77777777" w:rsidR="00DC6176" w:rsidRPr="003F212A" w:rsidRDefault="00DC6176" w:rsidP="00FC4318">
      <w:pPr>
        <w:pStyle w:val="ttedeliste"/>
        <w:rPr>
          <w:rFonts w:asciiTheme="minorHAnsi" w:hAnsiTheme="minorHAnsi" w:cstheme="minorHAnsi"/>
        </w:rPr>
      </w:pPr>
    </w:p>
    <w:p w14:paraId="7750B57D" w14:textId="012270D7" w:rsidR="00FC4318" w:rsidRPr="003F212A" w:rsidRDefault="00FC4318" w:rsidP="00FC4318">
      <w:pPr>
        <w:pStyle w:val="Corpsdetexte"/>
        <w:rPr>
          <w:rFonts w:asciiTheme="minorHAnsi" w:hAnsiTheme="minorHAnsi" w:cstheme="minorHAnsi"/>
        </w:rPr>
      </w:pPr>
      <w:r w:rsidRPr="003F212A">
        <w:rPr>
          <w:rFonts w:asciiTheme="minorHAnsi" w:hAnsiTheme="minorHAnsi" w:cstheme="minorHAnsi"/>
        </w:rPr>
        <w:t>A la suite d'une opération de type migration ou extension d’un réseau par exemple, une réunion entre le CSI, le site concerné et le Titulaire permet de faire un bilan sur l’opération qui a été menée en mettant l’accent sur les problèmes rencontrés et les erreurs commises.</w:t>
      </w:r>
    </w:p>
    <w:p w14:paraId="3CDDF56A" w14:textId="77777777" w:rsidR="00F03064" w:rsidRPr="003F212A" w:rsidRDefault="00F03064" w:rsidP="00F03064">
      <w:pPr>
        <w:pStyle w:val="Titre3"/>
        <w:rPr>
          <w:rFonts w:asciiTheme="minorHAnsi" w:hAnsiTheme="minorHAnsi" w:cstheme="minorHAnsi"/>
        </w:rPr>
      </w:pPr>
      <w:bookmarkStart w:id="875" w:name="_Toc224909655"/>
      <w:r w:rsidRPr="003F212A">
        <w:rPr>
          <w:rFonts w:asciiTheme="minorHAnsi" w:hAnsiTheme="minorHAnsi" w:cstheme="minorHAnsi"/>
        </w:rPr>
        <w:lastRenderedPageBreak/>
        <w:t>Comités de Pilotage (COPIL) mensuels</w:t>
      </w:r>
      <w:bookmarkEnd w:id="875"/>
    </w:p>
    <w:p w14:paraId="2A1CB0D6"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Le Titulaire organise par défaut chaque mois un Comité de Pilotage. Il remet à chaque réunion, les différents rapports et indicateurs de suivi du projet.</w:t>
      </w:r>
    </w:p>
    <w:p w14:paraId="29B8C69A"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Ces réunions sont à destination de l’AP-HP représentée par la DSN et par l’AGEPS. Le Titulaire fait intervenir au cours de ces réunions les différents intervenants de son équipe afin de répondre au mieux de l’évolution du projet.</w:t>
      </w:r>
    </w:p>
    <w:p w14:paraId="30A7D903" w14:textId="6B0DB4D6"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 xml:space="preserve">Ces Comités de Pilotage assurent le suivi financier du marché, le suivi des commandes en cours, </w:t>
      </w:r>
      <w:r w:rsidR="00851FF1" w:rsidRPr="003F212A">
        <w:rPr>
          <w:rFonts w:asciiTheme="minorHAnsi" w:hAnsiTheme="minorHAnsi" w:cstheme="minorHAnsi"/>
        </w:rPr>
        <w:t xml:space="preserve">des livraisons, </w:t>
      </w:r>
      <w:r w:rsidRPr="003F212A">
        <w:rPr>
          <w:rFonts w:asciiTheme="minorHAnsi" w:hAnsiTheme="minorHAnsi" w:cstheme="minorHAnsi"/>
        </w:rPr>
        <w:t>le traitement des sujets de facturation ainsi que la gestion des problèmes techniques majeurs.</w:t>
      </w:r>
      <w:r w:rsidR="001E4505" w:rsidRPr="003F212A">
        <w:rPr>
          <w:rFonts w:asciiTheme="minorHAnsi" w:hAnsiTheme="minorHAnsi" w:cstheme="minorHAnsi"/>
        </w:rPr>
        <w:t xml:space="preserve"> Les indicateurs et informations de suivi sont présentés lors du COPIL.</w:t>
      </w:r>
    </w:p>
    <w:p w14:paraId="323D247A"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Le compte-rendu de chaque réunion est réalisé par le responsable opérationnel du compte. La date de la réunion suivante est déterminée en réunion.</w:t>
      </w:r>
    </w:p>
    <w:p w14:paraId="6EAD34BC" w14:textId="14B3E8CF"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L’ordre du jour est émis par mail quatre jours avant la réunion, le compte-rendu indique les actions à réaliser et les personnes responsables du suivi.</w:t>
      </w:r>
    </w:p>
    <w:tbl>
      <w:tblPr>
        <w:tblW w:w="9719"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87"/>
        <w:gridCol w:w="7932"/>
      </w:tblGrid>
      <w:tr w:rsidR="001640AD" w:rsidRPr="003F212A" w14:paraId="4BB4EA88" w14:textId="77777777" w:rsidTr="003F57CB">
        <w:trPr>
          <w:cantSplit/>
          <w:trHeight w:val="1244"/>
        </w:trPr>
        <w:tc>
          <w:tcPr>
            <w:tcW w:w="1787" w:type="dxa"/>
            <w:shd w:val="clear" w:color="auto" w:fill="D9D9D9" w:themeFill="background1" w:themeFillShade="D9"/>
            <w:tcMar>
              <w:top w:w="28" w:type="dxa"/>
              <w:left w:w="28" w:type="dxa"/>
              <w:bottom w:w="28" w:type="dxa"/>
              <w:right w:w="28" w:type="dxa"/>
            </w:tcMar>
            <w:vAlign w:val="center"/>
          </w:tcPr>
          <w:p w14:paraId="13B89F06" w14:textId="77777777" w:rsidR="001640AD" w:rsidRPr="003F212A" w:rsidRDefault="001640AD" w:rsidP="001640AD">
            <w:pPr>
              <w:pStyle w:val="ActionTab"/>
              <w:rPr>
                <w:rFonts w:asciiTheme="minorHAnsi" w:hAnsiTheme="minorHAnsi" w:cstheme="minorHAnsi"/>
              </w:rPr>
            </w:pPr>
            <w:r w:rsidRPr="003F212A">
              <w:rPr>
                <w:rFonts w:asciiTheme="minorHAnsi" w:hAnsiTheme="minorHAnsi" w:cstheme="minorHAnsi"/>
              </w:rPr>
              <w:t>Participants</w:t>
            </w:r>
          </w:p>
        </w:tc>
        <w:tc>
          <w:tcPr>
            <w:tcW w:w="7932" w:type="dxa"/>
            <w:tcMar>
              <w:top w:w="28" w:type="dxa"/>
              <w:left w:w="28" w:type="dxa"/>
              <w:bottom w:w="28" w:type="dxa"/>
              <w:right w:w="28" w:type="dxa"/>
            </w:tcMar>
            <w:vAlign w:val="center"/>
          </w:tcPr>
          <w:p w14:paraId="2CB96E44"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Le chef de projet AP-HP (accompagné le cas échéant) </w:t>
            </w:r>
          </w:p>
          <w:p w14:paraId="60C7EC4F"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fldChar w:fldCharType="begin"/>
            </w:r>
            <w:r w:rsidRPr="003F212A">
              <w:rPr>
                <w:rFonts w:asciiTheme="minorHAnsi" w:hAnsiTheme="minorHAnsi" w:cstheme="minorHAnsi"/>
              </w:rPr>
              <w:instrText>183 \f "Symbol" \s 10 \h</w:instrText>
            </w:r>
            <w:r w:rsidRPr="003F212A">
              <w:rPr>
                <w:rFonts w:asciiTheme="minorHAnsi" w:hAnsiTheme="minorHAnsi" w:cstheme="minorHAnsi"/>
              </w:rPr>
              <w:fldChar w:fldCharType="end"/>
            </w:r>
            <w:r w:rsidRPr="003F212A">
              <w:rPr>
                <w:rFonts w:asciiTheme="minorHAnsi" w:hAnsiTheme="minorHAnsi" w:cstheme="minorHAnsi"/>
              </w:rPr>
              <w:t>Le chef de projet Titulaire (par défaut le responsable de compte)</w:t>
            </w:r>
          </w:p>
          <w:p w14:paraId="70C18915"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Le Responsable technique ou le chef de projet technique du titulaire éventuellement, d’autres intervenants, invités exceptionnellement, notamment un ou plusieurs chef(s) de projet de GH (site)  </w:t>
            </w:r>
          </w:p>
        </w:tc>
      </w:tr>
      <w:tr w:rsidR="001640AD" w:rsidRPr="003F212A" w14:paraId="6501CF77" w14:textId="77777777" w:rsidTr="003F57CB">
        <w:trPr>
          <w:cantSplit/>
          <w:trHeight w:val="3928"/>
        </w:trPr>
        <w:tc>
          <w:tcPr>
            <w:tcW w:w="1787" w:type="dxa"/>
            <w:shd w:val="clear" w:color="auto" w:fill="D9D9D9" w:themeFill="background1" w:themeFillShade="D9"/>
            <w:tcMar>
              <w:top w:w="28" w:type="dxa"/>
              <w:left w:w="28" w:type="dxa"/>
              <w:bottom w:w="28" w:type="dxa"/>
              <w:right w:w="28" w:type="dxa"/>
            </w:tcMar>
            <w:vAlign w:val="center"/>
          </w:tcPr>
          <w:p w14:paraId="76963FA4" w14:textId="77777777" w:rsidR="001640AD" w:rsidRPr="003F212A" w:rsidRDefault="001640AD" w:rsidP="001640AD">
            <w:pPr>
              <w:pStyle w:val="ActionTab"/>
              <w:rPr>
                <w:rFonts w:asciiTheme="minorHAnsi" w:hAnsiTheme="minorHAnsi" w:cstheme="minorHAnsi"/>
              </w:rPr>
            </w:pPr>
            <w:r w:rsidRPr="003F212A">
              <w:rPr>
                <w:rFonts w:asciiTheme="minorHAnsi" w:hAnsiTheme="minorHAnsi" w:cstheme="minorHAnsi"/>
              </w:rPr>
              <w:t>Rôle</w:t>
            </w:r>
          </w:p>
        </w:tc>
        <w:tc>
          <w:tcPr>
            <w:tcW w:w="7932" w:type="dxa"/>
            <w:tcMar>
              <w:top w:w="28" w:type="dxa"/>
              <w:left w:w="28" w:type="dxa"/>
              <w:bottom w:w="28" w:type="dxa"/>
              <w:right w:w="28" w:type="dxa"/>
            </w:tcMar>
            <w:vAlign w:val="center"/>
          </w:tcPr>
          <w:p w14:paraId="7D14676B"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Gestion courante des prestations commandées et contrôle de leur avancement et des niveaux de services</w:t>
            </w:r>
          </w:p>
          <w:p w14:paraId="12D062FE"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Traitement des problèmes courants ne nécessitant pas l’intervention du Comité de pilotage </w:t>
            </w:r>
          </w:p>
          <w:p w14:paraId="5F726C22"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Point sur les travaux prévisionnels et les commandes à passer</w:t>
            </w:r>
          </w:p>
          <w:p w14:paraId="43AB4797"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Suivi des tableaux de bord synthétiques et détaillés de l’avancement financier du (des) prestations concernées, intégrant notamment les informations des bons de commandes, des unités d’œuvres commandées, des bons de réception, des factures et de leur paiement (numéro de marché, no commande, no réception, no facture, UO, quantité, montants, dates,…) </w:t>
            </w:r>
          </w:p>
          <w:p w14:paraId="1CE653A2"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Suivi des tableaux de bord (niveaux de service et indicateurs)</w:t>
            </w:r>
          </w:p>
          <w:p w14:paraId="4B233748"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Planification des opérations (ne modifiant pas le planning global) </w:t>
            </w:r>
          </w:p>
          <w:p w14:paraId="210C9F4C"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Vérification de la mise à jour du fond documentaire (notamment dossiers de site)</w:t>
            </w:r>
          </w:p>
          <w:p w14:paraId="7C47EDCA"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Gestion des risques </w:t>
            </w:r>
          </w:p>
          <w:p w14:paraId="1CF8698D"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fldChar w:fldCharType="begin"/>
            </w:r>
            <w:r w:rsidRPr="003F212A">
              <w:rPr>
                <w:rFonts w:asciiTheme="minorHAnsi" w:hAnsiTheme="minorHAnsi" w:cstheme="minorHAnsi"/>
              </w:rPr>
              <w:instrText>183 \f "Symbol" \s 10 \h</w:instrText>
            </w:r>
            <w:r w:rsidRPr="003F212A">
              <w:rPr>
                <w:rFonts w:asciiTheme="minorHAnsi" w:hAnsiTheme="minorHAnsi" w:cstheme="minorHAnsi"/>
              </w:rPr>
              <w:fldChar w:fldCharType="end"/>
            </w:r>
            <w:r w:rsidRPr="003F212A">
              <w:rPr>
                <w:rFonts w:asciiTheme="minorHAnsi" w:hAnsiTheme="minorHAnsi" w:cstheme="minorHAnsi"/>
              </w:rPr>
              <w:t>Information par le Chef de Projet AP-HP des décisions prises lors des réunions internes AP-HP</w:t>
            </w:r>
          </w:p>
          <w:p w14:paraId="6E7A4DA6" w14:textId="7696A9AD" w:rsidR="007C2E6C" w:rsidRPr="003F212A" w:rsidRDefault="007C2E6C" w:rsidP="0007344A">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Un point d'informations</w:t>
            </w:r>
            <w:r w:rsidR="0007344A" w:rsidRPr="003F212A">
              <w:rPr>
                <w:rFonts w:asciiTheme="minorHAnsi" w:hAnsiTheme="minorHAnsi" w:cstheme="minorHAnsi"/>
              </w:rPr>
              <w:t xml:space="preserve"> du Titulaire</w:t>
            </w:r>
            <w:r w:rsidRPr="003F212A">
              <w:rPr>
                <w:rFonts w:asciiTheme="minorHAnsi" w:hAnsiTheme="minorHAnsi" w:cstheme="minorHAnsi"/>
              </w:rPr>
              <w:t xml:space="preserve"> sur les évolutions de ses solutions en lien avec le cadre du marché peut être</w:t>
            </w:r>
            <w:r w:rsidR="0007344A" w:rsidRPr="003F212A">
              <w:rPr>
                <w:rFonts w:asciiTheme="minorHAnsi" w:hAnsiTheme="minorHAnsi" w:cstheme="minorHAnsi"/>
              </w:rPr>
              <w:t xml:space="preserve"> ajouté</w:t>
            </w:r>
            <w:r w:rsidRPr="003F212A">
              <w:rPr>
                <w:rFonts w:asciiTheme="minorHAnsi" w:hAnsiTheme="minorHAnsi" w:cstheme="minorHAnsi"/>
              </w:rPr>
              <w:t xml:space="preserve"> </w:t>
            </w:r>
            <w:r w:rsidR="0007344A" w:rsidRPr="003F212A">
              <w:rPr>
                <w:rFonts w:asciiTheme="minorHAnsi" w:hAnsiTheme="minorHAnsi" w:cstheme="minorHAnsi"/>
              </w:rPr>
              <w:t xml:space="preserve">au moins une fois par an et à chaque annonce majeur </w:t>
            </w:r>
          </w:p>
        </w:tc>
      </w:tr>
      <w:tr w:rsidR="001640AD" w:rsidRPr="003F212A" w14:paraId="539E79DC" w14:textId="77777777" w:rsidTr="003F57CB">
        <w:trPr>
          <w:cantSplit/>
          <w:trHeight w:val="291"/>
        </w:trPr>
        <w:tc>
          <w:tcPr>
            <w:tcW w:w="1787" w:type="dxa"/>
            <w:shd w:val="clear" w:color="auto" w:fill="D9D9D9" w:themeFill="background1" w:themeFillShade="D9"/>
            <w:tcMar>
              <w:top w:w="28" w:type="dxa"/>
              <w:left w:w="28" w:type="dxa"/>
              <w:bottom w:w="28" w:type="dxa"/>
              <w:right w:w="28" w:type="dxa"/>
            </w:tcMar>
            <w:vAlign w:val="center"/>
          </w:tcPr>
          <w:p w14:paraId="1180F34E" w14:textId="77777777" w:rsidR="001640AD" w:rsidRPr="003F212A" w:rsidRDefault="001640AD" w:rsidP="001640AD">
            <w:pPr>
              <w:pStyle w:val="ActionTab"/>
              <w:rPr>
                <w:rFonts w:asciiTheme="minorHAnsi" w:hAnsiTheme="minorHAnsi" w:cstheme="minorHAnsi"/>
              </w:rPr>
            </w:pPr>
            <w:r w:rsidRPr="003F212A">
              <w:rPr>
                <w:rFonts w:asciiTheme="minorHAnsi" w:hAnsiTheme="minorHAnsi" w:cstheme="minorHAnsi"/>
              </w:rPr>
              <w:t>Production</w:t>
            </w:r>
          </w:p>
        </w:tc>
        <w:tc>
          <w:tcPr>
            <w:tcW w:w="7932" w:type="dxa"/>
            <w:tcMar>
              <w:top w:w="28" w:type="dxa"/>
              <w:left w:w="28" w:type="dxa"/>
              <w:bottom w:w="28" w:type="dxa"/>
              <w:right w:w="28" w:type="dxa"/>
            </w:tcMar>
            <w:vAlign w:val="center"/>
          </w:tcPr>
          <w:p w14:paraId="1B02C078"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Un compte rendu de chaque réunion, à la charge du Titulaire.</w:t>
            </w:r>
          </w:p>
        </w:tc>
      </w:tr>
      <w:tr w:rsidR="001640AD" w:rsidRPr="003F212A" w14:paraId="79167687" w14:textId="77777777" w:rsidTr="003F57CB">
        <w:trPr>
          <w:cantSplit/>
          <w:trHeight w:val="759"/>
        </w:trPr>
        <w:tc>
          <w:tcPr>
            <w:tcW w:w="1787" w:type="dxa"/>
            <w:shd w:val="clear" w:color="auto" w:fill="D9D9D9" w:themeFill="background1" w:themeFillShade="D9"/>
            <w:tcMar>
              <w:top w:w="28" w:type="dxa"/>
              <w:left w:w="28" w:type="dxa"/>
              <w:bottom w:w="28" w:type="dxa"/>
              <w:right w:w="28" w:type="dxa"/>
            </w:tcMar>
            <w:vAlign w:val="center"/>
          </w:tcPr>
          <w:p w14:paraId="01B5C498" w14:textId="77777777" w:rsidR="001640AD" w:rsidRPr="003F212A" w:rsidRDefault="001640AD" w:rsidP="007C2E6C">
            <w:pPr>
              <w:pStyle w:val="ActionTab"/>
              <w:tabs>
                <w:tab w:val="clear" w:pos="360"/>
                <w:tab w:val="num" w:pos="0"/>
              </w:tabs>
              <w:ind w:left="0" w:firstLine="0"/>
              <w:rPr>
                <w:rFonts w:asciiTheme="minorHAnsi" w:hAnsiTheme="minorHAnsi" w:cstheme="minorHAnsi"/>
              </w:rPr>
            </w:pPr>
            <w:r w:rsidRPr="003F212A">
              <w:rPr>
                <w:rFonts w:asciiTheme="minorHAnsi" w:hAnsiTheme="minorHAnsi" w:cstheme="minorHAnsi"/>
              </w:rPr>
              <w:t>Fréquence et durée des réunions</w:t>
            </w:r>
          </w:p>
        </w:tc>
        <w:tc>
          <w:tcPr>
            <w:tcW w:w="7932" w:type="dxa"/>
            <w:tcMar>
              <w:top w:w="28" w:type="dxa"/>
              <w:left w:w="28" w:type="dxa"/>
              <w:bottom w:w="28" w:type="dxa"/>
              <w:right w:w="28" w:type="dxa"/>
            </w:tcMar>
            <w:vAlign w:val="center"/>
          </w:tcPr>
          <w:p w14:paraId="35439C43"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fréquence mensuelle , </w:t>
            </w:r>
          </w:p>
          <w:p w14:paraId="7DCE9426"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durée = 2 heures</w:t>
            </w:r>
          </w:p>
        </w:tc>
      </w:tr>
      <w:tr w:rsidR="001640AD" w:rsidRPr="003F212A" w14:paraId="19AD4215" w14:textId="77777777" w:rsidTr="003F57CB">
        <w:trPr>
          <w:cantSplit/>
          <w:trHeight w:val="594"/>
        </w:trPr>
        <w:tc>
          <w:tcPr>
            <w:tcW w:w="1787" w:type="dxa"/>
            <w:shd w:val="clear" w:color="auto" w:fill="D9D9D9" w:themeFill="background1" w:themeFillShade="D9"/>
            <w:tcMar>
              <w:top w:w="28" w:type="dxa"/>
              <w:left w:w="28" w:type="dxa"/>
              <w:bottom w:w="28" w:type="dxa"/>
              <w:right w:w="28" w:type="dxa"/>
            </w:tcMar>
            <w:vAlign w:val="center"/>
          </w:tcPr>
          <w:p w14:paraId="6DCE1BA4" w14:textId="77777777" w:rsidR="001640AD" w:rsidRPr="003F212A" w:rsidRDefault="001640AD" w:rsidP="001640AD">
            <w:pPr>
              <w:pStyle w:val="ActionTab"/>
              <w:rPr>
                <w:rFonts w:asciiTheme="minorHAnsi" w:hAnsiTheme="minorHAnsi" w:cstheme="minorHAnsi"/>
              </w:rPr>
            </w:pPr>
            <w:r w:rsidRPr="003F212A">
              <w:rPr>
                <w:rFonts w:asciiTheme="minorHAnsi" w:hAnsiTheme="minorHAnsi" w:cstheme="minorHAnsi"/>
              </w:rPr>
              <w:t>Convocation</w:t>
            </w:r>
          </w:p>
        </w:tc>
        <w:tc>
          <w:tcPr>
            <w:tcW w:w="7932" w:type="dxa"/>
            <w:tcMar>
              <w:top w:w="28" w:type="dxa"/>
              <w:left w:w="28" w:type="dxa"/>
              <w:bottom w:w="28" w:type="dxa"/>
              <w:right w:w="28" w:type="dxa"/>
            </w:tcMar>
            <w:vAlign w:val="center"/>
          </w:tcPr>
          <w:p w14:paraId="1707537F"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 Chef de Projet Titulaire envoie 2 jours ouvrés avant la réunion une convocation à l'ensemble des participants avec l’ordre du jour et les éventuels documents préparatoires nécessaires. (L’AP/HP peut intervenir en amont pour amender et/ou valider l’ordre du jour).</w:t>
            </w:r>
          </w:p>
          <w:p w14:paraId="0F1AFECA"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La date de la prochaine réunion sera inscrite dans les comptes rendus.</w:t>
            </w:r>
          </w:p>
        </w:tc>
      </w:tr>
      <w:tr w:rsidR="001640AD" w:rsidRPr="003F212A" w14:paraId="5CD0CE9D" w14:textId="77777777" w:rsidTr="003F57CB">
        <w:trPr>
          <w:cantSplit/>
          <w:trHeight w:val="501"/>
        </w:trPr>
        <w:tc>
          <w:tcPr>
            <w:tcW w:w="1787" w:type="dxa"/>
            <w:shd w:val="clear" w:color="auto" w:fill="D9D9D9" w:themeFill="background1" w:themeFillShade="D9"/>
            <w:tcMar>
              <w:top w:w="28" w:type="dxa"/>
              <w:left w:w="28" w:type="dxa"/>
              <w:bottom w:w="28" w:type="dxa"/>
              <w:right w:w="28" w:type="dxa"/>
            </w:tcMar>
            <w:vAlign w:val="center"/>
          </w:tcPr>
          <w:p w14:paraId="26CCEA09" w14:textId="77777777" w:rsidR="001640AD" w:rsidRPr="003F212A" w:rsidRDefault="001640AD" w:rsidP="001640AD">
            <w:pPr>
              <w:pStyle w:val="ActionTab"/>
              <w:rPr>
                <w:rFonts w:asciiTheme="minorHAnsi" w:hAnsiTheme="minorHAnsi" w:cstheme="minorHAnsi"/>
              </w:rPr>
            </w:pPr>
            <w:r w:rsidRPr="003F212A">
              <w:rPr>
                <w:rFonts w:asciiTheme="minorHAnsi" w:hAnsiTheme="minorHAnsi" w:cstheme="minorHAnsi"/>
              </w:rPr>
              <w:t>Animation</w:t>
            </w:r>
          </w:p>
        </w:tc>
        <w:tc>
          <w:tcPr>
            <w:tcW w:w="7932" w:type="dxa"/>
            <w:tcMar>
              <w:top w:w="28" w:type="dxa"/>
              <w:left w:w="28" w:type="dxa"/>
              <w:bottom w:w="28" w:type="dxa"/>
              <w:right w:w="28" w:type="dxa"/>
            </w:tcMar>
            <w:vAlign w:val="center"/>
          </w:tcPr>
          <w:p w14:paraId="1E3B1CE9"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 Chef de Projet Titulaire ou AP-HP propose l’ordre du jour en début de réunion (ajustable les parties).</w:t>
            </w:r>
          </w:p>
        </w:tc>
      </w:tr>
      <w:tr w:rsidR="001640AD" w:rsidRPr="003F212A" w14:paraId="15993260" w14:textId="77777777" w:rsidTr="003F57CB">
        <w:trPr>
          <w:cantSplit/>
          <w:trHeight w:val="501"/>
        </w:trPr>
        <w:tc>
          <w:tcPr>
            <w:tcW w:w="1787" w:type="dxa"/>
            <w:shd w:val="clear" w:color="auto" w:fill="D9D9D9" w:themeFill="background1" w:themeFillShade="D9"/>
            <w:tcMar>
              <w:top w:w="28" w:type="dxa"/>
              <w:left w:w="28" w:type="dxa"/>
              <w:bottom w:w="28" w:type="dxa"/>
              <w:right w:w="28" w:type="dxa"/>
            </w:tcMar>
            <w:vAlign w:val="center"/>
          </w:tcPr>
          <w:p w14:paraId="5193512C" w14:textId="77777777" w:rsidR="001640AD" w:rsidRPr="003F212A" w:rsidRDefault="001640AD" w:rsidP="001640AD">
            <w:pPr>
              <w:pStyle w:val="ActionTab"/>
              <w:rPr>
                <w:rFonts w:asciiTheme="minorHAnsi" w:hAnsiTheme="minorHAnsi" w:cstheme="minorHAnsi"/>
              </w:rPr>
            </w:pPr>
            <w:r w:rsidRPr="003F212A">
              <w:rPr>
                <w:rFonts w:asciiTheme="minorHAnsi" w:hAnsiTheme="minorHAnsi" w:cstheme="minorHAnsi"/>
              </w:rPr>
              <w:lastRenderedPageBreak/>
              <w:t>Rédaction</w:t>
            </w:r>
          </w:p>
        </w:tc>
        <w:tc>
          <w:tcPr>
            <w:tcW w:w="7932" w:type="dxa"/>
            <w:tcMar>
              <w:top w:w="28" w:type="dxa"/>
              <w:left w:w="28" w:type="dxa"/>
              <w:bottom w:w="28" w:type="dxa"/>
              <w:right w:w="28" w:type="dxa"/>
            </w:tcMar>
            <w:vAlign w:val="center"/>
          </w:tcPr>
          <w:p w14:paraId="1B9DF3A8"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Le Chef de Projet Titulaire (par défaut ou celui de l’AP-HP selon décision AP-HP) établit et envoie par courriel le compte rendu dans les 2 jours. </w:t>
            </w:r>
          </w:p>
        </w:tc>
      </w:tr>
      <w:tr w:rsidR="001640AD" w:rsidRPr="003F212A" w14:paraId="039CDA57" w14:textId="77777777" w:rsidTr="003F57CB">
        <w:trPr>
          <w:cantSplit/>
          <w:trHeight w:val="533"/>
        </w:trPr>
        <w:tc>
          <w:tcPr>
            <w:tcW w:w="1787" w:type="dxa"/>
            <w:shd w:val="clear" w:color="auto" w:fill="D9D9D9" w:themeFill="background1" w:themeFillShade="D9"/>
            <w:tcMar>
              <w:top w:w="28" w:type="dxa"/>
              <w:left w:w="28" w:type="dxa"/>
              <w:bottom w:w="28" w:type="dxa"/>
              <w:right w:w="28" w:type="dxa"/>
            </w:tcMar>
            <w:vAlign w:val="center"/>
          </w:tcPr>
          <w:p w14:paraId="312E4526" w14:textId="77777777" w:rsidR="001640AD" w:rsidRPr="003F212A" w:rsidRDefault="001640AD" w:rsidP="001640AD">
            <w:pPr>
              <w:pStyle w:val="ActionTab"/>
              <w:rPr>
                <w:rFonts w:asciiTheme="minorHAnsi" w:hAnsiTheme="minorHAnsi" w:cstheme="minorHAnsi"/>
              </w:rPr>
            </w:pPr>
            <w:r w:rsidRPr="003F212A">
              <w:rPr>
                <w:rFonts w:asciiTheme="minorHAnsi" w:hAnsiTheme="minorHAnsi" w:cstheme="minorHAnsi"/>
              </w:rPr>
              <w:t>Validation</w:t>
            </w:r>
          </w:p>
        </w:tc>
        <w:tc>
          <w:tcPr>
            <w:tcW w:w="7932" w:type="dxa"/>
            <w:tcMar>
              <w:top w:w="28" w:type="dxa"/>
              <w:left w:w="28" w:type="dxa"/>
              <w:bottom w:w="28" w:type="dxa"/>
              <w:right w:w="28" w:type="dxa"/>
            </w:tcMar>
            <w:vAlign w:val="center"/>
          </w:tcPr>
          <w:p w14:paraId="571F8617"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Les Chefs de Projet AP-HP ou GH (sites) ou son représentant présent au comité.</w:t>
            </w:r>
          </w:p>
          <w:p w14:paraId="6F67FE8A"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Sans remarques dans les 2 jours ouvrés, le compte rendu est considéré approuvé.</w:t>
            </w:r>
          </w:p>
        </w:tc>
      </w:tr>
      <w:tr w:rsidR="001640AD" w:rsidRPr="003F212A" w14:paraId="3EF0A016" w14:textId="77777777" w:rsidTr="003F57CB">
        <w:trPr>
          <w:cantSplit/>
          <w:trHeight w:val="776"/>
        </w:trPr>
        <w:tc>
          <w:tcPr>
            <w:tcW w:w="1787" w:type="dxa"/>
            <w:shd w:val="clear" w:color="auto" w:fill="D9D9D9" w:themeFill="background1" w:themeFillShade="D9"/>
            <w:tcMar>
              <w:top w:w="28" w:type="dxa"/>
              <w:left w:w="28" w:type="dxa"/>
              <w:bottom w:w="28" w:type="dxa"/>
              <w:right w:w="28" w:type="dxa"/>
            </w:tcMar>
            <w:vAlign w:val="center"/>
          </w:tcPr>
          <w:p w14:paraId="3370E5CB" w14:textId="77777777" w:rsidR="001640AD" w:rsidRPr="003F212A" w:rsidRDefault="001640AD" w:rsidP="001640AD">
            <w:pPr>
              <w:pStyle w:val="ActionTab"/>
              <w:rPr>
                <w:rFonts w:asciiTheme="minorHAnsi" w:hAnsiTheme="minorHAnsi" w:cstheme="minorHAnsi"/>
              </w:rPr>
            </w:pPr>
            <w:r w:rsidRPr="003F212A">
              <w:rPr>
                <w:rFonts w:asciiTheme="minorHAnsi" w:hAnsiTheme="minorHAnsi" w:cstheme="minorHAnsi"/>
              </w:rPr>
              <w:t>Diffusion</w:t>
            </w:r>
          </w:p>
        </w:tc>
        <w:tc>
          <w:tcPr>
            <w:tcW w:w="7932" w:type="dxa"/>
            <w:tcMar>
              <w:top w:w="28" w:type="dxa"/>
              <w:left w:w="28" w:type="dxa"/>
              <w:bottom w:w="28" w:type="dxa"/>
              <w:right w:w="28" w:type="dxa"/>
            </w:tcMar>
            <w:vAlign w:val="center"/>
          </w:tcPr>
          <w:p w14:paraId="0D2C5A57"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Quand : une fois le compte-rendu validé par l’AP-HP</w:t>
            </w:r>
          </w:p>
          <w:p w14:paraId="79927AEB"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A qui : aux participants, avec, éventuellement, une diffusion plus large</w:t>
            </w:r>
          </w:p>
          <w:p w14:paraId="038275DF"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Par qui : le Titulaire par défaut (ou l’AP-HP selon décision de l’AP-HP)</w:t>
            </w:r>
          </w:p>
        </w:tc>
      </w:tr>
      <w:tr w:rsidR="001640AD" w:rsidRPr="003F212A" w14:paraId="77E382A9" w14:textId="77777777" w:rsidTr="003F57CB">
        <w:trPr>
          <w:cantSplit/>
          <w:trHeight w:val="1212"/>
        </w:trPr>
        <w:tc>
          <w:tcPr>
            <w:tcW w:w="1787" w:type="dxa"/>
            <w:shd w:val="clear" w:color="auto" w:fill="D9D9D9" w:themeFill="background1" w:themeFillShade="D9"/>
            <w:tcMar>
              <w:top w:w="28" w:type="dxa"/>
              <w:left w:w="28" w:type="dxa"/>
              <w:bottom w:w="28" w:type="dxa"/>
              <w:right w:w="28" w:type="dxa"/>
            </w:tcMar>
            <w:vAlign w:val="center"/>
          </w:tcPr>
          <w:p w14:paraId="303A4F0C" w14:textId="77777777" w:rsidR="001640AD" w:rsidRPr="003F212A" w:rsidRDefault="001640AD" w:rsidP="001640AD">
            <w:pPr>
              <w:pStyle w:val="ActionTab"/>
              <w:rPr>
                <w:rFonts w:asciiTheme="minorHAnsi" w:hAnsiTheme="minorHAnsi" w:cstheme="minorHAnsi"/>
              </w:rPr>
            </w:pPr>
            <w:r w:rsidRPr="003F212A">
              <w:rPr>
                <w:rFonts w:asciiTheme="minorHAnsi" w:hAnsiTheme="minorHAnsi" w:cstheme="minorHAnsi"/>
              </w:rPr>
              <w:t>Valeur</w:t>
            </w:r>
          </w:p>
        </w:tc>
        <w:tc>
          <w:tcPr>
            <w:tcW w:w="7932" w:type="dxa"/>
            <w:tcMar>
              <w:top w:w="28" w:type="dxa"/>
              <w:left w:w="28" w:type="dxa"/>
              <w:bottom w:w="28" w:type="dxa"/>
              <w:right w:w="28" w:type="dxa"/>
            </w:tcMar>
            <w:vAlign w:val="center"/>
          </w:tcPr>
          <w:p w14:paraId="47F75E25"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Les décisions prises et validées par ce Comité prévalent sur ses décisions antérieures. Une réunion de suivi n’est pas habilitée à prendre des décisions en contradiction avec des choix du Comité de pilotage. En cas de difficulté d’application ou d’interprétation de décisions, les participants au comité de suivi demandent au Comité de pilotage de statuer.</w:t>
            </w:r>
          </w:p>
        </w:tc>
      </w:tr>
      <w:tr w:rsidR="001640AD" w:rsidRPr="003F212A" w14:paraId="23820CA3" w14:textId="77777777" w:rsidTr="003F57CB">
        <w:trPr>
          <w:cantSplit/>
          <w:trHeight w:val="517"/>
        </w:trPr>
        <w:tc>
          <w:tcPr>
            <w:tcW w:w="1787" w:type="dxa"/>
            <w:shd w:val="clear" w:color="auto" w:fill="D9D9D9" w:themeFill="background1" w:themeFillShade="D9"/>
            <w:tcMar>
              <w:top w:w="28" w:type="dxa"/>
              <w:left w:w="28" w:type="dxa"/>
              <w:bottom w:w="28" w:type="dxa"/>
              <w:right w:w="28" w:type="dxa"/>
            </w:tcMar>
            <w:vAlign w:val="center"/>
          </w:tcPr>
          <w:p w14:paraId="6E1889B3" w14:textId="77777777" w:rsidR="001640AD" w:rsidRPr="003F212A" w:rsidRDefault="001640AD" w:rsidP="001640AD">
            <w:pPr>
              <w:pStyle w:val="ActionTab"/>
              <w:rPr>
                <w:rFonts w:asciiTheme="minorHAnsi" w:hAnsiTheme="minorHAnsi" w:cstheme="minorHAnsi"/>
              </w:rPr>
            </w:pPr>
            <w:r w:rsidRPr="003F212A">
              <w:rPr>
                <w:rFonts w:asciiTheme="minorHAnsi" w:hAnsiTheme="minorHAnsi" w:cstheme="minorHAnsi"/>
              </w:rPr>
              <w:t>Archivage</w:t>
            </w:r>
          </w:p>
        </w:tc>
        <w:tc>
          <w:tcPr>
            <w:tcW w:w="7932" w:type="dxa"/>
            <w:tcMar>
              <w:top w:w="28" w:type="dxa"/>
              <w:left w:w="28" w:type="dxa"/>
              <w:bottom w:w="28" w:type="dxa"/>
              <w:right w:w="28" w:type="dxa"/>
            </w:tcMar>
            <w:vAlign w:val="center"/>
          </w:tcPr>
          <w:p w14:paraId="3E677F0E" w14:textId="77777777" w:rsidR="001640AD" w:rsidRPr="003F212A" w:rsidRDefault="001640AD" w:rsidP="007C2E6C">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 compte rendu de la réunion de suivi est archivé pendant toute la durée du marché par le Titulaire.</w:t>
            </w:r>
          </w:p>
        </w:tc>
      </w:tr>
    </w:tbl>
    <w:p w14:paraId="4F2B86CE" w14:textId="65802408" w:rsidR="001640AD" w:rsidRPr="003F212A" w:rsidRDefault="001640AD" w:rsidP="001640AD">
      <w:pPr>
        <w:pStyle w:val="ActionTab"/>
        <w:rPr>
          <w:rFonts w:asciiTheme="minorHAnsi" w:hAnsiTheme="minorHAnsi" w:cstheme="minorHAnsi"/>
        </w:rPr>
      </w:pPr>
      <w:r w:rsidRPr="003F212A">
        <w:rPr>
          <w:rFonts w:asciiTheme="minorHAnsi" w:hAnsiTheme="minorHAnsi" w:cstheme="minorHAnsi"/>
        </w:rPr>
        <w:t>La Gestion courante recouvre notamment par marché détenu par le Titulaire :</w:t>
      </w:r>
    </w:p>
    <w:p w14:paraId="53DF7283" w14:textId="77777777" w:rsidR="001640AD" w:rsidRPr="003F212A" w:rsidRDefault="001640AD" w:rsidP="001640AD">
      <w:pPr>
        <w:pStyle w:val="Paragraphedeliste"/>
        <w:numPr>
          <w:ilvl w:val="0"/>
          <w:numId w:val="20"/>
        </w:numPr>
        <w:rPr>
          <w:rFonts w:asciiTheme="minorHAnsi" w:hAnsiTheme="minorHAnsi" w:cstheme="minorHAnsi"/>
        </w:rPr>
      </w:pPr>
      <w:r w:rsidRPr="003F212A">
        <w:rPr>
          <w:rFonts w:asciiTheme="minorHAnsi" w:hAnsiTheme="minorHAnsi" w:cstheme="minorHAnsi"/>
        </w:rPr>
        <w:t>Les prestations réalisées lors des visites,</w:t>
      </w:r>
    </w:p>
    <w:p w14:paraId="3E38F816" w14:textId="14E3340A" w:rsidR="001640AD" w:rsidRPr="003F212A" w:rsidRDefault="001640AD" w:rsidP="001640AD">
      <w:pPr>
        <w:pStyle w:val="Paragraphedeliste"/>
        <w:numPr>
          <w:ilvl w:val="0"/>
          <w:numId w:val="20"/>
        </w:numPr>
        <w:rPr>
          <w:rFonts w:asciiTheme="minorHAnsi" w:hAnsiTheme="minorHAnsi" w:cstheme="minorHAnsi"/>
        </w:rPr>
      </w:pPr>
      <w:r w:rsidRPr="003F212A">
        <w:rPr>
          <w:rFonts w:asciiTheme="minorHAnsi" w:hAnsiTheme="minorHAnsi" w:cstheme="minorHAnsi"/>
        </w:rPr>
        <w:t>Les tests réalisés,</w:t>
      </w:r>
    </w:p>
    <w:p w14:paraId="2A923E6F" w14:textId="77777777" w:rsidR="001640AD" w:rsidRPr="003F212A" w:rsidRDefault="001640AD" w:rsidP="001640AD">
      <w:pPr>
        <w:pStyle w:val="Paragraphedeliste"/>
        <w:numPr>
          <w:ilvl w:val="0"/>
          <w:numId w:val="20"/>
        </w:numPr>
        <w:rPr>
          <w:rFonts w:asciiTheme="minorHAnsi" w:hAnsiTheme="minorHAnsi" w:cstheme="minorHAnsi"/>
        </w:rPr>
      </w:pPr>
      <w:r w:rsidRPr="003F212A">
        <w:rPr>
          <w:rFonts w:asciiTheme="minorHAnsi" w:hAnsiTheme="minorHAnsi" w:cstheme="minorHAnsi"/>
        </w:rPr>
        <w:t>Les dysfonctionnements détectés,</w:t>
      </w:r>
    </w:p>
    <w:p w14:paraId="4771E504" w14:textId="77777777" w:rsidR="001640AD" w:rsidRPr="003F212A" w:rsidRDefault="001640AD" w:rsidP="001640AD">
      <w:pPr>
        <w:pStyle w:val="Paragraphedeliste"/>
        <w:numPr>
          <w:ilvl w:val="0"/>
          <w:numId w:val="20"/>
        </w:numPr>
        <w:rPr>
          <w:rFonts w:asciiTheme="minorHAnsi" w:hAnsiTheme="minorHAnsi" w:cstheme="minorHAnsi"/>
        </w:rPr>
      </w:pPr>
      <w:r w:rsidRPr="003F212A">
        <w:rPr>
          <w:rFonts w:asciiTheme="minorHAnsi" w:hAnsiTheme="minorHAnsi" w:cstheme="minorHAnsi"/>
        </w:rPr>
        <w:t>Le suivi du processus de gestion des erreurs et anomalies en cours,</w:t>
      </w:r>
    </w:p>
    <w:p w14:paraId="776BA93C" w14:textId="77777777" w:rsidR="001640AD" w:rsidRPr="003F212A" w:rsidRDefault="001640AD" w:rsidP="001640AD">
      <w:pPr>
        <w:pStyle w:val="Paragraphedeliste"/>
        <w:numPr>
          <w:ilvl w:val="0"/>
          <w:numId w:val="20"/>
        </w:numPr>
        <w:rPr>
          <w:rFonts w:asciiTheme="minorHAnsi" w:hAnsiTheme="minorHAnsi" w:cstheme="minorHAnsi"/>
        </w:rPr>
      </w:pPr>
      <w:r w:rsidRPr="003F212A">
        <w:rPr>
          <w:rFonts w:asciiTheme="minorHAnsi" w:hAnsiTheme="minorHAnsi" w:cstheme="minorHAnsi"/>
        </w:rPr>
        <w:t>L’examen des actions effectuées depuis la dernière réunion,</w:t>
      </w:r>
    </w:p>
    <w:p w14:paraId="78485A61" w14:textId="77777777" w:rsidR="001640AD" w:rsidRPr="003F212A" w:rsidRDefault="001640AD" w:rsidP="001640AD">
      <w:pPr>
        <w:pStyle w:val="Paragraphedeliste"/>
        <w:numPr>
          <w:ilvl w:val="0"/>
          <w:numId w:val="20"/>
        </w:numPr>
        <w:rPr>
          <w:rFonts w:asciiTheme="minorHAnsi" w:hAnsiTheme="minorHAnsi" w:cstheme="minorHAnsi"/>
        </w:rPr>
      </w:pPr>
      <w:r w:rsidRPr="003F212A">
        <w:rPr>
          <w:rFonts w:asciiTheme="minorHAnsi" w:hAnsiTheme="minorHAnsi" w:cstheme="minorHAnsi"/>
        </w:rPr>
        <w:t>Le suivi et l'examen des indicateurs et tableaux de bord, ainsi que les décisions d'actions correctrices,</w:t>
      </w:r>
    </w:p>
    <w:p w14:paraId="0AC0378C" w14:textId="77777777" w:rsidR="001640AD" w:rsidRPr="003F212A" w:rsidRDefault="001640AD" w:rsidP="001640AD">
      <w:pPr>
        <w:pStyle w:val="Paragraphedeliste"/>
        <w:numPr>
          <w:ilvl w:val="0"/>
          <w:numId w:val="20"/>
        </w:numPr>
        <w:rPr>
          <w:rFonts w:asciiTheme="minorHAnsi" w:hAnsiTheme="minorHAnsi" w:cstheme="minorHAnsi"/>
        </w:rPr>
      </w:pPr>
      <w:r w:rsidRPr="003F212A">
        <w:rPr>
          <w:rFonts w:asciiTheme="minorHAnsi" w:hAnsiTheme="minorHAnsi" w:cstheme="minorHAnsi"/>
        </w:rPr>
        <w:t>Le suivi des projets d’homologation des versions des logiciels et progiciels du Titulaire sur les plates-formes de développement et de production,</w:t>
      </w:r>
    </w:p>
    <w:p w14:paraId="0B1FB687" w14:textId="77777777" w:rsidR="001640AD" w:rsidRPr="003F212A" w:rsidRDefault="001640AD" w:rsidP="001640AD">
      <w:pPr>
        <w:pStyle w:val="Paragraphedeliste"/>
        <w:numPr>
          <w:ilvl w:val="0"/>
          <w:numId w:val="20"/>
        </w:numPr>
        <w:rPr>
          <w:rFonts w:asciiTheme="minorHAnsi" w:hAnsiTheme="minorHAnsi" w:cstheme="minorHAnsi"/>
        </w:rPr>
      </w:pPr>
      <w:r w:rsidRPr="003F212A">
        <w:rPr>
          <w:rFonts w:asciiTheme="minorHAnsi" w:hAnsiTheme="minorHAnsi" w:cstheme="minorHAnsi"/>
        </w:rPr>
        <w:t>Le suivi des interventions du Titulaire :</w:t>
      </w:r>
    </w:p>
    <w:p w14:paraId="5AAA0327" w14:textId="77777777" w:rsidR="001640AD" w:rsidRPr="003F212A" w:rsidRDefault="001640AD" w:rsidP="001640AD">
      <w:pPr>
        <w:pStyle w:val="Paragraphedeliste"/>
        <w:numPr>
          <w:ilvl w:val="1"/>
          <w:numId w:val="20"/>
        </w:numPr>
        <w:rPr>
          <w:rFonts w:asciiTheme="minorHAnsi" w:hAnsiTheme="minorHAnsi" w:cstheme="minorHAnsi"/>
        </w:rPr>
      </w:pPr>
      <w:r w:rsidRPr="003F212A">
        <w:rPr>
          <w:rFonts w:asciiTheme="minorHAnsi" w:hAnsiTheme="minorHAnsi" w:cstheme="minorHAnsi"/>
        </w:rPr>
        <w:t>Nombre d’interventions durant la période donnée (numéros d’intervention à l’appui),</w:t>
      </w:r>
    </w:p>
    <w:p w14:paraId="4747CC27" w14:textId="77777777" w:rsidR="001640AD" w:rsidRPr="003F212A" w:rsidRDefault="001640AD" w:rsidP="001640AD">
      <w:pPr>
        <w:pStyle w:val="Paragraphedeliste"/>
        <w:numPr>
          <w:ilvl w:val="1"/>
          <w:numId w:val="20"/>
        </w:numPr>
        <w:rPr>
          <w:rFonts w:asciiTheme="minorHAnsi" w:hAnsiTheme="minorHAnsi" w:cstheme="minorHAnsi"/>
        </w:rPr>
      </w:pPr>
      <w:r w:rsidRPr="003F212A">
        <w:rPr>
          <w:rFonts w:asciiTheme="minorHAnsi" w:hAnsiTheme="minorHAnsi" w:cstheme="minorHAnsi"/>
        </w:rPr>
        <w:t>Le type d’interventions (urgente, non urgentes, remise au lendemain),</w:t>
      </w:r>
    </w:p>
    <w:p w14:paraId="286FDDF8" w14:textId="77777777" w:rsidR="001640AD" w:rsidRPr="003F212A" w:rsidRDefault="001640AD" w:rsidP="001640AD">
      <w:pPr>
        <w:pStyle w:val="Paragraphedeliste"/>
        <w:numPr>
          <w:ilvl w:val="1"/>
          <w:numId w:val="20"/>
        </w:numPr>
        <w:rPr>
          <w:rFonts w:asciiTheme="minorHAnsi" w:hAnsiTheme="minorHAnsi" w:cstheme="minorHAnsi"/>
        </w:rPr>
      </w:pPr>
      <w:r w:rsidRPr="003F212A">
        <w:rPr>
          <w:rFonts w:asciiTheme="minorHAnsi" w:hAnsiTheme="minorHAnsi" w:cstheme="minorHAnsi"/>
        </w:rPr>
        <w:t>Les causes de chaque intervention,</w:t>
      </w:r>
    </w:p>
    <w:p w14:paraId="66A338DA" w14:textId="77777777" w:rsidR="001640AD" w:rsidRPr="003F212A" w:rsidRDefault="001640AD" w:rsidP="001640AD">
      <w:pPr>
        <w:pStyle w:val="Paragraphedeliste"/>
        <w:numPr>
          <w:ilvl w:val="1"/>
          <w:numId w:val="20"/>
        </w:numPr>
        <w:rPr>
          <w:rFonts w:asciiTheme="minorHAnsi" w:hAnsiTheme="minorHAnsi" w:cstheme="minorHAnsi"/>
        </w:rPr>
      </w:pPr>
      <w:r w:rsidRPr="003F212A">
        <w:rPr>
          <w:rFonts w:asciiTheme="minorHAnsi" w:hAnsiTheme="minorHAnsi" w:cstheme="minorHAnsi"/>
        </w:rPr>
        <w:t>La durée d’indisponibilité totale de la période,</w:t>
      </w:r>
    </w:p>
    <w:p w14:paraId="1EC8E128" w14:textId="77777777" w:rsidR="001640AD" w:rsidRPr="003F212A" w:rsidRDefault="001640AD" w:rsidP="001640AD">
      <w:pPr>
        <w:pStyle w:val="Corpsdetexte"/>
        <w:rPr>
          <w:rFonts w:asciiTheme="minorHAnsi" w:hAnsiTheme="minorHAnsi" w:cstheme="minorHAnsi"/>
        </w:rPr>
      </w:pPr>
      <w:r w:rsidRPr="003F212A">
        <w:rPr>
          <w:rFonts w:asciiTheme="minorHAnsi" w:hAnsiTheme="minorHAnsi" w:cstheme="minorHAnsi"/>
        </w:rPr>
        <w:t>La communication d’informations concernant la mise à disposition des nouvelles versions des matériels, des logiciels et progiciels du Titulaire.</w:t>
      </w:r>
    </w:p>
    <w:p w14:paraId="54F7150E" w14:textId="3C7DC3E6" w:rsidR="001640AD" w:rsidRPr="003F212A" w:rsidRDefault="001640AD" w:rsidP="00F03064">
      <w:pPr>
        <w:pStyle w:val="Corpsdetexte"/>
        <w:rPr>
          <w:rFonts w:asciiTheme="minorHAnsi" w:hAnsiTheme="minorHAnsi" w:cstheme="minorHAnsi"/>
        </w:rPr>
      </w:pPr>
    </w:p>
    <w:p w14:paraId="5C048FC1" w14:textId="74158229" w:rsidR="005C21B2" w:rsidRPr="003F212A" w:rsidRDefault="005C21B2" w:rsidP="005C21B2">
      <w:pPr>
        <w:pStyle w:val="Titre3"/>
        <w:rPr>
          <w:rFonts w:asciiTheme="minorHAnsi" w:hAnsiTheme="minorHAnsi" w:cstheme="minorHAnsi"/>
        </w:rPr>
      </w:pPr>
      <w:bookmarkStart w:id="876" w:name="_Toc224909656"/>
      <w:r w:rsidRPr="003F212A">
        <w:rPr>
          <w:rFonts w:asciiTheme="minorHAnsi" w:hAnsiTheme="minorHAnsi" w:cstheme="minorHAnsi"/>
        </w:rPr>
        <w:t>Comités de Direction à la demande</w:t>
      </w:r>
      <w:bookmarkEnd w:id="876"/>
      <w:r w:rsidRPr="003F212A">
        <w:rPr>
          <w:rFonts w:asciiTheme="minorHAnsi" w:hAnsiTheme="minorHAnsi" w:cstheme="minorHAnsi"/>
        </w:rPr>
        <w:t xml:space="preserve"> </w:t>
      </w:r>
    </w:p>
    <w:p w14:paraId="01D66175" w14:textId="34E3D536" w:rsidR="005C21B2" w:rsidRPr="003F212A" w:rsidRDefault="005C21B2" w:rsidP="005C21B2">
      <w:pPr>
        <w:pStyle w:val="Corpsdetexte"/>
        <w:rPr>
          <w:rFonts w:asciiTheme="minorHAnsi" w:hAnsiTheme="minorHAnsi" w:cstheme="minorHAnsi"/>
        </w:rPr>
      </w:pPr>
      <w:r w:rsidRPr="003F212A">
        <w:rPr>
          <w:rFonts w:asciiTheme="minorHAnsi" w:hAnsiTheme="minorHAnsi" w:cstheme="minorHAnsi"/>
        </w:rPr>
        <w:t>Le Comité de Direction est la structure décisionnelle et d’arbitrage de la prestation couverte par le marché. Il se réunit exceptionnellement. Il est organisé par le Chef de Projet AP-HP ou le Titulaire si cela est accepté par l’AP-HP.</w:t>
      </w:r>
    </w:p>
    <w:tbl>
      <w:tblPr>
        <w:tblW w:w="9719"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87"/>
        <w:gridCol w:w="7932"/>
      </w:tblGrid>
      <w:tr w:rsidR="005C21B2" w:rsidRPr="003F212A" w14:paraId="7AF64A4D" w14:textId="77777777" w:rsidTr="003F57CB">
        <w:trPr>
          <w:cantSplit/>
          <w:trHeight w:val="1244"/>
        </w:trPr>
        <w:tc>
          <w:tcPr>
            <w:tcW w:w="1787" w:type="dxa"/>
            <w:shd w:val="clear" w:color="auto" w:fill="D9D9D9" w:themeFill="background1" w:themeFillShade="D9"/>
            <w:tcMar>
              <w:top w:w="28" w:type="dxa"/>
              <w:left w:w="28" w:type="dxa"/>
              <w:bottom w:w="28" w:type="dxa"/>
              <w:right w:w="28" w:type="dxa"/>
            </w:tcMar>
            <w:vAlign w:val="center"/>
          </w:tcPr>
          <w:p w14:paraId="37175DA2" w14:textId="77777777" w:rsidR="005C21B2" w:rsidRPr="003F212A" w:rsidRDefault="005C21B2" w:rsidP="003F57CB">
            <w:pPr>
              <w:pStyle w:val="ActionTab"/>
              <w:rPr>
                <w:rFonts w:asciiTheme="minorHAnsi" w:hAnsiTheme="minorHAnsi" w:cstheme="minorHAnsi"/>
              </w:rPr>
            </w:pPr>
            <w:r w:rsidRPr="003F212A">
              <w:rPr>
                <w:rFonts w:asciiTheme="minorHAnsi" w:hAnsiTheme="minorHAnsi" w:cstheme="minorHAnsi"/>
              </w:rPr>
              <w:lastRenderedPageBreak/>
              <w:t>Participants</w:t>
            </w:r>
          </w:p>
        </w:tc>
        <w:tc>
          <w:tcPr>
            <w:tcW w:w="7932" w:type="dxa"/>
            <w:tcMar>
              <w:top w:w="28" w:type="dxa"/>
              <w:left w:w="28" w:type="dxa"/>
              <w:bottom w:w="28" w:type="dxa"/>
              <w:right w:w="28" w:type="dxa"/>
            </w:tcMar>
            <w:vAlign w:val="center"/>
          </w:tcPr>
          <w:p w14:paraId="678BDCF3"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Le directeur du CSI ou son représentant délégué</w:t>
            </w:r>
          </w:p>
          <w:p w14:paraId="7BA838E1"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Le chef de projet AP-HP</w:t>
            </w:r>
          </w:p>
          <w:p w14:paraId="7F9B1170"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Le Représentant du Titulaire ou son représentant délégué</w:t>
            </w:r>
          </w:p>
          <w:p w14:paraId="7AF8DFB5"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Le chef de projet du titulaire (à priori le responsable de compte)</w:t>
            </w:r>
          </w:p>
          <w:p w14:paraId="38AB23DB"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 xml:space="preserve"> Le Responsable technique du titulaire</w:t>
            </w:r>
          </w:p>
          <w:p w14:paraId="188B6134"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 xml:space="preserve"> Le chef de projet technique du titulaire</w:t>
            </w:r>
          </w:p>
          <w:p w14:paraId="361CB6CC"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Un représentant de l’AGEPS en charge du marché</w:t>
            </w:r>
          </w:p>
          <w:p w14:paraId="2E5B2DBC" w14:textId="069D7EB7" w:rsidR="005C21B2" w:rsidRPr="003F212A" w:rsidRDefault="005C21B2" w:rsidP="005C21B2">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Ce Comité peut être élargi, si nécessaire, à d'autres membres concernés par l'ordre du jour.</w:t>
            </w:r>
          </w:p>
        </w:tc>
      </w:tr>
      <w:tr w:rsidR="005C21B2" w:rsidRPr="003F212A" w14:paraId="376F9121" w14:textId="77777777" w:rsidTr="005C21B2">
        <w:trPr>
          <w:cantSplit/>
          <w:trHeight w:val="2187"/>
        </w:trPr>
        <w:tc>
          <w:tcPr>
            <w:tcW w:w="1787" w:type="dxa"/>
            <w:shd w:val="clear" w:color="auto" w:fill="D9D9D9" w:themeFill="background1" w:themeFillShade="D9"/>
            <w:tcMar>
              <w:top w:w="28" w:type="dxa"/>
              <w:left w:w="28" w:type="dxa"/>
              <w:bottom w:w="28" w:type="dxa"/>
              <w:right w:w="28" w:type="dxa"/>
            </w:tcMar>
            <w:vAlign w:val="center"/>
          </w:tcPr>
          <w:p w14:paraId="558D7757" w14:textId="77777777" w:rsidR="005C21B2" w:rsidRPr="003F212A" w:rsidRDefault="005C21B2" w:rsidP="003F57CB">
            <w:pPr>
              <w:pStyle w:val="ActionTab"/>
              <w:rPr>
                <w:rFonts w:asciiTheme="minorHAnsi" w:hAnsiTheme="minorHAnsi" w:cstheme="minorHAnsi"/>
              </w:rPr>
            </w:pPr>
            <w:r w:rsidRPr="003F212A">
              <w:rPr>
                <w:rFonts w:asciiTheme="minorHAnsi" w:hAnsiTheme="minorHAnsi" w:cstheme="minorHAnsi"/>
              </w:rPr>
              <w:t>Rôle</w:t>
            </w:r>
          </w:p>
        </w:tc>
        <w:tc>
          <w:tcPr>
            <w:tcW w:w="7932" w:type="dxa"/>
            <w:tcMar>
              <w:top w:w="28" w:type="dxa"/>
              <w:left w:w="28" w:type="dxa"/>
              <w:bottom w:w="28" w:type="dxa"/>
              <w:right w:w="28" w:type="dxa"/>
            </w:tcMar>
            <w:vAlign w:val="center"/>
          </w:tcPr>
          <w:p w14:paraId="07422C16"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 xml:space="preserve">Détermination de la priorité des opérations </w:t>
            </w:r>
          </w:p>
          <w:p w14:paraId="10A1FA46"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 xml:space="preserve">Contrôle du respect du planning </w:t>
            </w:r>
          </w:p>
          <w:p w14:paraId="310AFE56"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 xml:space="preserve">Traitement des problèmes ne trouvant pas de solution au niveau des Comités de Pilotage (arbitrage, gestion des problèmes, litiges, décision financière, etc.) </w:t>
            </w:r>
          </w:p>
          <w:p w14:paraId="0DCBF7D8"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Gestion des risques</w:t>
            </w:r>
          </w:p>
          <w:p w14:paraId="64EFE1B3"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L'information du Titulaire sur les décisions prises par l'AP-HP</w:t>
            </w:r>
          </w:p>
          <w:p w14:paraId="67EE2E35" w14:textId="61B26DC3" w:rsidR="005C21B2" w:rsidRPr="003F212A" w:rsidRDefault="005C21B2" w:rsidP="005C21B2">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Les tableaux de bord doivent être fournis par le Titulaire à l’AP-HP dans les 4 premiers jours ouvrés du mois. </w:t>
            </w:r>
          </w:p>
        </w:tc>
      </w:tr>
      <w:tr w:rsidR="005C21B2" w:rsidRPr="003F212A" w14:paraId="50C88C76" w14:textId="77777777" w:rsidTr="003F57CB">
        <w:trPr>
          <w:cantSplit/>
          <w:trHeight w:val="291"/>
        </w:trPr>
        <w:tc>
          <w:tcPr>
            <w:tcW w:w="1787" w:type="dxa"/>
            <w:shd w:val="clear" w:color="auto" w:fill="D9D9D9" w:themeFill="background1" w:themeFillShade="D9"/>
            <w:tcMar>
              <w:top w:w="28" w:type="dxa"/>
              <w:left w:w="28" w:type="dxa"/>
              <w:bottom w:w="28" w:type="dxa"/>
              <w:right w:w="28" w:type="dxa"/>
            </w:tcMar>
            <w:vAlign w:val="center"/>
          </w:tcPr>
          <w:p w14:paraId="4E1F6BB7" w14:textId="1749FA98" w:rsidR="005C21B2" w:rsidRPr="003F212A" w:rsidRDefault="005C21B2" w:rsidP="003F57CB">
            <w:pPr>
              <w:pStyle w:val="ActionTab"/>
              <w:rPr>
                <w:rFonts w:asciiTheme="minorHAnsi" w:hAnsiTheme="minorHAnsi" w:cstheme="minorHAnsi"/>
              </w:rPr>
            </w:pPr>
            <w:r w:rsidRPr="003F212A">
              <w:rPr>
                <w:rFonts w:asciiTheme="minorHAnsi" w:hAnsiTheme="minorHAnsi" w:cstheme="minorHAnsi"/>
              </w:rPr>
              <w:t>Livrable</w:t>
            </w:r>
          </w:p>
        </w:tc>
        <w:tc>
          <w:tcPr>
            <w:tcW w:w="7932" w:type="dxa"/>
            <w:tcMar>
              <w:top w:w="28" w:type="dxa"/>
              <w:left w:w="28" w:type="dxa"/>
              <w:bottom w:w="28" w:type="dxa"/>
              <w:right w:w="28" w:type="dxa"/>
            </w:tcMar>
            <w:vAlign w:val="center"/>
          </w:tcPr>
          <w:p w14:paraId="690ED5BC"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Le tableau de bord annuel de suivi des prestations du marché</w:t>
            </w:r>
          </w:p>
          <w:p w14:paraId="26742552" w14:textId="792A75BE" w:rsidR="005C21B2" w:rsidRPr="003F212A" w:rsidRDefault="005C21B2" w:rsidP="005C21B2">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Un compte rendu de chaque réunion, à la charge du Titulaire</w:t>
            </w:r>
          </w:p>
        </w:tc>
      </w:tr>
      <w:tr w:rsidR="005C21B2" w:rsidRPr="003F212A" w14:paraId="7206B9FE" w14:textId="77777777" w:rsidTr="003F57CB">
        <w:trPr>
          <w:cantSplit/>
          <w:trHeight w:val="759"/>
        </w:trPr>
        <w:tc>
          <w:tcPr>
            <w:tcW w:w="1787" w:type="dxa"/>
            <w:shd w:val="clear" w:color="auto" w:fill="D9D9D9" w:themeFill="background1" w:themeFillShade="D9"/>
            <w:tcMar>
              <w:top w:w="28" w:type="dxa"/>
              <w:left w:w="28" w:type="dxa"/>
              <w:bottom w:w="28" w:type="dxa"/>
              <w:right w:w="28" w:type="dxa"/>
            </w:tcMar>
            <w:vAlign w:val="center"/>
          </w:tcPr>
          <w:p w14:paraId="38C16442" w14:textId="77777777" w:rsidR="005C21B2" w:rsidRPr="003F212A" w:rsidRDefault="005C21B2" w:rsidP="003F57CB">
            <w:pPr>
              <w:pStyle w:val="ActionTab"/>
              <w:tabs>
                <w:tab w:val="clear" w:pos="360"/>
                <w:tab w:val="num" w:pos="0"/>
              </w:tabs>
              <w:ind w:left="0" w:firstLine="0"/>
              <w:rPr>
                <w:rFonts w:asciiTheme="minorHAnsi" w:hAnsiTheme="minorHAnsi" w:cstheme="minorHAnsi"/>
              </w:rPr>
            </w:pPr>
            <w:r w:rsidRPr="003F212A">
              <w:rPr>
                <w:rFonts w:asciiTheme="minorHAnsi" w:hAnsiTheme="minorHAnsi" w:cstheme="minorHAnsi"/>
              </w:rPr>
              <w:t>Fréquence et durée des réunions</w:t>
            </w:r>
          </w:p>
        </w:tc>
        <w:tc>
          <w:tcPr>
            <w:tcW w:w="7932" w:type="dxa"/>
            <w:tcMar>
              <w:top w:w="28" w:type="dxa"/>
              <w:left w:w="28" w:type="dxa"/>
              <w:bottom w:w="28" w:type="dxa"/>
              <w:right w:w="28" w:type="dxa"/>
            </w:tcMar>
            <w:vAlign w:val="center"/>
          </w:tcPr>
          <w:p w14:paraId="3936F99B" w14:textId="0BD0EA10"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sur demande de l’AP-HP ou du Titulaire (si accepté par l’AP-HP</w:t>
            </w:r>
          </w:p>
          <w:p w14:paraId="436AC4A5" w14:textId="039BD3E3" w:rsidR="005C21B2" w:rsidRPr="003F212A" w:rsidRDefault="005C21B2" w:rsidP="005C21B2">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Durée = 2 heures,</w:t>
            </w:r>
          </w:p>
        </w:tc>
      </w:tr>
      <w:tr w:rsidR="005C21B2" w:rsidRPr="003F212A" w14:paraId="2830E8DE" w14:textId="77777777" w:rsidTr="003F57CB">
        <w:trPr>
          <w:cantSplit/>
          <w:trHeight w:val="594"/>
        </w:trPr>
        <w:tc>
          <w:tcPr>
            <w:tcW w:w="1787" w:type="dxa"/>
            <w:shd w:val="clear" w:color="auto" w:fill="D9D9D9" w:themeFill="background1" w:themeFillShade="D9"/>
            <w:tcMar>
              <w:top w:w="28" w:type="dxa"/>
              <w:left w:w="28" w:type="dxa"/>
              <w:bottom w:w="28" w:type="dxa"/>
              <w:right w:w="28" w:type="dxa"/>
            </w:tcMar>
            <w:vAlign w:val="center"/>
          </w:tcPr>
          <w:p w14:paraId="071A2D21" w14:textId="77777777" w:rsidR="005C21B2" w:rsidRPr="003F212A" w:rsidRDefault="005C21B2" w:rsidP="003F57CB">
            <w:pPr>
              <w:pStyle w:val="ActionTab"/>
              <w:rPr>
                <w:rFonts w:asciiTheme="minorHAnsi" w:hAnsiTheme="minorHAnsi" w:cstheme="minorHAnsi"/>
              </w:rPr>
            </w:pPr>
            <w:r w:rsidRPr="003F212A">
              <w:rPr>
                <w:rFonts w:asciiTheme="minorHAnsi" w:hAnsiTheme="minorHAnsi" w:cstheme="minorHAnsi"/>
              </w:rPr>
              <w:t>Convocation</w:t>
            </w:r>
          </w:p>
        </w:tc>
        <w:tc>
          <w:tcPr>
            <w:tcW w:w="7932" w:type="dxa"/>
            <w:tcMar>
              <w:top w:w="28" w:type="dxa"/>
              <w:left w:w="28" w:type="dxa"/>
              <w:bottom w:w="28" w:type="dxa"/>
              <w:right w:w="28" w:type="dxa"/>
            </w:tcMar>
            <w:vAlign w:val="center"/>
          </w:tcPr>
          <w:p w14:paraId="1EAE96F9"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 xml:space="preserve">Le Chef de Projet du Titulaire envoie 5 jours ouvrés avant la réunion une convocation à l'ensemble des participants avec une proposition d’ordre du jour et les éventuels documents préparatoires nécessaires. L’AP/HP amende et / ou valide l’ordre du jour. </w:t>
            </w:r>
          </w:p>
          <w:p w14:paraId="07677CF1" w14:textId="2AE298A3" w:rsidR="005C21B2" w:rsidRPr="003F212A" w:rsidRDefault="005C21B2" w:rsidP="005C21B2">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La date de la réunion sera indiquée dans le compte rendu précédent</w:t>
            </w:r>
          </w:p>
        </w:tc>
      </w:tr>
      <w:tr w:rsidR="005C21B2" w:rsidRPr="003F212A" w14:paraId="55AD84D9" w14:textId="77777777" w:rsidTr="003F57CB">
        <w:trPr>
          <w:cantSplit/>
          <w:trHeight w:val="501"/>
        </w:trPr>
        <w:tc>
          <w:tcPr>
            <w:tcW w:w="1787" w:type="dxa"/>
            <w:shd w:val="clear" w:color="auto" w:fill="D9D9D9" w:themeFill="background1" w:themeFillShade="D9"/>
            <w:tcMar>
              <w:top w:w="28" w:type="dxa"/>
              <w:left w:w="28" w:type="dxa"/>
              <w:bottom w:w="28" w:type="dxa"/>
              <w:right w:w="28" w:type="dxa"/>
            </w:tcMar>
            <w:vAlign w:val="center"/>
          </w:tcPr>
          <w:p w14:paraId="776252C7" w14:textId="77777777" w:rsidR="005C21B2" w:rsidRPr="003F212A" w:rsidRDefault="005C21B2" w:rsidP="003F57CB">
            <w:pPr>
              <w:pStyle w:val="ActionTab"/>
              <w:rPr>
                <w:rFonts w:asciiTheme="minorHAnsi" w:hAnsiTheme="minorHAnsi" w:cstheme="minorHAnsi"/>
              </w:rPr>
            </w:pPr>
            <w:r w:rsidRPr="003F212A">
              <w:rPr>
                <w:rFonts w:asciiTheme="minorHAnsi" w:hAnsiTheme="minorHAnsi" w:cstheme="minorHAnsi"/>
              </w:rPr>
              <w:t>Animation</w:t>
            </w:r>
          </w:p>
        </w:tc>
        <w:tc>
          <w:tcPr>
            <w:tcW w:w="7932" w:type="dxa"/>
            <w:tcMar>
              <w:top w:w="28" w:type="dxa"/>
              <w:left w:w="28" w:type="dxa"/>
              <w:bottom w:w="28" w:type="dxa"/>
              <w:right w:w="28" w:type="dxa"/>
            </w:tcMar>
            <w:vAlign w:val="center"/>
          </w:tcPr>
          <w:p w14:paraId="120E9D19" w14:textId="4D2CE6D0"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Le Chef de Projet AP-HP rappelle l'ordre du jour</w:t>
            </w:r>
          </w:p>
        </w:tc>
      </w:tr>
      <w:tr w:rsidR="005C21B2" w:rsidRPr="003F212A" w14:paraId="2EEC369D" w14:textId="77777777" w:rsidTr="003F57CB">
        <w:trPr>
          <w:cantSplit/>
          <w:trHeight w:val="501"/>
        </w:trPr>
        <w:tc>
          <w:tcPr>
            <w:tcW w:w="1787" w:type="dxa"/>
            <w:shd w:val="clear" w:color="auto" w:fill="D9D9D9" w:themeFill="background1" w:themeFillShade="D9"/>
            <w:tcMar>
              <w:top w:w="28" w:type="dxa"/>
              <w:left w:w="28" w:type="dxa"/>
              <w:bottom w:w="28" w:type="dxa"/>
              <w:right w:w="28" w:type="dxa"/>
            </w:tcMar>
            <w:vAlign w:val="center"/>
          </w:tcPr>
          <w:p w14:paraId="7CCE5E95" w14:textId="77777777" w:rsidR="005C21B2" w:rsidRPr="003F212A" w:rsidRDefault="005C21B2" w:rsidP="003F57CB">
            <w:pPr>
              <w:pStyle w:val="ActionTab"/>
              <w:rPr>
                <w:rFonts w:asciiTheme="minorHAnsi" w:hAnsiTheme="minorHAnsi" w:cstheme="minorHAnsi"/>
              </w:rPr>
            </w:pPr>
            <w:r w:rsidRPr="003F212A">
              <w:rPr>
                <w:rFonts w:asciiTheme="minorHAnsi" w:hAnsiTheme="minorHAnsi" w:cstheme="minorHAnsi"/>
              </w:rPr>
              <w:t>Rédaction</w:t>
            </w:r>
          </w:p>
        </w:tc>
        <w:tc>
          <w:tcPr>
            <w:tcW w:w="7932" w:type="dxa"/>
            <w:tcMar>
              <w:top w:w="28" w:type="dxa"/>
              <w:left w:w="28" w:type="dxa"/>
              <w:bottom w:w="28" w:type="dxa"/>
              <w:right w:w="28" w:type="dxa"/>
            </w:tcMar>
            <w:vAlign w:val="center"/>
          </w:tcPr>
          <w:p w14:paraId="1CA7B506" w14:textId="77777777" w:rsidR="005C21B2" w:rsidRPr="003F212A" w:rsidRDefault="005C21B2" w:rsidP="005C21B2">
            <w:pPr>
              <w:pStyle w:val="ActionTab"/>
              <w:tabs>
                <w:tab w:val="num" w:pos="99"/>
              </w:tabs>
              <w:ind w:left="99" w:firstLine="42"/>
              <w:rPr>
                <w:rFonts w:asciiTheme="minorHAnsi" w:hAnsiTheme="minorHAnsi" w:cstheme="minorHAnsi"/>
              </w:rPr>
            </w:pPr>
            <w:r w:rsidRPr="003F212A">
              <w:rPr>
                <w:rFonts w:asciiTheme="minorHAnsi" w:hAnsiTheme="minorHAnsi" w:cstheme="minorHAnsi"/>
              </w:rPr>
              <w:t>Le Chef de Projet du Titulaire (ou celui de l’AP-HP selon décision AP-HP) établit et envoie par email le compte-rendu dans les 2 jours ouvrés à l’AP-HP (ou GH-site)) ou son représentant présent au comité pour validation.</w:t>
            </w:r>
          </w:p>
          <w:p w14:paraId="140F6D99" w14:textId="68D86D63" w:rsidR="005C21B2" w:rsidRPr="003F212A" w:rsidRDefault="005C21B2" w:rsidP="005C21B2">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 xml:space="preserve">Sont annexés au compte-rendu, les tableaux de bord de la période écoulée depuis le dernier comité de pilotage. </w:t>
            </w:r>
          </w:p>
        </w:tc>
      </w:tr>
      <w:tr w:rsidR="005C21B2" w:rsidRPr="003F212A" w14:paraId="7B050AF8" w14:textId="77777777" w:rsidTr="003F57CB">
        <w:trPr>
          <w:cantSplit/>
          <w:trHeight w:val="533"/>
        </w:trPr>
        <w:tc>
          <w:tcPr>
            <w:tcW w:w="1787" w:type="dxa"/>
            <w:shd w:val="clear" w:color="auto" w:fill="D9D9D9" w:themeFill="background1" w:themeFillShade="D9"/>
            <w:tcMar>
              <w:top w:w="28" w:type="dxa"/>
              <w:left w:w="28" w:type="dxa"/>
              <w:bottom w:w="28" w:type="dxa"/>
              <w:right w:w="28" w:type="dxa"/>
            </w:tcMar>
            <w:vAlign w:val="center"/>
          </w:tcPr>
          <w:p w14:paraId="36F7E912" w14:textId="0D04F9EB" w:rsidR="005C21B2" w:rsidRPr="003F212A" w:rsidRDefault="005C21B2" w:rsidP="003F57CB">
            <w:pPr>
              <w:pStyle w:val="ActionTab"/>
              <w:rPr>
                <w:rFonts w:asciiTheme="minorHAnsi" w:hAnsiTheme="minorHAnsi" w:cstheme="minorHAnsi"/>
              </w:rPr>
            </w:pPr>
            <w:r w:rsidRPr="003F212A">
              <w:rPr>
                <w:rFonts w:asciiTheme="minorHAnsi" w:hAnsiTheme="minorHAnsi" w:cstheme="minorHAnsi"/>
              </w:rPr>
              <w:t>Valeur</w:t>
            </w:r>
          </w:p>
        </w:tc>
        <w:tc>
          <w:tcPr>
            <w:tcW w:w="7932" w:type="dxa"/>
            <w:tcMar>
              <w:top w:w="28" w:type="dxa"/>
              <w:left w:w="28" w:type="dxa"/>
              <w:bottom w:w="28" w:type="dxa"/>
              <w:right w:w="28" w:type="dxa"/>
            </w:tcMar>
            <w:vAlign w:val="center"/>
          </w:tcPr>
          <w:p w14:paraId="44CCAC91" w14:textId="75AA375D" w:rsidR="005C21B2" w:rsidRPr="003F212A" w:rsidRDefault="005C21B2"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Les décisions prises et consignées dans le compte-rendu validé s’imposent sur tout autre document préalable dans la limite de dispositions contractuelles du marché.</w:t>
            </w:r>
          </w:p>
        </w:tc>
      </w:tr>
      <w:tr w:rsidR="005C21B2" w:rsidRPr="003F212A" w14:paraId="18BC615C" w14:textId="77777777" w:rsidTr="003F57CB">
        <w:trPr>
          <w:cantSplit/>
          <w:trHeight w:val="517"/>
        </w:trPr>
        <w:tc>
          <w:tcPr>
            <w:tcW w:w="1787" w:type="dxa"/>
            <w:shd w:val="clear" w:color="auto" w:fill="D9D9D9" w:themeFill="background1" w:themeFillShade="D9"/>
            <w:tcMar>
              <w:top w:w="28" w:type="dxa"/>
              <w:left w:w="28" w:type="dxa"/>
              <w:bottom w:w="28" w:type="dxa"/>
              <w:right w:w="28" w:type="dxa"/>
            </w:tcMar>
            <w:vAlign w:val="center"/>
          </w:tcPr>
          <w:p w14:paraId="608E69B0" w14:textId="77777777" w:rsidR="005C21B2" w:rsidRPr="003F212A" w:rsidRDefault="005C21B2" w:rsidP="003F57CB">
            <w:pPr>
              <w:pStyle w:val="ActionTab"/>
              <w:rPr>
                <w:rFonts w:asciiTheme="minorHAnsi" w:hAnsiTheme="minorHAnsi" w:cstheme="minorHAnsi"/>
              </w:rPr>
            </w:pPr>
            <w:r w:rsidRPr="003F212A">
              <w:rPr>
                <w:rFonts w:asciiTheme="minorHAnsi" w:hAnsiTheme="minorHAnsi" w:cstheme="minorHAnsi"/>
              </w:rPr>
              <w:t>Archivage</w:t>
            </w:r>
          </w:p>
        </w:tc>
        <w:tc>
          <w:tcPr>
            <w:tcW w:w="7932" w:type="dxa"/>
            <w:tcMar>
              <w:top w:w="28" w:type="dxa"/>
              <w:left w:w="28" w:type="dxa"/>
              <w:bottom w:w="28" w:type="dxa"/>
              <w:right w:w="28" w:type="dxa"/>
            </w:tcMar>
            <w:vAlign w:val="center"/>
          </w:tcPr>
          <w:p w14:paraId="5279764E" w14:textId="77777777" w:rsidR="005C21B2" w:rsidRPr="003F212A" w:rsidRDefault="005C21B2" w:rsidP="003F57CB">
            <w:pPr>
              <w:pStyle w:val="ActionTab"/>
              <w:tabs>
                <w:tab w:val="clear" w:pos="360"/>
                <w:tab w:val="num" w:pos="99"/>
              </w:tabs>
              <w:ind w:left="99" w:firstLine="42"/>
              <w:rPr>
                <w:rFonts w:asciiTheme="minorHAnsi" w:hAnsiTheme="minorHAnsi" w:cstheme="minorHAnsi"/>
              </w:rPr>
            </w:pPr>
            <w:r w:rsidRPr="003F212A">
              <w:rPr>
                <w:rFonts w:asciiTheme="minorHAnsi" w:hAnsiTheme="minorHAnsi" w:cstheme="minorHAnsi"/>
              </w:rPr>
              <w:t>Le compte rendu de la réunion de suivi est archivé pendant toute la durée du marché par le Titulaire.</w:t>
            </w:r>
          </w:p>
        </w:tc>
      </w:tr>
    </w:tbl>
    <w:p w14:paraId="40FF13BF" w14:textId="77777777" w:rsidR="005C21B2" w:rsidRPr="003F212A" w:rsidRDefault="005C21B2" w:rsidP="005C21B2">
      <w:pPr>
        <w:pStyle w:val="Corpsdetexte"/>
        <w:rPr>
          <w:rFonts w:asciiTheme="minorHAnsi" w:hAnsiTheme="minorHAnsi" w:cstheme="minorHAnsi"/>
        </w:rPr>
      </w:pPr>
      <w:r w:rsidRPr="003F212A">
        <w:rPr>
          <w:rFonts w:asciiTheme="minorHAnsi" w:hAnsiTheme="minorHAnsi" w:cstheme="minorHAnsi"/>
        </w:rPr>
        <w:t>Le Chef de projet Titulaire produit périodiquement un tableau de bord reprenant :</w:t>
      </w:r>
    </w:p>
    <w:p w14:paraId="14A55B0F" w14:textId="49BBCD00" w:rsidR="005C21B2" w:rsidRPr="003F212A" w:rsidRDefault="005C21B2" w:rsidP="005C21B2">
      <w:pPr>
        <w:pStyle w:val="Paragraphedeliste"/>
        <w:numPr>
          <w:ilvl w:val="0"/>
          <w:numId w:val="20"/>
        </w:numPr>
        <w:rPr>
          <w:rFonts w:asciiTheme="minorHAnsi" w:hAnsiTheme="minorHAnsi" w:cstheme="minorHAnsi"/>
        </w:rPr>
      </w:pPr>
      <w:r w:rsidRPr="003F212A">
        <w:rPr>
          <w:rFonts w:asciiTheme="minorHAnsi" w:hAnsiTheme="minorHAnsi" w:cstheme="minorHAnsi"/>
        </w:rPr>
        <w:t>Les indicateurs d’avancement des livrables attendus,</w:t>
      </w:r>
    </w:p>
    <w:p w14:paraId="26A30BAB" w14:textId="2FAA5BA9" w:rsidR="005C21B2" w:rsidRPr="003F212A" w:rsidRDefault="005C21B2" w:rsidP="005C21B2">
      <w:pPr>
        <w:pStyle w:val="Paragraphedeliste"/>
        <w:numPr>
          <w:ilvl w:val="0"/>
          <w:numId w:val="20"/>
        </w:numPr>
        <w:rPr>
          <w:rFonts w:asciiTheme="minorHAnsi" w:hAnsiTheme="minorHAnsi" w:cstheme="minorHAnsi"/>
        </w:rPr>
      </w:pPr>
      <w:r w:rsidRPr="003F212A">
        <w:rPr>
          <w:rFonts w:asciiTheme="minorHAnsi" w:hAnsiTheme="minorHAnsi" w:cstheme="minorHAnsi"/>
        </w:rPr>
        <w:t>Les indicateurs qualité et notamment des niveaux de service attendu,</w:t>
      </w:r>
    </w:p>
    <w:p w14:paraId="580361F5" w14:textId="53008931" w:rsidR="005C21B2" w:rsidRPr="003F212A" w:rsidRDefault="005C21B2" w:rsidP="005C21B2">
      <w:pPr>
        <w:pStyle w:val="Paragraphedeliste"/>
        <w:numPr>
          <w:ilvl w:val="0"/>
          <w:numId w:val="20"/>
        </w:numPr>
        <w:rPr>
          <w:rFonts w:asciiTheme="minorHAnsi" w:hAnsiTheme="minorHAnsi" w:cstheme="minorHAnsi"/>
        </w:rPr>
      </w:pPr>
      <w:r w:rsidRPr="003F212A">
        <w:rPr>
          <w:rFonts w:asciiTheme="minorHAnsi" w:hAnsiTheme="minorHAnsi" w:cstheme="minorHAnsi"/>
        </w:rPr>
        <w:t>Le suivi financier des prestations intégrant :</w:t>
      </w:r>
    </w:p>
    <w:p w14:paraId="14D1CEBF" w14:textId="581BAE56" w:rsidR="005C21B2" w:rsidRPr="003F212A" w:rsidRDefault="005C21B2" w:rsidP="005C21B2">
      <w:pPr>
        <w:pStyle w:val="Paragraphedeliste"/>
        <w:numPr>
          <w:ilvl w:val="0"/>
          <w:numId w:val="20"/>
        </w:numPr>
        <w:rPr>
          <w:rFonts w:asciiTheme="minorHAnsi" w:hAnsiTheme="minorHAnsi" w:cstheme="minorHAnsi"/>
        </w:rPr>
      </w:pPr>
      <w:r w:rsidRPr="003F212A">
        <w:rPr>
          <w:rFonts w:asciiTheme="minorHAnsi" w:hAnsiTheme="minorHAnsi" w:cstheme="minorHAnsi"/>
        </w:rPr>
        <w:t>La liste des commandes avec leurs caractéristiques,</w:t>
      </w:r>
    </w:p>
    <w:p w14:paraId="0AFC9A29" w14:textId="4C1B7AE7" w:rsidR="005C21B2" w:rsidRPr="003F212A" w:rsidRDefault="005C21B2" w:rsidP="005C21B2">
      <w:pPr>
        <w:pStyle w:val="Corpsdetexte"/>
        <w:rPr>
          <w:rFonts w:asciiTheme="minorHAnsi" w:hAnsiTheme="minorHAnsi" w:cstheme="minorHAnsi"/>
        </w:rPr>
      </w:pPr>
      <w:r w:rsidRPr="003F212A">
        <w:rPr>
          <w:rFonts w:asciiTheme="minorHAnsi" w:hAnsiTheme="minorHAnsi" w:cstheme="minorHAnsi"/>
        </w:rPr>
        <w:t>-</w:t>
      </w:r>
      <w:r w:rsidRPr="003F212A">
        <w:rPr>
          <w:rFonts w:asciiTheme="minorHAnsi" w:hAnsiTheme="minorHAnsi" w:cstheme="minorHAnsi"/>
        </w:rPr>
        <w:tab/>
        <w:t>Les procès-verbaux,-</w:t>
      </w:r>
      <w:r w:rsidRPr="003F212A">
        <w:rPr>
          <w:rFonts w:asciiTheme="minorHAnsi" w:hAnsiTheme="minorHAnsi" w:cstheme="minorHAnsi"/>
        </w:rPr>
        <w:tab/>
        <w:t>Les factures.</w:t>
      </w:r>
    </w:p>
    <w:p w14:paraId="17B2C341" w14:textId="77777777" w:rsidR="005C21B2" w:rsidRPr="003F212A" w:rsidRDefault="005C21B2" w:rsidP="005C21B2">
      <w:pPr>
        <w:pStyle w:val="Corpsdetexte"/>
        <w:rPr>
          <w:rFonts w:asciiTheme="minorHAnsi" w:hAnsiTheme="minorHAnsi" w:cstheme="minorHAnsi"/>
        </w:rPr>
      </w:pPr>
      <w:r w:rsidRPr="003F212A">
        <w:rPr>
          <w:rFonts w:asciiTheme="minorHAnsi" w:hAnsiTheme="minorHAnsi" w:cstheme="minorHAnsi"/>
        </w:rPr>
        <w:t xml:space="preserve">Les Tableaux de Bord périodiques sont présentés en Comité de Pilotage. </w:t>
      </w:r>
    </w:p>
    <w:p w14:paraId="3FF95C78" w14:textId="77777777" w:rsidR="005C21B2" w:rsidRPr="003F212A" w:rsidRDefault="005C21B2" w:rsidP="005C21B2">
      <w:pPr>
        <w:pStyle w:val="Corpsdetexte"/>
        <w:rPr>
          <w:rFonts w:asciiTheme="minorHAnsi" w:hAnsiTheme="minorHAnsi" w:cstheme="minorHAnsi"/>
        </w:rPr>
      </w:pPr>
      <w:r w:rsidRPr="003F212A">
        <w:rPr>
          <w:rFonts w:asciiTheme="minorHAnsi" w:hAnsiTheme="minorHAnsi" w:cstheme="minorHAnsi"/>
        </w:rPr>
        <w:lastRenderedPageBreak/>
        <w:t xml:space="preserve">Le Titulaire est tenu de réunir tous les éléments de visibilité nécessaires au contrôle de la bonne exécution du présent marché. Il doit recueillir toutes les informations nécessaires sur les différents aspects impactant les prestations commandées, les exploiter, les préparer et les présenter au Comité. </w:t>
      </w:r>
    </w:p>
    <w:p w14:paraId="3FD13595" w14:textId="5C5D48D9" w:rsidR="001640AD" w:rsidRPr="003F212A" w:rsidRDefault="005C21B2" w:rsidP="005C21B2">
      <w:pPr>
        <w:pStyle w:val="Corpsdetexte"/>
        <w:rPr>
          <w:rFonts w:asciiTheme="minorHAnsi" w:hAnsiTheme="minorHAnsi" w:cstheme="minorHAnsi"/>
        </w:rPr>
      </w:pPr>
      <w:r w:rsidRPr="003F212A">
        <w:rPr>
          <w:rFonts w:asciiTheme="minorHAnsi" w:hAnsiTheme="minorHAnsi" w:cstheme="minorHAnsi"/>
        </w:rPr>
        <w:t>Toutes les actions du Titulaire décrites ci-dessus ne font pas l’objet d’un bon de commande.</w:t>
      </w:r>
    </w:p>
    <w:p w14:paraId="638B91FA" w14:textId="77777777" w:rsidR="005C21B2" w:rsidRPr="003F212A" w:rsidRDefault="005C21B2" w:rsidP="00F03064">
      <w:pPr>
        <w:pStyle w:val="Corpsdetexte"/>
        <w:rPr>
          <w:rFonts w:asciiTheme="minorHAnsi" w:hAnsiTheme="minorHAnsi" w:cstheme="minorHAnsi"/>
        </w:rPr>
      </w:pPr>
    </w:p>
    <w:p w14:paraId="0EE722D9" w14:textId="254AC759" w:rsidR="00F03064" w:rsidRPr="003F212A" w:rsidRDefault="00F03064" w:rsidP="00F03064">
      <w:pPr>
        <w:pStyle w:val="Titre2"/>
        <w:rPr>
          <w:rFonts w:asciiTheme="minorHAnsi" w:hAnsiTheme="minorHAnsi" w:cstheme="minorHAnsi"/>
        </w:rPr>
      </w:pPr>
      <w:bookmarkStart w:id="877" w:name="_Toc136355742"/>
      <w:bookmarkStart w:id="878" w:name="_Toc224909657"/>
      <w:r w:rsidRPr="003F212A">
        <w:rPr>
          <w:rFonts w:asciiTheme="minorHAnsi" w:hAnsiTheme="minorHAnsi" w:cstheme="minorHAnsi"/>
        </w:rPr>
        <w:t>Réception</w:t>
      </w:r>
      <w:bookmarkEnd w:id="877"/>
      <w:bookmarkEnd w:id="878"/>
    </w:p>
    <w:p w14:paraId="5430984D"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La procédure de réception est réalisée pour toutes opérations d’installation ou commandes de prestations d’assistance lorsque celles-ci modifient les caractéristiques techniques et/ou fonctionnelles des matériels.</w:t>
      </w:r>
    </w:p>
    <w:p w14:paraId="674FA806"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 xml:space="preserve">La réception des services est définie dans le CCAP. </w:t>
      </w:r>
    </w:p>
    <w:p w14:paraId="75EDD727"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Elle comporte les étapes définies elles aussi dans le CCAP, à savoir la mise en ordre de marche (MOM), le Vérification d’aptitude (VA) et la vérification de service régulier (VSR), pour aboutir à la réception ou au rejet.</w:t>
      </w:r>
    </w:p>
    <w:p w14:paraId="4063DF5D" w14:textId="77777777" w:rsidR="00F03064" w:rsidRPr="003F212A" w:rsidRDefault="00F03064" w:rsidP="00F03064">
      <w:pPr>
        <w:pStyle w:val="Corpsdetexte"/>
        <w:rPr>
          <w:rFonts w:asciiTheme="minorHAnsi" w:hAnsiTheme="minorHAnsi" w:cstheme="minorHAnsi"/>
        </w:rPr>
      </w:pPr>
    </w:p>
    <w:p w14:paraId="7BC0E86D" w14:textId="06EA5F81" w:rsidR="002D77F7" w:rsidRPr="003F212A" w:rsidRDefault="002D77F7" w:rsidP="008145ED">
      <w:pPr>
        <w:pStyle w:val="Titre1"/>
        <w:rPr>
          <w:rFonts w:asciiTheme="minorHAnsi" w:hAnsiTheme="minorHAnsi" w:cstheme="minorHAnsi"/>
        </w:rPr>
      </w:pPr>
      <w:bookmarkStart w:id="879" w:name="_Toc224909658"/>
      <w:r w:rsidRPr="003F212A">
        <w:rPr>
          <w:rFonts w:asciiTheme="minorHAnsi" w:hAnsiTheme="minorHAnsi" w:cstheme="minorHAnsi"/>
        </w:rPr>
        <w:lastRenderedPageBreak/>
        <w:t>DISPOSITIONS LIEES A LA MAÎTRISE DU SERVICE</w:t>
      </w:r>
      <w:bookmarkEnd w:id="868"/>
      <w:bookmarkEnd w:id="869"/>
      <w:r w:rsidR="00A12240" w:rsidRPr="003F212A">
        <w:rPr>
          <w:rFonts w:asciiTheme="minorHAnsi" w:hAnsiTheme="minorHAnsi" w:cstheme="minorHAnsi"/>
        </w:rPr>
        <w:t xml:space="preserve"> commun</w:t>
      </w:r>
      <w:r w:rsidR="00B350E2" w:rsidRPr="003F212A">
        <w:rPr>
          <w:rFonts w:asciiTheme="minorHAnsi" w:hAnsiTheme="minorHAnsi" w:cstheme="minorHAnsi"/>
        </w:rPr>
        <w:t>e à tous les lots</w:t>
      </w:r>
      <w:bookmarkEnd w:id="879"/>
    </w:p>
    <w:p w14:paraId="19CF242E" w14:textId="79A17744" w:rsidR="00E65001" w:rsidRPr="003F212A" w:rsidRDefault="00F03064" w:rsidP="00E65001">
      <w:pPr>
        <w:pStyle w:val="Titre2"/>
        <w:rPr>
          <w:rFonts w:asciiTheme="minorHAnsi" w:hAnsiTheme="minorHAnsi" w:cstheme="minorHAnsi"/>
        </w:rPr>
      </w:pPr>
      <w:bookmarkStart w:id="880" w:name="_Toc535339539"/>
      <w:bookmarkStart w:id="881" w:name="_Toc136355754"/>
      <w:bookmarkStart w:id="882" w:name="_Toc224909659"/>
      <w:r w:rsidRPr="003F212A">
        <w:rPr>
          <w:rFonts w:asciiTheme="minorHAnsi" w:hAnsiTheme="minorHAnsi" w:cstheme="minorHAnsi"/>
        </w:rPr>
        <w:t>Support et maintenance</w:t>
      </w:r>
      <w:bookmarkEnd w:id="882"/>
    </w:p>
    <w:p w14:paraId="087DD4A2" w14:textId="77777777" w:rsidR="00F03064" w:rsidRPr="003F212A" w:rsidRDefault="00F03064" w:rsidP="00F03064">
      <w:pPr>
        <w:pStyle w:val="Titre3"/>
        <w:rPr>
          <w:rFonts w:asciiTheme="minorHAnsi" w:hAnsiTheme="minorHAnsi" w:cstheme="minorHAnsi"/>
        </w:rPr>
      </w:pPr>
      <w:bookmarkStart w:id="883" w:name="_Toc136355722"/>
      <w:bookmarkStart w:id="884" w:name="_Toc224909660"/>
      <w:r w:rsidRPr="003F212A">
        <w:rPr>
          <w:rFonts w:asciiTheme="minorHAnsi" w:hAnsiTheme="minorHAnsi" w:cstheme="minorHAnsi"/>
        </w:rPr>
        <w:t>Centre de Support Client</w:t>
      </w:r>
      <w:bookmarkEnd w:id="884"/>
    </w:p>
    <w:p w14:paraId="0BF60E50" w14:textId="51638701" w:rsidR="00E65001" w:rsidRPr="003F212A" w:rsidRDefault="00E65001" w:rsidP="00E65001">
      <w:pPr>
        <w:pStyle w:val="Corpsdetexte"/>
        <w:rPr>
          <w:rFonts w:asciiTheme="minorHAnsi" w:hAnsiTheme="minorHAnsi" w:cstheme="minorHAnsi"/>
        </w:rPr>
      </w:pPr>
      <w:r w:rsidRPr="003F212A">
        <w:rPr>
          <w:rFonts w:asciiTheme="minorHAnsi" w:hAnsiTheme="minorHAnsi" w:cstheme="minorHAnsi"/>
        </w:rPr>
        <w:t>Le Titulaire supervise en perma</w:t>
      </w:r>
      <w:r w:rsidR="000415BB" w:rsidRPr="003F212A">
        <w:rPr>
          <w:rFonts w:asciiTheme="minorHAnsi" w:hAnsiTheme="minorHAnsi" w:cstheme="minorHAnsi"/>
        </w:rPr>
        <w:t xml:space="preserve">nence les services mis à disposition de l’AP-HP et intervient sur l’ensemble des sites dans le respect des délais au CCTP. Il met à disposition un Centre de Support Client (CSC) accessible par téléphone, </w:t>
      </w:r>
      <w:r w:rsidR="00C44D08" w:rsidRPr="003F212A">
        <w:rPr>
          <w:rFonts w:asciiTheme="minorHAnsi" w:hAnsiTheme="minorHAnsi" w:cstheme="minorHAnsi"/>
        </w:rPr>
        <w:t>courriel</w:t>
      </w:r>
      <w:r w:rsidR="000415BB" w:rsidRPr="003F212A">
        <w:rPr>
          <w:rFonts w:asciiTheme="minorHAnsi" w:hAnsiTheme="minorHAnsi" w:cstheme="minorHAnsi"/>
        </w:rPr>
        <w:t xml:space="preserve"> et portail web, disponible 24h/24, 7j/7, 365 jours par an. Ce centre, présenté en début de marché et à chaque évolution, assure la gestion des incidents et la communication avec l’AP-HP.</w:t>
      </w:r>
    </w:p>
    <w:p w14:paraId="78BD7416" w14:textId="05AAF902" w:rsidR="000415BB" w:rsidRPr="003F212A" w:rsidRDefault="000415BB" w:rsidP="003D2A6E">
      <w:pPr>
        <w:rPr>
          <w:rFonts w:asciiTheme="minorHAnsi" w:hAnsiTheme="minorHAnsi" w:cstheme="minorHAnsi"/>
          <w:b/>
          <w:bCs/>
        </w:rPr>
      </w:pPr>
      <w:r w:rsidRPr="003F212A">
        <w:rPr>
          <w:rFonts w:asciiTheme="minorHAnsi" w:hAnsiTheme="minorHAnsi" w:cstheme="minorHAnsi"/>
          <w:b/>
          <w:bCs/>
        </w:rPr>
        <w:t>Mission du CSC :</w:t>
      </w:r>
    </w:p>
    <w:p w14:paraId="534CA5A5" w14:textId="5D1443DF" w:rsidR="000415BB" w:rsidRPr="003F212A" w:rsidRDefault="00B57935"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Supervision proactive : mise en œuvre et surveillance de la solution, détection des incidents, ouverture proactive des tickets et déclenchement des actions correctives. Mise à jour des outils de supervision et information continue à l’AP-HP pour éviter les doublons.</w:t>
      </w:r>
    </w:p>
    <w:p w14:paraId="600690C8" w14:textId="596D631B" w:rsidR="00B57935" w:rsidRPr="003F212A" w:rsidRDefault="00B57935"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Gestion des incident et problème : diagnostic initial, assistance à distance ou intervention sur site. Chaque ticket inclut le périmètre impacté, la cause, les dates, la durée, la sévérité, les actions correctives et la responsabilité. La fermeture est soumise à validation du Client.</w:t>
      </w:r>
    </w:p>
    <w:p w14:paraId="4C1D717D" w14:textId="0DC306AB" w:rsidR="00B57935" w:rsidRPr="003F212A" w:rsidRDefault="00B57935"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Interactions avec l’AP-HP : communication régulière avec les équipes réseaux, téléphonie et sécurité, notamment lors des interruptions totales de service.</w:t>
      </w:r>
    </w:p>
    <w:p w14:paraId="7A18952C" w14:textId="77777777" w:rsidR="00C44D08" w:rsidRPr="003F212A" w:rsidRDefault="00C44D08" w:rsidP="00C44D08">
      <w:pPr>
        <w:pStyle w:val="Paragraphedeliste"/>
        <w:numPr>
          <w:ilvl w:val="0"/>
          <w:numId w:val="0"/>
        </w:numPr>
        <w:ind w:left="720"/>
        <w:rPr>
          <w:rFonts w:asciiTheme="minorHAnsi" w:hAnsiTheme="minorHAnsi" w:cstheme="minorHAnsi"/>
        </w:rPr>
      </w:pPr>
    </w:p>
    <w:p w14:paraId="32E8DA0A" w14:textId="77777777" w:rsidR="00C44D08" w:rsidRPr="003F212A" w:rsidRDefault="00C44D08" w:rsidP="00C44D08">
      <w:pPr>
        <w:rPr>
          <w:rFonts w:asciiTheme="minorHAnsi" w:hAnsiTheme="minorHAnsi" w:cstheme="minorHAnsi"/>
          <w:b/>
          <w:bCs/>
        </w:rPr>
      </w:pPr>
      <w:r w:rsidRPr="003F212A">
        <w:rPr>
          <w:rFonts w:asciiTheme="minorHAnsi" w:hAnsiTheme="minorHAnsi" w:cstheme="minorHAnsi"/>
          <w:b/>
          <w:bCs/>
        </w:rPr>
        <w:t>Processus de gestion des incidents</w:t>
      </w:r>
    </w:p>
    <w:p w14:paraId="2A017F09" w14:textId="131924C3" w:rsidR="00C44D08" w:rsidRPr="003F212A" w:rsidRDefault="00C44D0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Ouverture par l’AP-HP via les canaux définis ou notification proactive par le Titulaire.</w:t>
      </w:r>
    </w:p>
    <w:p w14:paraId="1673481A" w14:textId="33EEBC0E" w:rsidR="00C44D08" w:rsidRPr="003F212A" w:rsidRDefault="00C44D0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Suivi et communication continue : état d’avancement, actions en cours, délais estimés.</w:t>
      </w:r>
    </w:p>
    <w:p w14:paraId="5FA1BA07" w14:textId="0DA3F01A" w:rsidR="00C44D08" w:rsidRPr="003F212A" w:rsidRDefault="00C44D0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Clôture validée par l’AP-HP</w:t>
      </w:r>
      <w:r w:rsidR="00544562" w:rsidRPr="003F212A">
        <w:rPr>
          <w:rFonts w:asciiTheme="minorHAnsi" w:hAnsiTheme="minorHAnsi" w:cstheme="minorHAnsi"/>
        </w:rPr>
        <w:t>.</w:t>
      </w:r>
      <w:r w:rsidRPr="003F212A">
        <w:rPr>
          <w:rFonts w:asciiTheme="minorHAnsi" w:hAnsiTheme="minorHAnsi" w:cstheme="minorHAnsi"/>
        </w:rPr>
        <w:t xml:space="preserve"> </w:t>
      </w:r>
    </w:p>
    <w:p w14:paraId="5A6A7B4E" w14:textId="136A159D" w:rsidR="00C44D08" w:rsidRPr="003F212A" w:rsidRDefault="00C44D0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Rapport de clôture incluant origine, mesures correctives et recommandations.</w:t>
      </w:r>
    </w:p>
    <w:p w14:paraId="7B9E1356" w14:textId="77777777" w:rsidR="00C44D08" w:rsidRPr="003F212A" w:rsidRDefault="00C44D08" w:rsidP="00C44D08">
      <w:pPr>
        <w:pStyle w:val="Paragraphedeliste"/>
        <w:numPr>
          <w:ilvl w:val="0"/>
          <w:numId w:val="0"/>
        </w:numPr>
        <w:ind w:left="720"/>
        <w:rPr>
          <w:rFonts w:asciiTheme="minorHAnsi" w:hAnsiTheme="minorHAnsi" w:cstheme="minorHAnsi"/>
        </w:rPr>
      </w:pPr>
    </w:p>
    <w:p w14:paraId="4209343B" w14:textId="77777777" w:rsidR="00C44D08" w:rsidRPr="003F212A" w:rsidRDefault="00C44D08" w:rsidP="00C44D08">
      <w:pPr>
        <w:rPr>
          <w:rFonts w:asciiTheme="minorHAnsi" w:hAnsiTheme="minorHAnsi" w:cstheme="minorHAnsi"/>
          <w:b/>
          <w:bCs/>
        </w:rPr>
      </w:pPr>
      <w:r w:rsidRPr="003F212A">
        <w:rPr>
          <w:rFonts w:asciiTheme="minorHAnsi" w:hAnsiTheme="minorHAnsi" w:cstheme="minorHAnsi"/>
          <w:b/>
          <w:bCs/>
        </w:rPr>
        <w:t>Accessibilité et notifications</w:t>
      </w:r>
    </w:p>
    <w:p w14:paraId="76258D8D" w14:textId="5A33BD75" w:rsidR="00C44D08" w:rsidRPr="003F212A" w:rsidRDefault="00C44D0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Numéro unique non surtaxé par zone géographique.</w:t>
      </w:r>
    </w:p>
    <w:p w14:paraId="19B45D6D" w14:textId="32A610AD" w:rsidR="00C44D08" w:rsidRPr="003F212A" w:rsidRDefault="00C44D0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Notification automatique dans les 10 minutes suivant l’ouverture d’un ticket.</w:t>
      </w:r>
    </w:p>
    <w:p w14:paraId="3770D42C" w14:textId="0B0542E3" w:rsidR="00C44D08" w:rsidRPr="003F212A" w:rsidRDefault="00C44D0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Déclenchement des délais GTI/GTR à l’horodatage du ticket.</w:t>
      </w:r>
    </w:p>
    <w:p w14:paraId="0BA1021B" w14:textId="77777777" w:rsidR="00C44D08" w:rsidRPr="003F212A" w:rsidRDefault="00C44D0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Avis de clôture transmis dans les 4 heures après résolution, avec 2 jours ouvrés pour contestation.</w:t>
      </w:r>
    </w:p>
    <w:p w14:paraId="6C294325" w14:textId="77777777" w:rsidR="00C44D08" w:rsidRPr="003F212A" w:rsidRDefault="00C44D08" w:rsidP="00C44D08">
      <w:pPr>
        <w:pStyle w:val="Paragraphedeliste"/>
        <w:numPr>
          <w:ilvl w:val="0"/>
          <w:numId w:val="0"/>
        </w:numPr>
        <w:ind w:left="720"/>
        <w:rPr>
          <w:rFonts w:asciiTheme="minorHAnsi" w:hAnsiTheme="minorHAnsi" w:cstheme="minorHAnsi"/>
        </w:rPr>
      </w:pPr>
    </w:p>
    <w:p w14:paraId="536219BB" w14:textId="3ADA84E6" w:rsidR="00C44D08" w:rsidRPr="003F212A" w:rsidRDefault="00C44D08" w:rsidP="00C44D08">
      <w:pPr>
        <w:rPr>
          <w:rFonts w:asciiTheme="minorHAnsi" w:hAnsiTheme="minorHAnsi" w:cstheme="minorHAnsi"/>
        </w:rPr>
      </w:pPr>
      <w:r w:rsidRPr="003F212A">
        <w:rPr>
          <w:rFonts w:asciiTheme="minorHAnsi" w:hAnsiTheme="minorHAnsi" w:cstheme="minorHAnsi"/>
          <w:b/>
          <w:bCs/>
        </w:rPr>
        <w:t>Responsabilité</w:t>
      </w:r>
    </w:p>
    <w:p w14:paraId="7581F3B8" w14:textId="4ECD1D3C" w:rsidR="00C44D08" w:rsidRPr="003F212A" w:rsidRDefault="00C44D08" w:rsidP="00C44D08">
      <w:pPr>
        <w:rPr>
          <w:rFonts w:asciiTheme="minorHAnsi" w:hAnsiTheme="minorHAnsi" w:cstheme="minorHAnsi"/>
        </w:rPr>
      </w:pPr>
      <w:r w:rsidRPr="003F212A">
        <w:rPr>
          <w:rFonts w:asciiTheme="minorHAnsi" w:hAnsiTheme="minorHAnsi" w:cstheme="minorHAnsi"/>
        </w:rPr>
        <w:t>En cas d’incident hors périmètre du Titulaire, celui-ci informe immédiatement l’AP-HP et fournit les justificatifs nécessaires.</w:t>
      </w:r>
    </w:p>
    <w:p w14:paraId="1992C685" w14:textId="77777777" w:rsidR="00C44D08" w:rsidRPr="003F212A" w:rsidRDefault="00C44D08" w:rsidP="00C44D08">
      <w:pPr>
        <w:rPr>
          <w:rFonts w:asciiTheme="minorHAnsi" w:hAnsiTheme="minorHAnsi" w:cstheme="minorHAnsi"/>
        </w:rPr>
      </w:pPr>
    </w:p>
    <w:p w14:paraId="53DF7E30" w14:textId="77777777" w:rsidR="00F03064" w:rsidRPr="003F212A" w:rsidRDefault="00F03064" w:rsidP="00F03064">
      <w:pPr>
        <w:pStyle w:val="Corpsdetexte"/>
        <w:rPr>
          <w:rFonts w:asciiTheme="minorHAnsi" w:hAnsiTheme="minorHAnsi" w:cstheme="minorHAnsi"/>
        </w:rPr>
      </w:pPr>
    </w:p>
    <w:p w14:paraId="70CD1FDB" w14:textId="77777777" w:rsidR="00F03064" w:rsidRPr="003F212A" w:rsidRDefault="00F03064" w:rsidP="00F03064">
      <w:pPr>
        <w:pStyle w:val="Titre3"/>
        <w:rPr>
          <w:rFonts w:asciiTheme="minorHAnsi" w:hAnsiTheme="minorHAnsi" w:cstheme="minorHAnsi"/>
        </w:rPr>
      </w:pPr>
      <w:bookmarkStart w:id="885" w:name="_Toc224909661"/>
      <w:r w:rsidRPr="003F212A">
        <w:rPr>
          <w:rFonts w:asciiTheme="minorHAnsi" w:hAnsiTheme="minorHAnsi" w:cstheme="minorHAnsi"/>
        </w:rPr>
        <w:t>Détection d'un incident par le Titulaire</w:t>
      </w:r>
      <w:bookmarkEnd w:id="883"/>
      <w:bookmarkEnd w:id="885"/>
    </w:p>
    <w:p w14:paraId="084C155D" w14:textId="75FC0B0A"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 xml:space="preserve">Lorsque le Titulaire détecte un incident sur son réseau, il en informe l'AP-HP par tout moyen dans le délai de </w:t>
      </w:r>
      <w:r w:rsidR="00F629B8" w:rsidRPr="003F212A">
        <w:rPr>
          <w:rFonts w:asciiTheme="minorHAnsi" w:hAnsiTheme="minorHAnsi" w:cstheme="minorHAnsi"/>
        </w:rPr>
        <w:t xml:space="preserve">30 </w:t>
      </w:r>
      <w:r w:rsidR="00EA0EB3" w:rsidRPr="003F212A">
        <w:rPr>
          <w:rFonts w:asciiTheme="minorHAnsi" w:hAnsiTheme="minorHAnsi" w:cstheme="minorHAnsi"/>
        </w:rPr>
        <w:t>minutes</w:t>
      </w:r>
      <w:r w:rsidRPr="003F212A">
        <w:rPr>
          <w:rFonts w:asciiTheme="minorHAnsi" w:hAnsiTheme="minorHAnsi" w:cstheme="minorHAnsi"/>
        </w:rPr>
        <w:t>.</w:t>
      </w:r>
    </w:p>
    <w:p w14:paraId="69DC4D8D" w14:textId="5495BA4D" w:rsidR="00F03064" w:rsidRPr="003F212A" w:rsidRDefault="00F03064" w:rsidP="00F03064">
      <w:pPr>
        <w:pStyle w:val="ttedeliste"/>
        <w:rPr>
          <w:rFonts w:asciiTheme="minorHAnsi" w:hAnsiTheme="minorHAnsi" w:cstheme="minorHAnsi"/>
        </w:rPr>
      </w:pPr>
      <w:r w:rsidRPr="003F212A">
        <w:rPr>
          <w:rFonts w:asciiTheme="minorHAnsi" w:hAnsiTheme="minorHAnsi" w:cstheme="minorHAnsi"/>
        </w:rPr>
        <w:lastRenderedPageBreak/>
        <w:t xml:space="preserve">Les types d'incidents concernés sont, </w:t>
      </w:r>
      <w:r w:rsidR="00DC0BA8" w:rsidRPr="003F212A">
        <w:rPr>
          <w:rFonts w:asciiTheme="minorHAnsi" w:hAnsiTheme="minorHAnsi" w:cstheme="minorHAnsi"/>
        </w:rPr>
        <w:t>a</w:t>
      </w:r>
      <w:r w:rsidRPr="003F212A">
        <w:rPr>
          <w:rFonts w:asciiTheme="minorHAnsi" w:hAnsiTheme="minorHAnsi" w:cstheme="minorHAnsi"/>
        </w:rPr>
        <w:t xml:space="preserve"> minima :</w:t>
      </w:r>
    </w:p>
    <w:p w14:paraId="4397FFFA" w14:textId="4E95632E" w:rsidR="00F03064" w:rsidRPr="003F212A" w:rsidRDefault="00EA0EB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Panne</w:t>
      </w:r>
      <w:r w:rsidR="00F03064" w:rsidRPr="003F212A">
        <w:rPr>
          <w:rFonts w:asciiTheme="minorHAnsi" w:hAnsiTheme="minorHAnsi" w:cstheme="minorHAnsi"/>
        </w:rPr>
        <w:t xml:space="preserve"> partielle du réseau,</w:t>
      </w:r>
    </w:p>
    <w:p w14:paraId="3943E6EC" w14:textId="68D209C8" w:rsidR="00F03064" w:rsidRPr="003F212A" w:rsidRDefault="00EA0EB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Panne</w:t>
      </w:r>
      <w:r w:rsidR="00F03064" w:rsidRPr="003F212A">
        <w:rPr>
          <w:rFonts w:asciiTheme="minorHAnsi" w:hAnsiTheme="minorHAnsi" w:cstheme="minorHAnsi"/>
        </w:rPr>
        <w:t xml:space="preserve"> d'un commutateur,</w:t>
      </w:r>
    </w:p>
    <w:p w14:paraId="7CFEC20C" w14:textId="3BA42B2F" w:rsidR="00F03064" w:rsidRPr="003F212A" w:rsidRDefault="00EA0EB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Coupure</w:t>
      </w:r>
      <w:r w:rsidR="00F03064" w:rsidRPr="003F212A">
        <w:rPr>
          <w:rFonts w:asciiTheme="minorHAnsi" w:hAnsiTheme="minorHAnsi" w:cstheme="minorHAnsi"/>
        </w:rPr>
        <w:t xml:space="preserve"> de ligne,</w:t>
      </w:r>
    </w:p>
    <w:p w14:paraId="54675027" w14:textId="6A3FCB1B" w:rsidR="00F03064" w:rsidRPr="003F212A" w:rsidRDefault="00EA0EB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Perte</w:t>
      </w:r>
      <w:r w:rsidR="00F03064" w:rsidRPr="003F212A">
        <w:rPr>
          <w:rFonts w:asciiTheme="minorHAnsi" w:hAnsiTheme="minorHAnsi" w:cstheme="minorHAnsi"/>
        </w:rPr>
        <w:t xml:space="preserve"> du service,</w:t>
      </w:r>
    </w:p>
    <w:p w14:paraId="1A7AC382" w14:textId="71976849" w:rsidR="00F03064" w:rsidRPr="003F212A" w:rsidRDefault="00EA0EB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Dégradation</w:t>
      </w:r>
      <w:r w:rsidR="00F03064" w:rsidRPr="003F212A">
        <w:rPr>
          <w:rFonts w:asciiTheme="minorHAnsi" w:hAnsiTheme="minorHAnsi" w:cstheme="minorHAnsi"/>
        </w:rPr>
        <w:t xml:space="preserve"> de la plateforme entrainant une indisponibilité du service.</w:t>
      </w:r>
    </w:p>
    <w:p w14:paraId="72AB15CF"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Le Titulaire diagnostique si l'incident impacte ou non les sites de l'AP-HP.</w:t>
      </w:r>
    </w:p>
    <w:p w14:paraId="2870A042" w14:textId="77777777" w:rsidR="00F03064" w:rsidRPr="003F212A" w:rsidRDefault="00F03064" w:rsidP="00F03064">
      <w:pPr>
        <w:pStyle w:val="Titre3"/>
        <w:rPr>
          <w:rFonts w:asciiTheme="minorHAnsi" w:hAnsiTheme="minorHAnsi" w:cstheme="minorHAnsi"/>
        </w:rPr>
      </w:pPr>
      <w:bookmarkStart w:id="886" w:name="_Toc136355723"/>
      <w:bookmarkStart w:id="887" w:name="_Toc224909662"/>
      <w:r w:rsidRPr="003F212A">
        <w:rPr>
          <w:rFonts w:asciiTheme="minorHAnsi" w:hAnsiTheme="minorHAnsi" w:cstheme="minorHAnsi"/>
        </w:rPr>
        <w:t>Détection d'un incident par l’AP-HP</w:t>
      </w:r>
      <w:bookmarkEnd w:id="886"/>
      <w:bookmarkEnd w:id="887"/>
    </w:p>
    <w:p w14:paraId="03C0D9C6" w14:textId="77777777" w:rsidR="00F03064" w:rsidRPr="003F212A" w:rsidRDefault="00F03064" w:rsidP="00F03064">
      <w:pPr>
        <w:pStyle w:val="ttedeliste"/>
        <w:rPr>
          <w:rFonts w:asciiTheme="minorHAnsi" w:hAnsiTheme="minorHAnsi" w:cstheme="minorHAnsi"/>
        </w:rPr>
      </w:pPr>
      <w:r w:rsidRPr="003F212A">
        <w:rPr>
          <w:rFonts w:asciiTheme="minorHAnsi" w:hAnsiTheme="minorHAnsi" w:cstheme="minorHAnsi"/>
        </w:rPr>
        <w:t>Quand une erreur, une anomalie ou une dégradation du service est détectée, l'agent de l’AP</w:t>
      </w:r>
      <w:r w:rsidRPr="003F212A">
        <w:rPr>
          <w:rFonts w:asciiTheme="minorHAnsi" w:hAnsiTheme="minorHAnsi" w:cstheme="minorHAnsi"/>
        </w:rPr>
        <w:noBreakHyphen/>
        <w:t>HP :</w:t>
      </w:r>
    </w:p>
    <w:p w14:paraId="186F3395" w14:textId="1E73804F" w:rsidR="00F03064" w:rsidRPr="003F212A" w:rsidRDefault="00EA0EB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Note</w:t>
      </w:r>
      <w:r w:rsidR="00F03064" w:rsidRPr="003F212A">
        <w:rPr>
          <w:rFonts w:asciiTheme="minorHAnsi" w:hAnsiTheme="minorHAnsi" w:cstheme="minorHAnsi"/>
        </w:rPr>
        <w:t xml:space="preserve"> le cas échéant, les modifications récentes de l'environnement,</w:t>
      </w:r>
    </w:p>
    <w:p w14:paraId="7D1AACDF" w14:textId="6D7324DB" w:rsidR="00F03064" w:rsidRPr="003F212A" w:rsidRDefault="00EA0EB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Effectue</w:t>
      </w:r>
      <w:r w:rsidR="00F03064" w:rsidRPr="003F212A">
        <w:rPr>
          <w:rFonts w:asciiTheme="minorHAnsi" w:hAnsiTheme="minorHAnsi" w:cstheme="minorHAnsi"/>
        </w:rPr>
        <w:t xml:space="preserve"> un descriptif précis des symptômes auprès du CSC, qui ouvre immédiatement un ticket d’incident.</w:t>
      </w:r>
    </w:p>
    <w:p w14:paraId="0366EDBD" w14:textId="77777777" w:rsidR="00F03064" w:rsidRPr="003F212A" w:rsidRDefault="00F03064" w:rsidP="00F03064">
      <w:pPr>
        <w:pStyle w:val="Titre3"/>
        <w:rPr>
          <w:rFonts w:asciiTheme="minorHAnsi" w:hAnsiTheme="minorHAnsi" w:cstheme="minorHAnsi"/>
        </w:rPr>
      </w:pPr>
      <w:bookmarkStart w:id="888" w:name="_Toc136355724"/>
      <w:bookmarkStart w:id="889" w:name="_Toc224909663"/>
      <w:r w:rsidRPr="003F212A">
        <w:rPr>
          <w:rFonts w:asciiTheme="minorHAnsi" w:hAnsiTheme="minorHAnsi" w:cstheme="minorHAnsi"/>
        </w:rPr>
        <w:t>Prise de contact avec le Titulaire par l’AP-HP</w:t>
      </w:r>
      <w:bookmarkEnd w:id="888"/>
      <w:bookmarkEnd w:id="889"/>
    </w:p>
    <w:p w14:paraId="1EBB0F8E"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 xml:space="preserve">Même si la responsabilité du Titulaire n'est pas clairement identifiée, l’AP-HP prend contact avec le Centre de Support Client du Titulaire qui a la capacité de mettre directement à disposition de l'AP-HP un interlocuteur humain sans l'intermédiaire d'une boîte vocale ou d’un serveur vocal interactif. </w:t>
      </w:r>
    </w:p>
    <w:p w14:paraId="09506E4A"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Ces appels sont faits sur un numéro non surtaxé.</w:t>
      </w:r>
    </w:p>
    <w:p w14:paraId="6DA3CD18" w14:textId="77777777" w:rsidR="00F03064" w:rsidRPr="003F212A" w:rsidRDefault="00F03064" w:rsidP="00F03064">
      <w:pPr>
        <w:pStyle w:val="Titre3"/>
        <w:rPr>
          <w:rFonts w:asciiTheme="minorHAnsi" w:hAnsiTheme="minorHAnsi" w:cstheme="minorHAnsi"/>
        </w:rPr>
      </w:pPr>
      <w:bookmarkStart w:id="890" w:name="_Toc136355725"/>
      <w:bookmarkStart w:id="891" w:name="_Toc224909664"/>
      <w:r w:rsidRPr="003F212A">
        <w:rPr>
          <w:rFonts w:asciiTheme="minorHAnsi" w:hAnsiTheme="minorHAnsi" w:cstheme="minorHAnsi"/>
        </w:rPr>
        <w:t>Prise en compte de l'appel par le Titulaire</w:t>
      </w:r>
      <w:bookmarkEnd w:id="890"/>
      <w:bookmarkEnd w:id="891"/>
    </w:p>
    <w:p w14:paraId="4000051C" w14:textId="77777777" w:rsidR="00F03064" w:rsidRPr="003F212A" w:rsidRDefault="00F03064" w:rsidP="00F03064">
      <w:pPr>
        <w:pStyle w:val="ttedeliste"/>
        <w:rPr>
          <w:rFonts w:asciiTheme="minorHAnsi" w:hAnsiTheme="minorHAnsi" w:cstheme="minorHAnsi"/>
        </w:rPr>
      </w:pPr>
      <w:r w:rsidRPr="003F212A">
        <w:rPr>
          <w:rFonts w:asciiTheme="minorHAnsi" w:hAnsiTheme="minorHAnsi" w:cstheme="minorHAnsi"/>
        </w:rPr>
        <w:t>La prise en compte par le Titulaire de l'appel de l'agent de l’AP-HP correspond à l'enregistrement :</w:t>
      </w:r>
    </w:p>
    <w:p w14:paraId="5BD0D285" w14:textId="408246FF"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Du</w:t>
      </w:r>
      <w:r w:rsidR="00F03064" w:rsidRPr="003F212A">
        <w:rPr>
          <w:rFonts w:asciiTheme="minorHAnsi" w:hAnsiTheme="minorHAnsi" w:cstheme="minorHAnsi"/>
        </w:rPr>
        <w:t xml:space="preserve"> jour et de l'heure de l'appel,</w:t>
      </w:r>
    </w:p>
    <w:p w14:paraId="75291FDD" w14:textId="1FFCF4BE"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Du</w:t>
      </w:r>
      <w:r w:rsidR="00F03064" w:rsidRPr="003F212A">
        <w:rPr>
          <w:rFonts w:asciiTheme="minorHAnsi" w:hAnsiTheme="minorHAnsi" w:cstheme="minorHAnsi"/>
        </w:rPr>
        <w:t xml:space="preserve"> motif de l'appel,</w:t>
      </w:r>
    </w:p>
    <w:p w14:paraId="45B86289" w14:textId="20B5B0FD"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Du</w:t>
      </w:r>
      <w:r w:rsidR="00F03064" w:rsidRPr="003F212A">
        <w:rPr>
          <w:rFonts w:asciiTheme="minorHAnsi" w:hAnsiTheme="minorHAnsi" w:cstheme="minorHAnsi"/>
        </w:rPr>
        <w:t xml:space="preserve"> nom et du service de l'interlocuteur de l’AP-HP,</w:t>
      </w:r>
    </w:p>
    <w:p w14:paraId="4DA90859" w14:textId="63FE8121"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D’un</w:t>
      </w:r>
      <w:r w:rsidR="00F03064" w:rsidRPr="003F212A">
        <w:rPr>
          <w:rFonts w:asciiTheme="minorHAnsi" w:hAnsiTheme="minorHAnsi" w:cstheme="minorHAnsi"/>
        </w:rPr>
        <w:t xml:space="preserve"> descriptif précis de l’incident et de la nature du service impacté.</w:t>
      </w:r>
    </w:p>
    <w:p w14:paraId="68B20B5B"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Le Titulaire crée alors une fiche d'incident comportant ces éléments et délivre un n° d'incident.</w:t>
      </w:r>
    </w:p>
    <w:p w14:paraId="116A97C6" w14:textId="1199E76D"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 xml:space="preserve">Le Titulaire dispose d'un délai de rappel maximum </w:t>
      </w:r>
      <w:r w:rsidR="000C3FA6" w:rsidRPr="003F212A">
        <w:rPr>
          <w:rFonts w:asciiTheme="minorHAnsi" w:hAnsiTheme="minorHAnsi" w:cstheme="minorHAnsi"/>
        </w:rPr>
        <w:t xml:space="preserve">30 </w:t>
      </w:r>
      <w:r w:rsidRPr="003F212A">
        <w:rPr>
          <w:rFonts w:asciiTheme="minorHAnsi" w:hAnsiTheme="minorHAnsi" w:cstheme="minorHAnsi"/>
        </w:rPr>
        <w:t>minutes, pour informer l'AP-HP des procédures mise en œuvre pour résoudre le problème.</w:t>
      </w:r>
    </w:p>
    <w:p w14:paraId="414D481E"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Tant que perdure le problème, le Titulaire informe l'AP-HP du suivi de l'incident toutes les deux heures.</w:t>
      </w:r>
    </w:p>
    <w:p w14:paraId="4CD481C9" w14:textId="77777777" w:rsidR="00F03064" w:rsidRPr="003F212A" w:rsidRDefault="00F03064" w:rsidP="00F03064">
      <w:pPr>
        <w:pStyle w:val="Titre3"/>
        <w:rPr>
          <w:rFonts w:asciiTheme="minorHAnsi" w:hAnsiTheme="minorHAnsi" w:cstheme="minorHAnsi"/>
        </w:rPr>
      </w:pPr>
      <w:bookmarkStart w:id="892" w:name="_Toc136355726"/>
      <w:bookmarkStart w:id="893" w:name="_Toc224909665"/>
      <w:r w:rsidRPr="003F212A">
        <w:rPr>
          <w:rFonts w:asciiTheme="minorHAnsi" w:hAnsiTheme="minorHAnsi" w:cstheme="minorHAnsi"/>
        </w:rPr>
        <w:t>Télédiagnostic et Assistance téléphonique par le Titulaire</w:t>
      </w:r>
      <w:bookmarkEnd w:id="892"/>
      <w:bookmarkEnd w:id="893"/>
    </w:p>
    <w:p w14:paraId="0F83E286"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A chaque dysfonctionnement, le correspondant du Titulaire effectue avec l'interlocuteur de l'AP-HP une assistance et un diagnostic ne devant pas excéder une demi-heure à compter du début de l'intervention téléphonique du correspondant du Titulaire.</w:t>
      </w:r>
    </w:p>
    <w:p w14:paraId="5195F4BD" w14:textId="77777777" w:rsidR="00F03064" w:rsidRPr="003F212A" w:rsidRDefault="00F03064" w:rsidP="00F03064">
      <w:pPr>
        <w:pStyle w:val="ttedeliste"/>
        <w:rPr>
          <w:rFonts w:asciiTheme="minorHAnsi" w:hAnsiTheme="minorHAnsi" w:cstheme="minorHAnsi"/>
        </w:rPr>
      </w:pPr>
      <w:r w:rsidRPr="003F212A">
        <w:rPr>
          <w:rFonts w:asciiTheme="minorHAnsi" w:hAnsiTheme="minorHAnsi" w:cstheme="minorHAnsi"/>
        </w:rPr>
        <w:t>Au cours de l'assistance et du diagnostic téléphonique, les tâches suivantes sont réalisées :</w:t>
      </w:r>
    </w:p>
    <w:p w14:paraId="00DACA22" w14:textId="4E552DD3"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L’interlocuteur</w:t>
      </w:r>
      <w:r w:rsidR="00F03064" w:rsidRPr="003F212A">
        <w:rPr>
          <w:rFonts w:asciiTheme="minorHAnsi" w:hAnsiTheme="minorHAnsi" w:cstheme="minorHAnsi"/>
        </w:rPr>
        <w:t xml:space="preserve"> de l'AP-HP fournit au correspondant du Titulaire les informations recueillies sur l'erreur ou l'anomalie constatée,</w:t>
      </w:r>
    </w:p>
    <w:p w14:paraId="64893B2A" w14:textId="29BB959C"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lastRenderedPageBreak/>
        <w:t>Le</w:t>
      </w:r>
      <w:r w:rsidR="00F03064" w:rsidRPr="003F212A">
        <w:rPr>
          <w:rFonts w:asciiTheme="minorHAnsi" w:hAnsiTheme="minorHAnsi" w:cstheme="minorHAnsi"/>
        </w:rPr>
        <w:t xml:space="preserve"> correspondant du Titulaire diagnostique l'erreur ou l'anomalie en interrogeant l'interlocuteur de l'AP-HP, </w:t>
      </w:r>
    </w:p>
    <w:p w14:paraId="7FAF98AA" w14:textId="0F8E140F"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w:t>
      </w:r>
      <w:r w:rsidR="00F03064" w:rsidRPr="003F212A">
        <w:rPr>
          <w:rFonts w:asciiTheme="minorHAnsi" w:hAnsiTheme="minorHAnsi" w:cstheme="minorHAnsi"/>
        </w:rPr>
        <w:t xml:space="preserve"> correspondant du Titulaire engage le déplacement d’un technicien pour prendre en charge le dysfonctionnement et analyser sur site les actions à mener pour résoudre dans les délais le dysfonctionnement, </w:t>
      </w:r>
    </w:p>
    <w:p w14:paraId="0E80B855" w14:textId="008300F8"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w:t>
      </w:r>
      <w:r w:rsidR="00F03064" w:rsidRPr="003F212A">
        <w:rPr>
          <w:rFonts w:asciiTheme="minorHAnsi" w:hAnsiTheme="minorHAnsi" w:cstheme="minorHAnsi"/>
        </w:rPr>
        <w:t xml:space="preserve"> correspondant du Titulaire et l'interlocuteur CSI définissent en commun les informations complémentaires qui accompagnent la fiche d'incident,</w:t>
      </w:r>
    </w:p>
    <w:p w14:paraId="7B2C510B" w14:textId="1707CEDA"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w:t>
      </w:r>
      <w:r w:rsidR="00F03064" w:rsidRPr="003F212A">
        <w:rPr>
          <w:rFonts w:asciiTheme="minorHAnsi" w:hAnsiTheme="minorHAnsi" w:cstheme="minorHAnsi"/>
        </w:rPr>
        <w:t xml:space="preserve"> Titulaire peut solliciter un expert,</w:t>
      </w:r>
    </w:p>
    <w:p w14:paraId="6E2E0DBA" w14:textId="5FF3357F"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Pour</w:t>
      </w:r>
      <w:r w:rsidR="00F03064" w:rsidRPr="003F212A">
        <w:rPr>
          <w:rFonts w:asciiTheme="minorHAnsi" w:hAnsiTheme="minorHAnsi" w:cstheme="minorHAnsi"/>
        </w:rPr>
        <w:t xml:space="preserve"> mieux identifier le niveau de gravité, dans le cas où le dysfonctionnement résulte d’une mauvaise utilisation ou d’un incident sur le réseau de l’AP-HP, les frais relatifs à l’expertise seront pris en charge par l’AP-HP.</w:t>
      </w:r>
    </w:p>
    <w:p w14:paraId="77D186C9" w14:textId="77777777" w:rsidR="00F03064" w:rsidRPr="003F212A" w:rsidRDefault="00F03064" w:rsidP="00F03064">
      <w:pPr>
        <w:pStyle w:val="Titre3"/>
        <w:rPr>
          <w:rFonts w:asciiTheme="minorHAnsi" w:hAnsiTheme="minorHAnsi" w:cstheme="minorHAnsi"/>
        </w:rPr>
      </w:pPr>
      <w:bookmarkStart w:id="894" w:name="_Toc136355727"/>
      <w:bookmarkStart w:id="895" w:name="_Toc224909666"/>
      <w:r w:rsidRPr="003F212A">
        <w:rPr>
          <w:rFonts w:asciiTheme="minorHAnsi" w:hAnsiTheme="minorHAnsi" w:cstheme="minorHAnsi"/>
        </w:rPr>
        <w:t>Traitement d’un incident sur un accès</w:t>
      </w:r>
      <w:bookmarkEnd w:id="894"/>
      <w:bookmarkEnd w:id="895"/>
    </w:p>
    <w:p w14:paraId="3C2CD4B7" w14:textId="7BF8314F"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 xml:space="preserve">Dans tous les cas, l'AP-HP est informée dès le début de l’incident dans un délai compatible avec les délais de GTI et de GTR définis </w:t>
      </w:r>
      <w:r w:rsidR="00AB3023" w:rsidRPr="003F212A">
        <w:rPr>
          <w:rFonts w:asciiTheme="minorHAnsi" w:hAnsiTheme="minorHAnsi" w:cstheme="minorHAnsi"/>
        </w:rPr>
        <w:t xml:space="preserve">dans le </w:t>
      </w:r>
      <w:r w:rsidR="00BF575E" w:rsidRPr="003F212A">
        <w:rPr>
          <w:rFonts w:asciiTheme="minorHAnsi" w:hAnsiTheme="minorHAnsi" w:cstheme="minorHAnsi"/>
        </w:rPr>
        <w:t xml:space="preserve">paragraphe 7.2.3 </w:t>
      </w:r>
      <w:r w:rsidR="00B84CEE" w:rsidRPr="003F212A">
        <w:rPr>
          <w:rFonts w:asciiTheme="minorHAnsi" w:hAnsiTheme="minorHAnsi" w:cstheme="minorHAnsi"/>
        </w:rPr>
        <w:t>relatifs</w:t>
      </w:r>
      <w:r w:rsidRPr="003F212A">
        <w:rPr>
          <w:rFonts w:asciiTheme="minorHAnsi" w:hAnsiTheme="minorHAnsi" w:cstheme="minorHAnsi"/>
        </w:rPr>
        <w:t xml:space="preserve"> aux niveaux de services.</w:t>
      </w:r>
    </w:p>
    <w:p w14:paraId="1EE94886"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Le Titulaire indique à l’AP-HP les causes du dysfonctionnement, le mode de résolution et, si nécessaire, un planning de résolution incluant le cas échéant la mise en place d’une solution palliative.</w:t>
      </w:r>
    </w:p>
    <w:p w14:paraId="76900090" w14:textId="77777777" w:rsidR="00F03064" w:rsidRPr="003F212A" w:rsidRDefault="00F03064" w:rsidP="00F03064">
      <w:pPr>
        <w:pStyle w:val="Titre3"/>
        <w:rPr>
          <w:rFonts w:asciiTheme="minorHAnsi" w:hAnsiTheme="minorHAnsi" w:cstheme="minorHAnsi"/>
        </w:rPr>
      </w:pPr>
      <w:bookmarkStart w:id="896" w:name="_Toc136355728"/>
      <w:bookmarkStart w:id="897" w:name="_Toc224909667"/>
      <w:r w:rsidRPr="003F212A">
        <w:rPr>
          <w:rFonts w:asciiTheme="minorHAnsi" w:hAnsiTheme="minorHAnsi" w:cstheme="minorHAnsi"/>
        </w:rPr>
        <w:t>Procédure d’escalade</w:t>
      </w:r>
      <w:bookmarkEnd w:id="896"/>
      <w:bookmarkEnd w:id="897"/>
    </w:p>
    <w:p w14:paraId="0D7283E2"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La prise en compte par le Titulaire de l'appel de l'agent de l’AP-HP peut aussi faire l’objet d’une procédure d’escalade.</w:t>
      </w:r>
    </w:p>
    <w:p w14:paraId="7D3A3A68"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Pour cela l’agent appel et demande le manager, le personnel du CSC effectue la transmission de l’appel vers le manager.</w:t>
      </w:r>
    </w:p>
    <w:p w14:paraId="3DDFA8A9"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Le manager prend en charge le ticket et son suivi ainsi que le suivi de l’information de l’AP-HP.</w:t>
      </w:r>
    </w:p>
    <w:p w14:paraId="48561F0E" w14:textId="77777777" w:rsidR="00F03064" w:rsidRPr="003F212A" w:rsidRDefault="00F03064" w:rsidP="00F03064">
      <w:pPr>
        <w:pStyle w:val="Titre3"/>
        <w:rPr>
          <w:rFonts w:asciiTheme="minorHAnsi" w:hAnsiTheme="minorHAnsi" w:cstheme="minorHAnsi"/>
        </w:rPr>
      </w:pPr>
      <w:bookmarkStart w:id="898" w:name="_Toc136355729"/>
      <w:bookmarkStart w:id="899" w:name="_Toc224909668"/>
      <w:r w:rsidRPr="003F212A">
        <w:rPr>
          <w:rFonts w:asciiTheme="minorHAnsi" w:hAnsiTheme="minorHAnsi" w:cstheme="minorHAnsi"/>
        </w:rPr>
        <w:t>Fiche d’incident et Gravité</w:t>
      </w:r>
      <w:bookmarkEnd w:id="898"/>
      <w:bookmarkEnd w:id="899"/>
    </w:p>
    <w:p w14:paraId="2AF236C0"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Toute erreur ou anomalie est qualifiée selon un niveau de gravité et constatée sur une fiche d'incident, communiquée par le Titulaire à l’AP-HP. L'ensemble des informations sont écrites en clair sur la fiche et permettent de comprendre la nature du dysfonctionnement.</w:t>
      </w:r>
    </w:p>
    <w:p w14:paraId="292B3559" w14:textId="77777777" w:rsidR="00F03064" w:rsidRPr="003F212A" w:rsidRDefault="00F03064" w:rsidP="00F03064">
      <w:pPr>
        <w:pStyle w:val="ttedeliste"/>
        <w:rPr>
          <w:rFonts w:asciiTheme="minorHAnsi" w:hAnsiTheme="minorHAnsi" w:cstheme="minorHAnsi"/>
        </w:rPr>
      </w:pPr>
      <w:r w:rsidRPr="003F212A">
        <w:rPr>
          <w:rFonts w:asciiTheme="minorHAnsi" w:hAnsiTheme="minorHAnsi" w:cstheme="minorHAnsi"/>
        </w:rPr>
        <w:t>Cette fiche d'incident précise au moins :</w:t>
      </w:r>
    </w:p>
    <w:p w14:paraId="79AA69C0" w14:textId="4AE948AC"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w:t>
      </w:r>
      <w:r w:rsidR="00F03064" w:rsidRPr="003F212A">
        <w:rPr>
          <w:rFonts w:asciiTheme="minorHAnsi" w:hAnsiTheme="minorHAnsi" w:cstheme="minorHAnsi"/>
        </w:rPr>
        <w:t xml:space="preserve"> numéro de l'incident,</w:t>
      </w:r>
    </w:p>
    <w:p w14:paraId="19A7E376" w14:textId="3C312988" w:rsidR="00F03064" w:rsidRPr="003F212A" w:rsidRDefault="00DC0BA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w:t>
      </w:r>
      <w:r w:rsidR="00F03064" w:rsidRPr="003F212A">
        <w:rPr>
          <w:rFonts w:asciiTheme="minorHAnsi" w:hAnsiTheme="minorHAnsi" w:cstheme="minorHAnsi"/>
        </w:rPr>
        <w:t xml:space="preserve"> nom du site,</w:t>
      </w:r>
    </w:p>
    <w:p w14:paraId="58CDF152" w14:textId="18740A0F" w:rsidR="00F03064" w:rsidRPr="003F212A" w:rsidRDefault="001241BD"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w:t>
      </w:r>
      <w:r w:rsidR="00F03064" w:rsidRPr="003F212A">
        <w:rPr>
          <w:rFonts w:asciiTheme="minorHAnsi" w:hAnsiTheme="minorHAnsi" w:cstheme="minorHAnsi"/>
        </w:rPr>
        <w:t xml:space="preserve"> personne ayant informé le Centre de Support Client de l'incident,</w:t>
      </w:r>
    </w:p>
    <w:p w14:paraId="6FAFAD41" w14:textId="7C1958FD" w:rsidR="00F03064" w:rsidRPr="003F212A" w:rsidRDefault="001241BD"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L’identification</w:t>
      </w:r>
      <w:r w:rsidR="00F03064" w:rsidRPr="003F212A">
        <w:rPr>
          <w:rFonts w:asciiTheme="minorHAnsi" w:hAnsiTheme="minorHAnsi" w:cstheme="minorHAnsi"/>
        </w:rPr>
        <w:t xml:space="preserve"> de la liaison,</w:t>
      </w:r>
    </w:p>
    <w:p w14:paraId="419687FB" w14:textId="6F32F93B" w:rsidR="00F03064" w:rsidRPr="003F212A" w:rsidRDefault="001241BD"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w:t>
      </w:r>
      <w:r w:rsidR="00F03064" w:rsidRPr="003F212A">
        <w:rPr>
          <w:rFonts w:asciiTheme="minorHAnsi" w:hAnsiTheme="minorHAnsi" w:cstheme="minorHAnsi"/>
        </w:rPr>
        <w:t xml:space="preserve"> date de rédaction de la fiche,</w:t>
      </w:r>
    </w:p>
    <w:p w14:paraId="46EB7B47" w14:textId="1C9DD7FC" w:rsidR="00F03064" w:rsidRPr="003F212A" w:rsidRDefault="001241BD"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w:t>
      </w:r>
      <w:r w:rsidR="00F03064" w:rsidRPr="003F212A">
        <w:rPr>
          <w:rFonts w:asciiTheme="minorHAnsi" w:hAnsiTheme="minorHAnsi" w:cstheme="minorHAnsi"/>
        </w:rPr>
        <w:t xml:space="preserve"> date et heure de l’incident,</w:t>
      </w:r>
    </w:p>
    <w:p w14:paraId="52E53D7D" w14:textId="4330EBA6" w:rsidR="00F03064" w:rsidRPr="003F212A" w:rsidRDefault="001241BD"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w:t>
      </w:r>
      <w:r w:rsidR="00F03064" w:rsidRPr="003F212A">
        <w:rPr>
          <w:rFonts w:asciiTheme="minorHAnsi" w:hAnsiTheme="minorHAnsi" w:cstheme="minorHAnsi"/>
        </w:rPr>
        <w:t xml:space="preserve"> symptômes constatés décrits de façon précise,</w:t>
      </w:r>
    </w:p>
    <w:p w14:paraId="3F74D76D" w14:textId="7E946740" w:rsidR="00F03064" w:rsidRPr="003F212A" w:rsidRDefault="001241BD"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w:t>
      </w:r>
      <w:r w:rsidR="00F03064" w:rsidRPr="003F212A">
        <w:rPr>
          <w:rFonts w:asciiTheme="minorHAnsi" w:hAnsiTheme="minorHAnsi" w:cstheme="minorHAnsi"/>
        </w:rPr>
        <w:t xml:space="preserve"> description de l’erreur ou le cas échéant de l'anomalie décrite de façon précise,</w:t>
      </w:r>
    </w:p>
    <w:p w14:paraId="00794379" w14:textId="634566D5" w:rsidR="00F03064" w:rsidRPr="003F212A" w:rsidRDefault="001241BD"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w:t>
      </w:r>
      <w:r w:rsidR="00F03064" w:rsidRPr="003F212A">
        <w:rPr>
          <w:rFonts w:asciiTheme="minorHAnsi" w:hAnsiTheme="minorHAnsi" w:cstheme="minorHAnsi"/>
        </w:rPr>
        <w:t xml:space="preserve"> opérations ayant conduit à la résolution de l'incident,</w:t>
      </w:r>
    </w:p>
    <w:p w14:paraId="471E2863" w14:textId="36F7C441" w:rsidR="00F03064" w:rsidRPr="003F212A" w:rsidRDefault="00AF599C"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w:t>
      </w:r>
      <w:r w:rsidR="00F03064" w:rsidRPr="003F212A">
        <w:rPr>
          <w:rFonts w:asciiTheme="minorHAnsi" w:hAnsiTheme="minorHAnsi" w:cstheme="minorHAnsi"/>
        </w:rPr>
        <w:t>a gravité de l'incident.</w:t>
      </w:r>
    </w:p>
    <w:p w14:paraId="6B0036FB"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lastRenderedPageBreak/>
        <w:t>Tout incident fait l’objet de l’émission d’un rapport dans les deux jours suivants.</w:t>
      </w:r>
    </w:p>
    <w:p w14:paraId="024A1866" w14:textId="77777777" w:rsidR="00F03064" w:rsidRPr="003F212A" w:rsidRDefault="00F03064" w:rsidP="00F03064">
      <w:pPr>
        <w:pStyle w:val="ttedeliste"/>
        <w:rPr>
          <w:rFonts w:asciiTheme="minorHAnsi" w:hAnsiTheme="minorHAnsi" w:cstheme="minorHAnsi"/>
        </w:rPr>
      </w:pPr>
      <w:r w:rsidRPr="003F212A">
        <w:rPr>
          <w:rFonts w:asciiTheme="minorHAnsi" w:hAnsiTheme="minorHAnsi" w:cstheme="minorHAnsi"/>
        </w:rPr>
        <w:t>Code gravité d'un incident :</w:t>
      </w:r>
    </w:p>
    <w:p w14:paraId="6F96B307" w14:textId="77777777" w:rsidR="00F03064" w:rsidRPr="003F212A" w:rsidRDefault="00F03064"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Code 1 - Arrêt complet du service,</w:t>
      </w:r>
    </w:p>
    <w:p w14:paraId="035F19AC" w14:textId="77777777" w:rsidR="00F03064" w:rsidRPr="003F212A" w:rsidRDefault="00F03064"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Code 2 - Dégradation importante du service,</w:t>
      </w:r>
    </w:p>
    <w:p w14:paraId="726884EB" w14:textId="77777777" w:rsidR="00F03064" w:rsidRPr="003F212A" w:rsidRDefault="00F03064"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Code 3 - Panne partielle.</w:t>
      </w:r>
    </w:p>
    <w:p w14:paraId="2EC0165F" w14:textId="77777777"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L’AP</w:t>
      </w:r>
      <w:r w:rsidRPr="003F212A">
        <w:rPr>
          <w:rFonts w:asciiTheme="minorHAnsi" w:hAnsiTheme="minorHAnsi" w:cstheme="minorHAnsi"/>
        </w:rPr>
        <w:noBreakHyphen/>
        <w:t>HP peut demander la modification de la gravité d’un incident en fonction de la durée du dysfonctionnement et de la gêne occasionnée pour les établissements impactés.</w:t>
      </w:r>
    </w:p>
    <w:p w14:paraId="1A26FCAD" w14:textId="77777777" w:rsidR="00F03064" w:rsidRPr="003F212A" w:rsidRDefault="00F03064" w:rsidP="00F03064">
      <w:pPr>
        <w:pStyle w:val="Titre3"/>
        <w:rPr>
          <w:rFonts w:asciiTheme="minorHAnsi" w:hAnsiTheme="minorHAnsi" w:cstheme="minorHAnsi"/>
        </w:rPr>
      </w:pPr>
      <w:bookmarkStart w:id="900" w:name="_Toc136355730"/>
      <w:bookmarkStart w:id="901" w:name="_Toc224909669"/>
      <w:r w:rsidRPr="003F212A">
        <w:rPr>
          <w:rFonts w:asciiTheme="minorHAnsi" w:hAnsiTheme="minorHAnsi" w:cstheme="minorHAnsi"/>
        </w:rPr>
        <w:t>Maintenance des équipements du Titulaire sur site</w:t>
      </w:r>
      <w:bookmarkEnd w:id="900"/>
      <w:bookmarkEnd w:id="901"/>
    </w:p>
    <w:p w14:paraId="64B83B3B" w14:textId="56F0933A" w:rsidR="00F03064" w:rsidRPr="003F212A" w:rsidRDefault="00F03064" w:rsidP="00F03064">
      <w:pPr>
        <w:pStyle w:val="Corpsdetexte"/>
        <w:rPr>
          <w:rFonts w:asciiTheme="minorHAnsi" w:hAnsiTheme="minorHAnsi" w:cstheme="minorHAnsi"/>
        </w:rPr>
      </w:pPr>
      <w:r w:rsidRPr="003F212A">
        <w:rPr>
          <w:rFonts w:asciiTheme="minorHAnsi" w:hAnsiTheme="minorHAnsi" w:cstheme="minorHAnsi"/>
        </w:rPr>
        <w:t>Le Titulaire assure les échanges ou réparations en cas de défectuosité ou panne, ainsi que les mises à jour matérielle</w:t>
      </w:r>
      <w:r w:rsidR="00AF599C" w:rsidRPr="003F212A">
        <w:rPr>
          <w:rFonts w:asciiTheme="minorHAnsi" w:hAnsiTheme="minorHAnsi" w:cstheme="minorHAnsi"/>
        </w:rPr>
        <w:t>s</w:t>
      </w:r>
      <w:r w:rsidRPr="003F212A">
        <w:rPr>
          <w:rFonts w:asciiTheme="minorHAnsi" w:hAnsiTheme="minorHAnsi" w:cstheme="minorHAnsi"/>
        </w:rPr>
        <w:t xml:space="preserve"> et logicielle</w:t>
      </w:r>
      <w:r w:rsidR="00AF599C" w:rsidRPr="003F212A">
        <w:rPr>
          <w:rFonts w:asciiTheme="minorHAnsi" w:hAnsiTheme="minorHAnsi" w:cstheme="minorHAnsi"/>
        </w:rPr>
        <w:t>s</w:t>
      </w:r>
      <w:r w:rsidRPr="003F212A">
        <w:rPr>
          <w:rFonts w:asciiTheme="minorHAnsi" w:hAnsiTheme="minorHAnsi" w:cstheme="minorHAnsi"/>
        </w:rPr>
        <w:t xml:space="preserve"> dans les versions validées et maintenues par le constructeur.</w:t>
      </w:r>
    </w:p>
    <w:p w14:paraId="465C48ED" w14:textId="5C87E1F0" w:rsidR="007E167F" w:rsidRPr="003F212A" w:rsidRDefault="007E167F" w:rsidP="007E167F">
      <w:pPr>
        <w:pStyle w:val="Corpsdetexte"/>
        <w:rPr>
          <w:rFonts w:asciiTheme="minorHAnsi" w:hAnsiTheme="minorHAnsi" w:cstheme="minorHAnsi"/>
        </w:rPr>
      </w:pPr>
      <w:r w:rsidRPr="003F212A">
        <w:rPr>
          <w:rFonts w:asciiTheme="minorHAnsi" w:hAnsiTheme="minorHAnsi" w:cstheme="minorHAnsi"/>
        </w:rPr>
        <w:t>Le Titulaire a également l’obligation de fournir un plan de patch management incluant la gestion des correctifs de sécurité et des mises à jour logicielles. Ce plan devra définir les délais maximums de mise à jour après la publication d’un correctif critique par le constructeur, afin de garantir la sécurité et la conformité de l’infrastructure.</w:t>
      </w:r>
    </w:p>
    <w:p w14:paraId="32A1A080" w14:textId="77777777" w:rsidR="002D77F7" w:rsidRPr="003F212A" w:rsidRDefault="002D77F7" w:rsidP="00C62D14">
      <w:pPr>
        <w:pStyle w:val="Titre2"/>
        <w:rPr>
          <w:rFonts w:asciiTheme="minorHAnsi" w:hAnsiTheme="minorHAnsi" w:cstheme="minorHAnsi"/>
        </w:rPr>
      </w:pPr>
      <w:bookmarkStart w:id="902" w:name="_Toc224909670"/>
      <w:r w:rsidRPr="003F212A">
        <w:rPr>
          <w:rFonts w:asciiTheme="minorHAnsi" w:hAnsiTheme="minorHAnsi" w:cstheme="minorHAnsi"/>
        </w:rPr>
        <w:t>Surveillance des lignes</w:t>
      </w:r>
      <w:bookmarkEnd w:id="880"/>
      <w:bookmarkEnd w:id="881"/>
      <w:bookmarkEnd w:id="902"/>
    </w:p>
    <w:p w14:paraId="7D970E8F" w14:textId="77777777" w:rsidR="002D77F7" w:rsidRPr="003F212A" w:rsidRDefault="002D77F7" w:rsidP="00C62D14">
      <w:pPr>
        <w:pStyle w:val="Titre3"/>
        <w:rPr>
          <w:rFonts w:asciiTheme="minorHAnsi" w:hAnsiTheme="minorHAnsi" w:cstheme="minorHAnsi"/>
        </w:rPr>
      </w:pPr>
      <w:bookmarkStart w:id="903" w:name="_Toc535339541"/>
      <w:bookmarkStart w:id="904" w:name="_Toc136355755"/>
      <w:bookmarkStart w:id="905" w:name="_Toc224909671"/>
      <w:r w:rsidRPr="003F212A">
        <w:rPr>
          <w:rFonts w:asciiTheme="minorHAnsi" w:hAnsiTheme="minorHAnsi" w:cstheme="minorHAnsi"/>
        </w:rPr>
        <w:t xml:space="preserve">Supervision par le </w:t>
      </w:r>
      <w:bookmarkEnd w:id="903"/>
      <w:bookmarkEnd w:id="904"/>
      <w:r w:rsidRPr="003F212A">
        <w:rPr>
          <w:rFonts w:asciiTheme="minorHAnsi" w:hAnsiTheme="minorHAnsi" w:cstheme="minorHAnsi"/>
        </w:rPr>
        <w:t>Titulaire</w:t>
      </w:r>
      <w:bookmarkEnd w:id="905"/>
    </w:p>
    <w:p w14:paraId="27168FC4"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 Titulaire supervise les services rendus à l’AP</w:t>
      </w:r>
      <w:r w:rsidRPr="003F212A">
        <w:rPr>
          <w:rFonts w:asciiTheme="minorHAnsi" w:hAnsiTheme="minorHAnsi" w:cstheme="minorHAnsi"/>
        </w:rPr>
        <w:noBreakHyphen/>
        <w:t>HP et met en œuvre un système d’alerte. La supervision et le système d’alerte font partie du Centre de Support Client défini supra.</w:t>
      </w:r>
    </w:p>
    <w:p w14:paraId="279629F2" w14:textId="6F51892C"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 Titulaire supervise en 24h/24h, 7j/7j, 365j/an les infrastructures mises à disposition de l’AP-HP. Il sait à tout moment en mesurer la qualité ainsi que détecter et traiter un incident</w:t>
      </w:r>
      <w:r w:rsidR="00544562" w:rsidRPr="003F212A">
        <w:rPr>
          <w:rFonts w:asciiTheme="minorHAnsi" w:hAnsiTheme="minorHAnsi" w:cstheme="minorHAnsi"/>
        </w:rPr>
        <w:t xml:space="preserve">. Un point de contact unique est identifié qui répond à tous les problèmes et interrogations Ce point de contact est accessible </w:t>
      </w:r>
      <w:r w:rsidR="00CA7180" w:rsidRPr="003F212A">
        <w:rPr>
          <w:rFonts w:asciiTheme="minorHAnsi" w:hAnsiTheme="minorHAnsi" w:cstheme="minorHAnsi"/>
        </w:rPr>
        <w:t xml:space="preserve">via le </w:t>
      </w:r>
      <w:r w:rsidR="00544562" w:rsidRPr="003F212A">
        <w:rPr>
          <w:rFonts w:asciiTheme="minorHAnsi" w:hAnsiTheme="minorHAnsi" w:cstheme="minorHAnsi"/>
        </w:rPr>
        <w:t>CSC</w:t>
      </w:r>
      <w:r w:rsidR="00CA7180" w:rsidRPr="003F212A">
        <w:rPr>
          <w:rFonts w:asciiTheme="minorHAnsi" w:hAnsiTheme="minorHAnsi" w:cstheme="minorHAnsi"/>
        </w:rPr>
        <w:t xml:space="preserve">. </w:t>
      </w:r>
    </w:p>
    <w:p w14:paraId="46D3F74A" w14:textId="77777777" w:rsidR="002D77F7" w:rsidRPr="003F212A" w:rsidRDefault="002D77F7" w:rsidP="00C62D14">
      <w:pPr>
        <w:pStyle w:val="ttedeliste"/>
        <w:rPr>
          <w:rFonts w:asciiTheme="minorHAnsi" w:hAnsiTheme="minorHAnsi" w:cstheme="minorHAnsi"/>
        </w:rPr>
      </w:pPr>
      <w:r w:rsidRPr="003F212A">
        <w:rPr>
          <w:rFonts w:asciiTheme="minorHAnsi" w:hAnsiTheme="minorHAnsi" w:cstheme="minorHAnsi"/>
        </w:rPr>
        <w:t>Les fonctions de supervision assurées par le Titulaire sont :</w:t>
      </w:r>
    </w:p>
    <w:p w14:paraId="4CC2AB92" w14:textId="77777777" w:rsidR="002D77F7" w:rsidRPr="003F212A" w:rsidRDefault="002D77F7"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Prévention,</w:t>
      </w:r>
    </w:p>
    <w:p w14:paraId="633CEA23" w14:textId="77777777" w:rsidR="002D77F7" w:rsidRPr="003F212A" w:rsidRDefault="002D77F7"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Recueil des données concernant une éventuelle perturbation du service,</w:t>
      </w:r>
    </w:p>
    <w:p w14:paraId="32EF2259" w14:textId="77777777" w:rsidR="002D77F7" w:rsidRPr="003F212A" w:rsidRDefault="002D77F7"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Information en cas d’incident d’un interlocuteur privilégié du site et du CSI,</w:t>
      </w:r>
    </w:p>
    <w:p w14:paraId="1B057DCF" w14:textId="77777777" w:rsidR="002D77F7" w:rsidRPr="003F212A" w:rsidRDefault="002D77F7"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Établissement rapide d’un diagnostic dans le respect des engagements de délais,</w:t>
      </w:r>
    </w:p>
    <w:p w14:paraId="3CB840FF" w14:textId="77777777" w:rsidR="002D77F7" w:rsidRPr="003F212A" w:rsidRDefault="002D77F7"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Surveillance de toutes les liaisons 24h/24, 7j/7, 365j/365,</w:t>
      </w:r>
    </w:p>
    <w:p w14:paraId="03A24577" w14:textId="77777777" w:rsidR="002D77F7" w:rsidRPr="003F212A" w:rsidRDefault="002D77F7"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Contrôle de la sécurité du réseau.</w:t>
      </w:r>
    </w:p>
    <w:p w14:paraId="034F9D02" w14:textId="138F344C" w:rsidR="002D77F7" w:rsidRPr="003F212A" w:rsidRDefault="002D77F7" w:rsidP="00C62D14">
      <w:pPr>
        <w:pStyle w:val="Corpsdetexte"/>
        <w:rPr>
          <w:rFonts w:asciiTheme="minorHAnsi" w:hAnsiTheme="minorHAnsi" w:cstheme="minorHAnsi"/>
        </w:rPr>
      </w:pPr>
    </w:p>
    <w:p w14:paraId="00F8A9E4" w14:textId="77777777" w:rsidR="002D77F7" w:rsidRPr="003F212A" w:rsidRDefault="002D77F7" w:rsidP="00C62D14">
      <w:pPr>
        <w:pStyle w:val="Titre3"/>
        <w:rPr>
          <w:rFonts w:asciiTheme="minorHAnsi" w:hAnsiTheme="minorHAnsi" w:cstheme="minorHAnsi"/>
        </w:rPr>
      </w:pPr>
      <w:bookmarkStart w:id="906" w:name="_Toc224909672"/>
      <w:r w:rsidRPr="003F212A">
        <w:rPr>
          <w:rFonts w:asciiTheme="minorHAnsi" w:hAnsiTheme="minorHAnsi" w:cstheme="minorHAnsi"/>
        </w:rPr>
        <w:t>Evolutions et mises à jour</w:t>
      </w:r>
      <w:bookmarkEnd w:id="906"/>
    </w:p>
    <w:p w14:paraId="5E9A4FF7" w14:textId="4211593B" w:rsidR="002D77F7" w:rsidRPr="003F212A" w:rsidRDefault="002D77F7" w:rsidP="002D77F7">
      <w:pPr>
        <w:pStyle w:val="Corpsdetexte"/>
        <w:rPr>
          <w:rFonts w:asciiTheme="minorHAnsi" w:hAnsiTheme="minorHAnsi" w:cstheme="minorHAnsi"/>
        </w:rPr>
      </w:pPr>
      <w:r w:rsidRPr="003F212A">
        <w:rPr>
          <w:rFonts w:asciiTheme="minorHAnsi" w:hAnsiTheme="minorHAnsi" w:cstheme="minorHAnsi"/>
        </w:rPr>
        <w:t>Les évolutions logicielles ou matérielles des équipements nécessitent impérativement la fourniture d’un planning, Cette information est faite deux mois avant la mise en service.</w:t>
      </w:r>
    </w:p>
    <w:p w14:paraId="60FAA327" w14:textId="1B0E09CF" w:rsidR="002D77F7" w:rsidRPr="003F212A" w:rsidRDefault="004A4AB5" w:rsidP="00C62D14">
      <w:pPr>
        <w:pStyle w:val="Titre2"/>
        <w:rPr>
          <w:rFonts w:asciiTheme="minorHAnsi" w:hAnsiTheme="minorHAnsi" w:cstheme="minorHAnsi"/>
        </w:rPr>
      </w:pPr>
      <w:bookmarkStart w:id="907" w:name="_Toc224909673"/>
      <w:r w:rsidRPr="003F212A">
        <w:rPr>
          <w:rFonts w:asciiTheme="minorHAnsi" w:hAnsiTheme="minorHAnsi" w:cstheme="minorHAnsi"/>
        </w:rPr>
        <w:lastRenderedPageBreak/>
        <w:t xml:space="preserve">Spécificités </w:t>
      </w:r>
      <w:r w:rsidR="006D26CE" w:rsidRPr="003F212A">
        <w:rPr>
          <w:rFonts w:asciiTheme="minorHAnsi" w:hAnsiTheme="minorHAnsi" w:cstheme="minorHAnsi"/>
        </w:rPr>
        <w:t xml:space="preserve">liées </w:t>
      </w:r>
      <w:r w:rsidRPr="003F212A">
        <w:rPr>
          <w:rFonts w:asciiTheme="minorHAnsi" w:hAnsiTheme="minorHAnsi" w:cstheme="minorHAnsi"/>
        </w:rPr>
        <w:t>au lot 2</w:t>
      </w:r>
      <w:bookmarkEnd w:id="907"/>
    </w:p>
    <w:p w14:paraId="66BDDB18" w14:textId="77777777" w:rsidR="00703477" w:rsidRPr="003F212A" w:rsidRDefault="00703477" w:rsidP="00AF599C">
      <w:pPr>
        <w:pStyle w:val="ttedeliste"/>
        <w:rPr>
          <w:rFonts w:asciiTheme="minorHAnsi" w:hAnsiTheme="minorHAnsi" w:cstheme="minorHAnsi"/>
        </w:rPr>
      </w:pPr>
      <w:bookmarkStart w:id="908" w:name="_Toc535339542"/>
      <w:bookmarkStart w:id="909" w:name="_Toc136355757"/>
      <w:r w:rsidRPr="003F212A">
        <w:rPr>
          <w:rFonts w:asciiTheme="minorHAnsi" w:hAnsiTheme="minorHAnsi" w:cstheme="minorHAnsi"/>
        </w:rPr>
        <w:t>Le Titulaire met en œuvre les prestations permettant de garantir la bonne maîtrise du service sur la durée du marché, par exemple :</w:t>
      </w:r>
    </w:p>
    <w:p w14:paraId="1C8B1FAE" w14:textId="77777777" w:rsidR="00703477" w:rsidRPr="003F212A" w:rsidRDefault="00703477" w:rsidP="002A568A">
      <w:pPr>
        <w:pStyle w:val="Paragraphedeliste"/>
        <w:numPr>
          <w:ilvl w:val="0"/>
          <w:numId w:val="20"/>
        </w:numPr>
        <w:rPr>
          <w:rFonts w:asciiTheme="minorHAnsi" w:hAnsiTheme="minorHAnsi" w:cstheme="minorHAnsi"/>
        </w:rPr>
      </w:pPr>
      <w:r w:rsidRPr="003F212A">
        <w:rPr>
          <w:rFonts w:asciiTheme="minorHAnsi" w:hAnsiTheme="minorHAnsi" w:cstheme="minorHAnsi"/>
          <w:b/>
          <w:bCs/>
        </w:rPr>
        <w:t>Formations</w:t>
      </w:r>
      <w:r w:rsidRPr="003F212A">
        <w:rPr>
          <w:rFonts w:asciiTheme="minorHAnsi" w:hAnsiTheme="minorHAnsi" w:cstheme="minorHAnsi"/>
        </w:rPr>
        <w:t xml:space="preserve"> de l’équipe AP-HP</w:t>
      </w:r>
    </w:p>
    <w:p w14:paraId="204B28A2" w14:textId="77777777" w:rsidR="00703477" w:rsidRPr="003F212A" w:rsidRDefault="00703477" w:rsidP="002A568A">
      <w:pPr>
        <w:pStyle w:val="Paragraphedeliste"/>
        <w:numPr>
          <w:ilvl w:val="0"/>
          <w:numId w:val="20"/>
        </w:numPr>
        <w:rPr>
          <w:rFonts w:asciiTheme="minorHAnsi" w:hAnsiTheme="minorHAnsi" w:cstheme="minorHAnsi"/>
        </w:rPr>
      </w:pPr>
      <w:r w:rsidRPr="003F212A">
        <w:rPr>
          <w:rFonts w:asciiTheme="minorHAnsi" w:hAnsiTheme="minorHAnsi" w:cstheme="minorHAnsi"/>
          <w:b/>
          <w:bCs/>
        </w:rPr>
        <w:t>RUN</w:t>
      </w:r>
      <w:r w:rsidRPr="003F212A">
        <w:rPr>
          <w:rFonts w:asciiTheme="minorHAnsi" w:hAnsiTheme="minorHAnsi" w:cstheme="minorHAnsi"/>
        </w:rPr>
        <w:t xml:space="preserve"> récurrent : supervision, contrôle de santé, sauvegardes, gestion des certificats, journaux, capacité, patching planifié.</w:t>
      </w:r>
    </w:p>
    <w:p w14:paraId="7E62A132" w14:textId="77777777" w:rsidR="00703477" w:rsidRPr="003F212A" w:rsidRDefault="00703477" w:rsidP="002A568A">
      <w:pPr>
        <w:pStyle w:val="Paragraphedeliste"/>
        <w:numPr>
          <w:ilvl w:val="0"/>
          <w:numId w:val="20"/>
        </w:numPr>
        <w:rPr>
          <w:rFonts w:asciiTheme="minorHAnsi" w:hAnsiTheme="minorHAnsi" w:cstheme="minorHAnsi"/>
        </w:rPr>
      </w:pPr>
      <w:r w:rsidRPr="003F212A">
        <w:rPr>
          <w:rFonts w:asciiTheme="minorHAnsi" w:hAnsiTheme="minorHAnsi" w:cstheme="minorHAnsi"/>
          <w:b/>
          <w:bCs/>
        </w:rPr>
        <w:t>Support &amp; exploitation</w:t>
      </w:r>
      <w:r w:rsidRPr="003F212A">
        <w:rPr>
          <w:rFonts w:asciiTheme="minorHAnsi" w:hAnsiTheme="minorHAnsi" w:cstheme="minorHAnsi"/>
        </w:rPr>
        <w:t xml:space="preserve"> : N1/N2/N3, astreinte, MIM (Major Incident Management), RCA.</w:t>
      </w:r>
    </w:p>
    <w:p w14:paraId="28CEECE8" w14:textId="77777777" w:rsidR="00703477" w:rsidRPr="003F212A" w:rsidRDefault="00703477" w:rsidP="002A568A">
      <w:pPr>
        <w:pStyle w:val="Paragraphedeliste"/>
        <w:numPr>
          <w:ilvl w:val="0"/>
          <w:numId w:val="20"/>
        </w:numPr>
        <w:rPr>
          <w:rFonts w:asciiTheme="minorHAnsi" w:hAnsiTheme="minorHAnsi" w:cstheme="minorHAnsi"/>
        </w:rPr>
      </w:pPr>
      <w:r w:rsidRPr="003F212A">
        <w:rPr>
          <w:rFonts w:asciiTheme="minorHAnsi" w:hAnsiTheme="minorHAnsi" w:cstheme="minorHAnsi"/>
          <w:b/>
          <w:bCs/>
        </w:rPr>
        <w:t>Évolutions mineures</w:t>
      </w:r>
      <w:r w:rsidRPr="003F212A">
        <w:rPr>
          <w:rFonts w:asciiTheme="minorHAnsi" w:hAnsiTheme="minorHAnsi" w:cstheme="minorHAnsi"/>
        </w:rPr>
        <w:t xml:space="preserve"> : règles de routage/normalisation, ajouts de Trunk, politiques anti-fraude.</w:t>
      </w:r>
    </w:p>
    <w:p w14:paraId="25634FEF" w14:textId="77777777" w:rsidR="00703477" w:rsidRPr="003F212A" w:rsidRDefault="00703477" w:rsidP="002A568A">
      <w:pPr>
        <w:pStyle w:val="Paragraphedeliste"/>
        <w:numPr>
          <w:ilvl w:val="0"/>
          <w:numId w:val="20"/>
        </w:numPr>
        <w:rPr>
          <w:rFonts w:asciiTheme="minorHAnsi" w:hAnsiTheme="minorHAnsi" w:cstheme="minorHAnsi"/>
        </w:rPr>
      </w:pPr>
      <w:r w:rsidRPr="003F212A">
        <w:rPr>
          <w:rFonts w:asciiTheme="minorHAnsi" w:hAnsiTheme="minorHAnsi" w:cstheme="minorHAnsi"/>
          <w:b/>
          <w:bCs/>
        </w:rPr>
        <w:t>Sécurité :</w:t>
      </w:r>
      <w:r w:rsidRPr="003F212A">
        <w:rPr>
          <w:rFonts w:asciiTheme="minorHAnsi" w:hAnsiTheme="minorHAnsi" w:cstheme="minorHAnsi"/>
        </w:rPr>
        <w:t xml:space="preserve"> durcissement, gestion vulnérabilités, audits, tests PRA.</w:t>
      </w:r>
    </w:p>
    <w:p w14:paraId="5419000F" w14:textId="049B02D9" w:rsidR="002C1E93" w:rsidRPr="003F212A" w:rsidRDefault="002C1E93" w:rsidP="002C1E93">
      <w:pPr>
        <w:pStyle w:val="Titre3"/>
        <w:rPr>
          <w:rFonts w:asciiTheme="minorHAnsi" w:hAnsiTheme="minorHAnsi" w:cstheme="minorHAnsi"/>
        </w:rPr>
      </w:pPr>
      <w:bookmarkStart w:id="910" w:name="_Toc224909674"/>
      <w:r w:rsidRPr="003F212A">
        <w:rPr>
          <w:rFonts w:asciiTheme="minorHAnsi" w:hAnsiTheme="minorHAnsi" w:cstheme="minorHAnsi"/>
        </w:rPr>
        <w:t>Support &amp; maintenance</w:t>
      </w:r>
      <w:bookmarkEnd w:id="910"/>
      <w:r w:rsidRPr="003F212A">
        <w:rPr>
          <w:rFonts w:asciiTheme="minorHAnsi" w:hAnsiTheme="minorHAnsi" w:cstheme="minorHAnsi"/>
        </w:rPr>
        <w:t xml:space="preserve"> </w:t>
      </w:r>
    </w:p>
    <w:p w14:paraId="5E2419E3" w14:textId="77777777" w:rsidR="002C1E93" w:rsidRPr="003F212A" w:rsidRDefault="002C1E93" w:rsidP="002C1E93">
      <w:pPr>
        <w:pStyle w:val="Titre4"/>
        <w:rPr>
          <w:rFonts w:asciiTheme="minorHAnsi" w:hAnsiTheme="minorHAnsi" w:cstheme="minorHAnsi"/>
        </w:rPr>
      </w:pPr>
      <w:r w:rsidRPr="003F212A">
        <w:rPr>
          <w:rFonts w:asciiTheme="minorHAnsi" w:hAnsiTheme="minorHAnsi" w:cstheme="minorHAnsi"/>
        </w:rPr>
        <w:t>Maintenance</w:t>
      </w:r>
    </w:p>
    <w:p w14:paraId="2941591A" w14:textId="7CE69FFD"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Le Titulaire est responsable d’assurer le maintien en conditions opérationnelles (MCO) des services souscrits par l’AP-HP, garantissant leur disponibilité, leur performance et leur conformité aux engagements contractuels.</w:t>
      </w:r>
    </w:p>
    <w:p w14:paraId="4B040BAB" w14:textId="77777777" w:rsidR="002C1E93" w:rsidRPr="003F212A" w:rsidRDefault="002C1E93" w:rsidP="002C1E93">
      <w:pPr>
        <w:pStyle w:val="sous-titre"/>
        <w:rPr>
          <w:rFonts w:asciiTheme="minorHAnsi" w:hAnsiTheme="minorHAnsi" w:cstheme="minorHAnsi"/>
        </w:rPr>
      </w:pPr>
      <w:r w:rsidRPr="003F212A">
        <w:rPr>
          <w:rFonts w:asciiTheme="minorHAnsi" w:hAnsiTheme="minorHAnsi" w:cstheme="minorHAnsi"/>
        </w:rPr>
        <w:t>Maintenance préventive</w:t>
      </w:r>
    </w:p>
    <w:p w14:paraId="75407510" w14:textId="77777777"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Le Titulaire doit effectuer régulièrement des tests sur les dispositifs de résilience et de secours mis en œuvre pour l’AP-HP.</w:t>
      </w:r>
    </w:p>
    <w:p w14:paraId="44D7CDC4" w14:textId="77777777"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Ces tests doivent être réalisés au minimum une fois par an et donner lieu à la production d’un rapport détaillé, remis à l’AP-HP, incluant les résultats, les constats et les recommandations éventuelles.</w:t>
      </w:r>
    </w:p>
    <w:p w14:paraId="0E373D9B" w14:textId="7ADE005B"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Les opérations de maintenance préventive initiées par le Titulaire ne doivent en aucun cas perturber le fonctionnement des services fournis à l’AP-HP, qu’ils soient assurés directement par le Titulaire, par ses sous-traitants ou par des opérateurs interconnectés choisis par le Titulaire.</w:t>
      </w:r>
    </w:p>
    <w:p w14:paraId="78431E20" w14:textId="77777777" w:rsidR="002C1E93" w:rsidRPr="003F212A" w:rsidRDefault="002C1E93" w:rsidP="002C1E93">
      <w:pPr>
        <w:pStyle w:val="sous-titre"/>
        <w:rPr>
          <w:rFonts w:asciiTheme="minorHAnsi" w:hAnsiTheme="minorHAnsi" w:cstheme="minorHAnsi"/>
        </w:rPr>
      </w:pPr>
      <w:r w:rsidRPr="003F212A">
        <w:rPr>
          <w:rFonts w:asciiTheme="minorHAnsi" w:hAnsiTheme="minorHAnsi" w:cstheme="minorHAnsi"/>
        </w:rPr>
        <w:t>Maintenance corrective</w:t>
      </w:r>
    </w:p>
    <w:p w14:paraId="41E7A205" w14:textId="77777777"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Lorsqu’un incident est détecté par la supervision ou signalé par l’AP-HP, le Titulaire est responsable de sa résolution dans les délais contractuels. En cas de problème nécessitant un traitement plus complexe, il doit mettre en œuvre une solution de contournement afin de rétablir le service dans les meilleurs délais.</w:t>
      </w:r>
    </w:p>
    <w:p w14:paraId="6E3F5EF9" w14:textId="77777777" w:rsidR="002C1E93" w:rsidRPr="003F212A" w:rsidRDefault="002C1E93" w:rsidP="008C15CA">
      <w:pPr>
        <w:pStyle w:val="ttedeliste"/>
        <w:rPr>
          <w:rFonts w:asciiTheme="minorHAnsi" w:hAnsiTheme="minorHAnsi" w:cstheme="minorHAnsi"/>
        </w:rPr>
      </w:pPr>
      <w:r w:rsidRPr="003F212A">
        <w:rPr>
          <w:rFonts w:asciiTheme="minorHAnsi" w:hAnsiTheme="minorHAnsi" w:cstheme="minorHAnsi"/>
        </w:rPr>
        <w:t>Le cas échéant, le Titulaire :</w:t>
      </w:r>
    </w:p>
    <w:p w14:paraId="102B6966" w14:textId="77777777" w:rsidR="002C1E93" w:rsidRPr="003F212A" w:rsidRDefault="002C1E9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Mobilise ses équipes techniques pour assurer la remise en conditions opérationnelles des éléments défaillants, en privilégiant les interventions à distance.</w:t>
      </w:r>
    </w:p>
    <w:p w14:paraId="6C773A1B" w14:textId="77777777" w:rsidR="002C1E93" w:rsidRPr="003F212A" w:rsidRDefault="002C1E9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Déclenche les procédures d’escalade appropriées, conformément au plan d’escalade validé avec le Client.</w:t>
      </w:r>
    </w:p>
    <w:p w14:paraId="34FD05A9" w14:textId="050CB24D"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Les engagements de maintenance attendus sont </w:t>
      </w:r>
      <w:r w:rsidR="008C15CA" w:rsidRPr="003F212A">
        <w:rPr>
          <w:rFonts w:asciiTheme="minorHAnsi" w:hAnsiTheme="minorHAnsi" w:cstheme="minorHAnsi"/>
        </w:rPr>
        <w:t xml:space="preserve">décrits au paragraphe « 7.2.3 Engagements attendus sur les niveaux de service » . </w:t>
      </w:r>
    </w:p>
    <w:p w14:paraId="2BB52B8B" w14:textId="77777777"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Le Titulaire s’engage à réaliser l’ensemble des opérations nécessaires dans le cadre de la maintenance corrective, qu’elle soit palliative (mise en place de solutions temporaires) ou curative (résolution définitive), afin de garantir le fonctionnement du service conformément aux engagements de qualité définis dans le contrat.</w:t>
      </w:r>
    </w:p>
    <w:p w14:paraId="605439A1" w14:textId="77777777"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lastRenderedPageBreak/>
        <w:t>Le Titulaire (ou, le cas échéant, l’entité à laquelle ces opérations sont déléguées) est responsable de la prise en charge du matériel défectueux, ainsi que de la mise à disposition, du paramétrage et de l’installation du nouvel équipement nécessaire au rétablissement du service.</w:t>
      </w:r>
    </w:p>
    <w:p w14:paraId="4BF0FA27" w14:textId="77777777" w:rsidR="002C1E93" w:rsidRPr="003F212A" w:rsidRDefault="002C1E93" w:rsidP="002C1E93">
      <w:pPr>
        <w:pStyle w:val="sous-titre"/>
        <w:rPr>
          <w:rFonts w:asciiTheme="minorHAnsi" w:hAnsiTheme="minorHAnsi" w:cstheme="minorHAnsi"/>
        </w:rPr>
      </w:pPr>
      <w:r w:rsidRPr="003F212A">
        <w:rPr>
          <w:rFonts w:asciiTheme="minorHAnsi" w:hAnsiTheme="minorHAnsi" w:cstheme="minorHAnsi"/>
        </w:rPr>
        <w:t>Maintenance évolutive</w:t>
      </w:r>
    </w:p>
    <w:p w14:paraId="76B988F3" w14:textId="77777777"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La maintenance évolutive comprend la fourniture et l’installation des évolutions logicielles issues des catalogues des éditeurs concernés (versions majeures et mineures) couvrant l’ensemble des composants de la solution.</w:t>
      </w:r>
    </w:p>
    <w:p w14:paraId="46C7C9DD" w14:textId="77777777" w:rsidR="002C1E93" w:rsidRPr="003F212A" w:rsidRDefault="002C1E93" w:rsidP="008C15CA">
      <w:pPr>
        <w:pStyle w:val="ttedeliste"/>
        <w:rPr>
          <w:rFonts w:asciiTheme="minorHAnsi" w:hAnsiTheme="minorHAnsi" w:cstheme="minorHAnsi"/>
        </w:rPr>
      </w:pPr>
      <w:r w:rsidRPr="003F212A">
        <w:rPr>
          <w:rFonts w:asciiTheme="minorHAnsi" w:hAnsiTheme="minorHAnsi" w:cstheme="minorHAnsi"/>
        </w:rPr>
        <w:t>Elle inclut également :</w:t>
      </w:r>
    </w:p>
    <w:p w14:paraId="56410D05" w14:textId="77777777" w:rsidR="002C1E93" w:rsidRPr="003F212A" w:rsidRDefault="002C1E9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 tests d’aptitude, de non-régression et de résilience des installations modifiées.</w:t>
      </w:r>
    </w:p>
    <w:p w14:paraId="189D68D6" w14:textId="77777777" w:rsidR="002C1E93" w:rsidRPr="003F212A" w:rsidRDefault="002C1E9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 mise à jour de la documentation associée.</w:t>
      </w:r>
    </w:p>
    <w:p w14:paraId="69CBA26C" w14:textId="77777777"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Le Titulaire réalisera les prestations d’intégration dans l’environnement de l’AP-HP en tenant compte des cycles d’évolution propres à ce dernier.</w:t>
      </w:r>
    </w:p>
    <w:p w14:paraId="4422EA6B" w14:textId="77777777" w:rsidR="002C1E93" w:rsidRPr="003F212A" w:rsidRDefault="002C1E93" w:rsidP="001233BE">
      <w:pPr>
        <w:pStyle w:val="ttedeliste"/>
        <w:rPr>
          <w:rFonts w:asciiTheme="minorHAnsi" w:hAnsiTheme="minorHAnsi" w:cstheme="minorHAnsi"/>
        </w:rPr>
      </w:pPr>
      <w:r w:rsidRPr="003F212A">
        <w:rPr>
          <w:rFonts w:asciiTheme="minorHAnsi" w:hAnsiTheme="minorHAnsi" w:cstheme="minorHAnsi"/>
        </w:rPr>
        <w:t>Il devra proposer une organisation et les moyens permettant :</w:t>
      </w:r>
    </w:p>
    <w:p w14:paraId="0A87D4E7" w14:textId="77777777" w:rsidR="002C1E93" w:rsidRPr="003F212A" w:rsidRDefault="002C1E9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 remplacement et/ou le dépannage des équipements défectueux dans le respect des délais de rétablissement définis.</w:t>
      </w:r>
    </w:p>
    <w:p w14:paraId="17FF6714" w14:textId="77777777" w:rsidR="002C1E93" w:rsidRPr="003F212A" w:rsidRDefault="002C1E93"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 correction des logiciels, accompagnée des tests de non-régression, conformément aux délais de rétablissement proposés dans la section « Gestion des incidents ».</w:t>
      </w:r>
    </w:p>
    <w:p w14:paraId="7179BE6C" w14:textId="48D31C9C"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Le Titulaire s’engage à réaliser une opération d’upgrade complète de la solution par an, comprenant la mise à jour des composants logiciels et, le cas échéant, des configurations associées. Cette prestation est incluse dans le service et doit être planifiée en accord avec le l’AP-HP, en respectant les procédures de validation et de tests définies (tests de non-régression, continuité de service, documentation mise à jour).</w:t>
      </w:r>
    </w:p>
    <w:p w14:paraId="055FDD82" w14:textId="77777777" w:rsidR="002C1E93" w:rsidRPr="003F212A" w:rsidRDefault="002C1E93" w:rsidP="002C1E93">
      <w:pPr>
        <w:pStyle w:val="Titre4"/>
        <w:rPr>
          <w:rFonts w:asciiTheme="minorHAnsi" w:hAnsiTheme="minorHAnsi" w:cstheme="minorHAnsi"/>
        </w:rPr>
      </w:pPr>
      <w:r w:rsidRPr="003F212A">
        <w:rPr>
          <w:rFonts w:asciiTheme="minorHAnsi" w:hAnsiTheme="minorHAnsi" w:cstheme="minorHAnsi"/>
        </w:rPr>
        <w:t>Validation régulière de la Solution</w:t>
      </w:r>
    </w:p>
    <w:p w14:paraId="49C1736E" w14:textId="77777777"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L’AP-HP souhaite pouvoir vérifier, au moins une fois par an, la disponibilité et la résilience de la Solution mise en œuvre, notamment les E-SBC redondés sur les Datacenter incluant la bascule complète du trafic vers le membre de secours</w:t>
      </w:r>
    </w:p>
    <w:p w14:paraId="1D762D70" w14:textId="77777777"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Le Titulaire doit proposer et exécuter, au minimum une fois par an, un plan de tests de continuité de service visant à simuler l’ensemble des scénarios de panne unitaire potentielle.</w:t>
      </w:r>
    </w:p>
    <w:p w14:paraId="59B9D96F" w14:textId="77777777"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Ces tests doivent permettre de vérifier la résilience de la solution et la capacité à maintenir la continuité des services conformément aux engagements contractuels.</w:t>
      </w:r>
    </w:p>
    <w:p w14:paraId="49D7568F" w14:textId="77777777" w:rsidR="002C1E93" w:rsidRPr="003F212A" w:rsidRDefault="002C1E93" w:rsidP="002C1E93">
      <w:pPr>
        <w:pStyle w:val="Corpsdetexte"/>
        <w:rPr>
          <w:rFonts w:asciiTheme="minorHAnsi" w:hAnsiTheme="minorHAnsi" w:cstheme="minorHAnsi"/>
        </w:rPr>
      </w:pPr>
      <w:r w:rsidRPr="003F212A">
        <w:rPr>
          <w:rFonts w:asciiTheme="minorHAnsi" w:hAnsiTheme="minorHAnsi" w:cstheme="minorHAnsi"/>
        </w:rPr>
        <w:t>Chaque campagne de tests doit être planifiée avec l’AP-HP et donner lieu à un rapport détaillé incluant les résultats, les écarts constatés et les recommandations correctives.</w:t>
      </w:r>
    </w:p>
    <w:p w14:paraId="43DE0650" w14:textId="75D7414F" w:rsidR="00DB61E0" w:rsidRPr="003F212A" w:rsidRDefault="00DB61E0" w:rsidP="008F6A13">
      <w:pPr>
        <w:pStyle w:val="Titre3"/>
        <w:rPr>
          <w:rFonts w:asciiTheme="minorHAnsi" w:hAnsiTheme="minorHAnsi" w:cstheme="minorHAnsi"/>
        </w:rPr>
      </w:pPr>
      <w:bookmarkStart w:id="911" w:name="_Toc224909675"/>
      <w:r w:rsidRPr="003F212A">
        <w:rPr>
          <w:rFonts w:asciiTheme="minorHAnsi" w:hAnsiTheme="minorHAnsi" w:cstheme="minorHAnsi"/>
        </w:rPr>
        <w:t xml:space="preserve">Supervision de l’infrastructure </w:t>
      </w:r>
      <w:r w:rsidR="007431DE" w:rsidRPr="003F212A">
        <w:rPr>
          <w:rFonts w:asciiTheme="minorHAnsi" w:hAnsiTheme="minorHAnsi" w:cstheme="minorHAnsi"/>
        </w:rPr>
        <w:t xml:space="preserve">par </w:t>
      </w:r>
      <w:r w:rsidRPr="003F212A">
        <w:rPr>
          <w:rFonts w:asciiTheme="minorHAnsi" w:hAnsiTheme="minorHAnsi" w:cstheme="minorHAnsi"/>
        </w:rPr>
        <w:t>le Titulaire</w:t>
      </w:r>
      <w:bookmarkEnd w:id="911"/>
    </w:p>
    <w:p w14:paraId="37A51529" w14:textId="77777777" w:rsidR="00DB61E0" w:rsidRPr="003F212A" w:rsidRDefault="00DB61E0" w:rsidP="00DB61E0">
      <w:pPr>
        <w:pStyle w:val="Corpsdetexte"/>
        <w:rPr>
          <w:rFonts w:asciiTheme="minorHAnsi" w:hAnsiTheme="minorHAnsi" w:cstheme="minorHAnsi"/>
        </w:rPr>
      </w:pPr>
      <w:r w:rsidRPr="003F212A">
        <w:rPr>
          <w:rFonts w:asciiTheme="minorHAnsi" w:hAnsiTheme="minorHAnsi" w:cstheme="minorHAnsi"/>
        </w:rPr>
        <w:t>Le Titulaire supervise les services rendus à l’AP</w:t>
      </w:r>
      <w:r w:rsidRPr="003F212A">
        <w:rPr>
          <w:rFonts w:asciiTheme="minorHAnsi" w:hAnsiTheme="minorHAnsi" w:cstheme="minorHAnsi"/>
        </w:rPr>
        <w:noBreakHyphen/>
        <w:t>HP et met en œuvre un système d’alerte. La supervision et le système d’alerte font partie du Centre de Support Client défini supra.</w:t>
      </w:r>
    </w:p>
    <w:p w14:paraId="5329A786" w14:textId="77777777" w:rsidR="00DB61E0" w:rsidRPr="003F212A" w:rsidRDefault="00DB61E0" w:rsidP="00DB61E0">
      <w:pPr>
        <w:pStyle w:val="Corpsdetexte"/>
        <w:rPr>
          <w:rFonts w:asciiTheme="minorHAnsi" w:hAnsiTheme="minorHAnsi" w:cstheme="minorHAnsi"/>
        </w:rPr>
      </w:pPr>
      <w:r w:rsidRPr="003F212A">
        <w:rPr>
          <w:rFonts w:asciiTheme="minorHAnsi" w:hAnsiTheme="minorHAnsi" w:cstheme="minorHAnsi"/>
        </w:rPr>
        <w:t>Le Titulaire supervise en 24h/24h, 7j/7j, 365j/an les infrastructures mises à disposition de l’AP-HP. Il sait à tout moment en mesurer la qualité ainsi que détecter et traiter un incident.</w:t>
      </w:r>
    </w:p>
    <w:p w14:paraId="000CB386" w14:textId="77777777" w:rsidR="00DB61E0" w:rsidRPr="003F212A" w:rsidRDefault="00DB61E0" w:rsidP="00DB61E0">
      <w:pPr>
        <w:pStyle w:val="ttedeliste"/>
        <w:rPr>
          <w:rFonts w:asciiTheme="minorHAnsi" w:hAnsiTheme="minorHAnsi" w:cstheme="minorHAnsi"/>
        </w:rPr>
      </w:pPr>
      <w:r w:rsidRPr="003F212A">
        <w:rPr>
          <w:rFonts w:asciiTheme="minorHAnsi" w:hAnsiTheme="minorHAnsi" w:cstheme="minorHAnsi"/>
        </w:rPr>
        <w:lastRenderedPageBreak/>
        <w:t>Les fonctions de supervision assurées par le Titulaire sont :</w:t>
      </w:r>
    </w:p>
    <w:p w14:paraId="024FC81E" w14:textId="7A823725" w:rsidR="00DB61E0" w:rsidRPr="003F212A" w:rsidRDefault="00B52AB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Prévention</w:t>
      </w:r>
      <w:r w:rsidR="00DB61E0" w:rsidRPr="003F212A">
        <w:rPr>
          <w:rFonts w:asciiTheme="minorHAnsi" w:hAnsiTheme="minorHAnsi" w:cstheme="minorHAnsi"/>
        </w:rPr>
        <w:t>,</w:t>
      </w:r>
    </w:p>
    <w:p w14:paraId="49BCCF5C" w14:textId="1A6CE0F1" w:rsidR="00DB61E0" w:rsidRPr="003F212A" w:rsidRDefault="00B52AB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Recueil</w:t>
      </w:r>
      <w:r w:rsidR="00DB61E0" w:rsidRPr="003F212A">
        <w:rPr>
          <w:rFonts w:asciiTheme="minorHAnsi" w:hAnsiTheme="minorHAnsi" w:cstheme="minorHAnsi"/>
        </w:rPr>
        <w:t xml:space="preserve"> des données concernant une éventuelle perturbation du service,</w:t>
      </w:r>
    </w:p>
    <w:p w14:paraId="6B6BE736" w14:textId="6DC2E0C8" w:rsidR="00DB61E0" w:rsidRPr="003F212A" w:rsidRDefault="00B52AB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Information</w:t>
      </w:r>
      <w:r w:rsidR="00DB61E0" w:rsidRPr="003F212A">
        <w:rPr>
          <w:rFonts w:asciiTheme="minorHAnsi" w:hAnsiTheme="minorHAnsi" w:cstheme="minorHAnsi"/>
        </w:rPr>
        <w:t xml:space="preserve"> en cas d’incident d’un interlocuteur privilégié du CSI,</w:t>
      </w:r>
    </w:p>
    <w:p w14:paraId="2591F4BC" w14:textId="08ADF9A7" w:rsidR="00DB61E0" w:rsidRPr="003F212A" w:rsidRDefault="00B52AB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Établissement</w:t>
      </w:r>
      <w:r w:rsidR="00DB61E0" w:rsidRPr="003F212A">
        <w:rPr>
          <w:rFonts w:asciiTheme="minorHAnsi" w:hAnsiTheme="minorHAnsi" w:cstheme="minorHAnsi"/>
        </w:rPr>
        <w:t xml:space="preserve"> rapide d’un diagnostic dans le respect des engagements de délais,</w:t>
      </w:r>
    </w:p>
    <w:p w14:paraId="6B669C59" w14:textId="0D35E3E1" w:rsidR="00DB61E0" w:rsidRPr="003F212A" w:rsidRDefault="00B52AB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Surveillance</w:t>
      </w:r>
      <w:r w:rsidR="00DB61E0" w:rsidRPr="003F212A">
        <w:rPr>
          <w:rFonts w:asciiTheme="minorHAnsi" w:hAnsiTheme="minorHAnsi" w:cstheme="minorHAnsi"/>
        </w:rPr>
        <w:t xml:space="preserve"> de toutes les liaisons (</w:t>
      </w:r>
      <w:r w:rsidR="001A1704" w:rsidRPr="003F212A">
        <w:rPr>
          <w:rFonts w:asciiTheme="minorHAnsi" w:hAnsiTheme="minorHAnsi" w:cstheme="minorHAnsi"/>
        </w:rPr>
        <w:t>SIP Trunk</w:t>
      </w:r>
      <w:r w:rsidR="00DB61E0" w:rsidRPr="003F212A">
        <w:rPr>
          <w:rFonts w:asciiTheme="minorHAnsi" w:hAnsiTheme="minorHAnsi" w:cstheme="minorHAnsi"/>
        </w:rPr>
        <w:t xml:space="preserve"> IPBX et Opérateurs) 24h/24, 7j/7, 365j/365.</w:t>
      </w:r>
    </w:p>
    <w:p w14:paraId="5A88EA2E" w14:textId="38C7A318" w:rsidR="00DB61E0" w:rsidRPr="003F212A" w:rsidRDefault="00DB61E0" w:rsidP="00DB61E0">
      <w:pPr>
        <w:pStyle w:val="Corpsdetexte"/>
        <w:rPr>
          <w:rFonts w:asciiTheme="minorHAnsi" w:hAnsiTheme="minorHAnsi" w:cstheme="minorHAnsi"/>
        </w:rPr>
      </w:pPr>
      <w:r w:rsidRPr="003F212A">
        <w:rPr>
          <w:rFonts w:asciiTheme="minorHAnsi" w:hAnsiTheme="minorHAnsi" w:cstheme="minorHAnsi"/>
        </w:rPr>
        <w:t>L’AP-HP exige un point de contact unique chez le Titulaire qui réponde rapidement à tous ses problèmes et interrogations. Ce point de contact est accessible au Centre de Support Client défini supra.</w:t>
      </w:r>
      <w:r w:rsidR="00603C22" w:rsidRPr="003F212A">
        <w:rPr>
          <w:rFonts w:asciiTheme="minorHAnsi" w:hAnsiTheme="minorHAnsi" w:cstheme="minorHAnsi"/>
        </w:rPr>
        <w:t>0</w:t>
      </w:r>
    </w:p>
    <w:p w14:paraId="518CDD9F" w14:textId="6DE3D835" w:rsidR="00DB61E0" w:rsidRPr="003F212A" w:rsidRDefault="005F26D6" w:rsidP="00DB61E0">
      <w:pPr>
        <w:pStyle w:val="Corpsdetexte"/>
        <w:rPr>
          <w:rFonts w:asciiTheme="minorHAnsi" w:hAnsiTheme="minorHAnsi" w:cstheme="minorHAnsi"/>
        </w:rPr>
      </w:pPr>
      <w:r w:rsidRPr="003F212A">
        <w:rPr>
          <w:rFonts w:asciiTheme="minorHAnsi" w:hAnsiTheme="minorHAnsi" w:cstheme="minorHAnsi"/>
        </w:rPr>
        <w:t>Les métriques</w:t>
      </w:r>
      <w:r w:rsidR="00DB61E0" w:rsidRPr="003F212A">
        <w:rPr>
          <w:rFonts w:asciiTheme="minorHAnsi" w:hAnsiTheme="minorHAnsi" w:cstheme="minorHAnsi"/>
        </w:rPr>
        <w:t xml:space="preserve"> mesurées par le Titulaire </w:t>
      </w:r>
      <w:r w:rsidRPr="003F212A">
        <w:rPr>
          <w:rFonts w:asciiTheme="minorHAnsi" w:hAnsiTheme="minorHAnsi" w:cstheme="minorHAnsi"/>
        </w:rPr>
        <w:t>sont a minima</w:t>
      </w:r>
      <w:r w:rsidR="00DB61E0" w:rsidRPr="003F212A">
        <w:rPr>
          <w:rFonts w:asciiTheme="minorHAnsi" w:hAnsiTheme="minorHAnsi" w:cstheme="minorHAnsi"/>
        </w:rPr>
        <w:t>: disponibilité Trunk, CPS, ASR/CSSR, échecs SIP par cause (4xx/5xx), latence/jitter/perte, utilisation CPU/MEM, licences.</w:t>
      </w:r>
    </w:p>
    <w:p w14:paraId="4D17F115" w14:textId="77777777" w:rsidR="00703477" w:rsidRPr="003F212A" w:rsidRDefault="00703477" w:rsidP="00C62D14">
      <w:pPr>
        <w:pStyle w:val="Titre3"/>
        <w:rPr>
          <w:rFonts w:asciiTheme="minorHAnsi" w:hAnsiTheme="minorHAnsi" w:cstheme="minorHAnsi"/>
        </w:rPr>
      </w:pPr>
      <w:bookmarkStart w:id="912" w:name="_Toc224909676"/>
      <w:r w:rsidRPr="003F212A">
        <w:rPr>
          <w:rFonts w:asciiTheme="minorHAnsi" w:hAnsiTheme="minorHAnsi" w:cstheme="minorHAnsi"/>
        </w:rPr>
        <w:t>Formation de l’équipe AP-HP</w:t>
      </w:r>
      <w:bookmarkEnd w:id="912"/>
    </w:p>
    <w:p w14:paraId="2A889AB5" w14:textId="58EA5F91" w:rsidR="00703477" w:rsidRPr="003F212A" w:rsidRDefault="00703477" w:rsidP="00703477">
      <w:pPr>
        <w:pStyle w:val="Corpsdetexte"/>
        <w:rPr>
          <w:rFonts w:asciiTheme="minorHAnsi" w:hAnsiTheme="minorHAnsi" w:cstheme="minorHAnsi"/>
        </w:rPr>
      </w:pPr>
      <w:r w:rsidRPr="003F212A">
        <w:rPr>
          <w:rFonts w:asciiTheme="minorHAnsi" w:hAnsiTheme="minorHAnsi" w:cstheme="minorHAnsi"/>
        </w:rPr>
        <w:t>Le Titulaire assure la formation des équipes techniques AP-HP à l’exploitation de la Solution, via un transfert de compétences structuré selon un format pédagogique. Il sera l’unique interlocuteur de l’AP-HP pour l’organisation de ces sessions, qui pourront être animées par le constructeur, le Titulaire lui-même ou l’un de ses partenaires agréés.</w:t>
      </w:r>
    </w:p>
    <w:p w14:paraId="55A3D0B1" w14:textId="32611053" w:rsidR="00703477" w:rsidRPr="003F212A" w:rsidRDefault="00703477" w:rsidP="00703477">
      <w:pPr>
        <w:pStyle w:val="Corpsdetexte"/>
        <w:rPr>
          <w:rFonts w:asciiTheme="minorHAnsi" w:hAnsiTheme="minorHAnsi" w:cstheme="minorHAnsi"/>
        </w:rPr>
      </w:pPr>
      <w:r w:rsidRPr="003F212A">
        <w:rPr>
          <w:rFonts w:asciiTheme="minorHAnsi" w:hAnsiTheme="minorHAnsi" w:cstheme="minorHAnsi"/>
        </w:rPr>
        <w:t xml:space="preserve">Les formations </w:t>
      </w:r>
      <w:r w:rsidR="005F26D6" w:rsidRPr="003F212A">
        <w:rPr>
          <w:rFonts w:asciiTheme="minorHAnsi" w:hAnsiTheme="minorHAnsi" w:cstheme="minorHAnsi"/>
        </w:rPr>
        <w:t xml:space="preserve">sont </w:t>
      </w:r>
      <w:r w:rsidRPr="003F212A">
        <w:rPr>
          <w:rFonts w:asciiTheme="minorHAnsi" w:hAnsiTheme="minorHAnsi" w:cstheme="minorHAnsi"/>
        </w:rPr>
        <w:t>adaptées au contexte et aux besoins spécifiques de l’AP-HP, avec la possibilité d’intégrer des modules issus du catalogue du fournisseur de la solution E-SBC.</w:t>
      </w:r>
    </w:p>
    <w:p w14:paraId="088A0653" w14:textId="50BC010A" w:rsidR="00703477" w:rsidRPr="003F212A" w:rsidRDefault="00703477" w:rsidP="00703477">
      <w:pPr>
        <w:pStyle w:val="Corpsdetexte"/>
        <w:rPr>
          <w:rFonts w:asciiTheme="minorHAnsi" w:hAnsiTheme="minorHAnsi" w:cstheme="minorHAnsi"/>
        </w:rPr>
      </w:pPr>
      <w:r w:rsidRPr="003F212A">
        <w:rPr>
          <w:rFonts w:asciiTheme="minorHAnsi" w:hAnsiTheme="minorHAnsi" w:cstheme="minorHAnsi"/>
        </w:rPr>
        <w:t xml:space="preserve">Toutes les formations </w:t>
      </w:r>
      <w:r w:rsidR="005F26D6" w:rsidRPr="003F212A">
        <w:rPr>
          <w:rFonts w:asciiTheme="minorHAnsi" w:hAnsiTheme="minorHAnsi" w:cstheme="minorHAnsi"/>
        </w:rPr>
        <w:t xml:space="preserve">sont </w:t>
      </w:r>
      <w:r w:rsidRPr="003F212A">
        <w:rPr>
          <w:rFonts w:asciiTheme="minorHAnsi" w:hAnsiTheme="minorHAnsi" w:cstheme="minorHAnsi"/>
        </w:rPr>
        <w:t>dispensées en français, avec des supports également rédigés en français ou en anglais.  Le Titulaire veillera à ce que les supports de formations puissent être fournis au format papier ou électronique, à l’issue de la formation.</w:t>
      </w:r>
    </w:p>
    <w:p w14:paraId="32214078" w14:textId="5780C202" w:rsidR="00703477" w:rsidRPr="003F212A" w:rsidRDefault="00703477" w:rsidP="00703477">
      <w:pPr>
        <w:pStyle w:val="Corpsdetexte"/>
        <w:rPr>
          <w:rFonts w:asciiTheme="minorHAnsi" w:hAnsiTheme="minorHAnsi" w:cstheme="minorHAnsi"/>
        </w:rPr>
      </w:pPr>
      <w:r w:rsidRPr="003F212A">
        <w:rPr>
          <w:rFonts w:asciiTheme="minorHAnsi" w:hAnsiTheme="minorHAnsi" w:cstheme="minorHAnsi"/>
        </w:rPr>
        <w:t xml:space="preserve">En complément du transfert de compétences, le Titulaire </w:t>
      </w:r>
      <w:r w:rsidR="005F26D6" w:rsidRPr="003F212A">
        <w:rPr>
          <w:rFonts w:asciiTheme="minorHAnsi" w:hAnsiTheme="minorHAnsi" w:cstheme="minorHAnsi"/>
        </w:rPr>
        <w:t xml:space="preserve">propose </w:t>
      </w:r>
      <w:r w:rsidRPr="003F212A">
        <w:rPr>
          <w:rFonts w:asciiTheme="minorHAnsi" w:hAnsiTheme="minorHAnsi" w:cstheme="minorHAnsi"/>
        </w:rPr>
        <w:t>plusieurs niveaux de formation, modulables en collaboration avec l’AP-HP selon les profils techniques des équipes concernées.</w:t>
      </w:r>
    </w:p>
    <w:p w14:paraId="40B31CC7" w14:textId="019FBDB8" w:rsidR="00703477" w:rsidRPr="003F212A" w:rsidRDefault="00703477" w:rsidP="00603C22">
      <w:pPr>
        <w:pStyle w:val="ttedeliste"/>
        <w:rPr>
          <w:rFonts w:asciiTheme="minorHAnsi" w:hAnsiTheme="minorHAnsi" w:cstheme="minorHAnsi"/>
        </w:rPr>
      </w:pPr>
      <w:r w:rsidRPr="003F212A">
        <w:rPr>
          <w:rFonts w:asciiTheme="minorHAnsi" w:hAnsiTheme="minorHAnsi" w:cstheme="minorHAnsi"/>
        </w:rPr>
        <w:t xml:space="preserve">À titre indicatif, les niveaux suivants </w:t>
      </w:r>
      <w:r w:rsidR="005F26D6" w:rsidRPr="003F212A">
        <w:rPr>
          <w:rFonts w:asciiTheme="minorHAnsi" w:hAnsiTheme="minorHAnsi" w:cstheme="minorHAnsi"/>
        </w:rPr>
        <w:t xml:space="preserve">peuvent </w:t>
      </w:r>
      <w:r w:rsidRPr="003F212A">
        <w:rPr>
          <w:rFonts w:asciiTheme="minorHAnsi" w:hAnsiTheme="minorHAnsi" w:cstheme="minorHAnsi"/>
        </w:rPr>
        <w:t>être envisagés lors de la contractualisation :</w:t>
      </w:r>
    </w:p>
    <w:p w14:paraId="3263C853" w14:textId="77777777" w:rsidR="00703477" w:rsidRPr="003F212A" w:rsidRDefault="00703477" w:rsidP="002A568A">
      <w:pPr>
        <w:pStyle w:val="Paragraphedeliste"/>
        <w:numPr>
          <w:ilvl w:val="0"/>
          <w:numId w:val="20"/>
        </w:numPr>
        <w:rPr>
          <w:rFonts w:asciiTheme="minorHAnsi" w:hAnsiTheme="minorHAnsi" w:cstheme="minorHAnsi"/>
        </w:rPr>
      </w:pPr>
      <w:r w:rsidRPr="003F212A">
        <w:rPr>
          <w:rFonts w:asciiTheme="minorHAnsi" w:hAnsiTheme="minorHAnsi" w:cstheme="minorHAnsi"/>
          <w:b/>
          <w:bCs/>
        </w:rPr>
        <w:t>Exploitant</w:t>
      </w:r>
      <w:r w:rsidRPr="003F212A">
        <w:rPr>
          <w:rFonts w:asciiTheme="minorHAnsi" w:hAnsiTheme="minorHAnsi" w:cstheme="minorHAnsi"/>
        </w:rPr>
        <w:t xml:space="preserve"> : prise en main de la solution E-SBC et configuration de base.</w:t>
      </w:r>
    </w:p>
    <w:p w14:paraId="3908DD50" w14:textId="77777777" w:rsidR="00703477" w:rsidRPr="003F212A" w:rsidRDefault="00703477" w:rsidP="002A568A">
      <w:pPr>
        <w:pStyle w:val="Paragraphedeliste"/>
        <w:numPr>
          <w:ilvl w:val="0"/>
          <w:numId w:val="20"/>
        </w:numPr>
        <w:rPr>
          <w:rFonts w:asciiTheme="minorHAnsi" w:hAnsiTheme="minorHAnsi" w:cstheme="minorHAnsi"/>
        </w:rPr>
      </w:pPr>
      <w:r w:rsidRPr="003F212A">
        <w:rPr>
          <w:rFonts w:asciiTheme="minorHAnsi" w:hAnsiTheme="minorHAnsi" w:cstheme="minorHAnsi"/>
          <w:b/>
          <w:bCs/>
        </w:rPr>
        <w:t>Administrateur</w:t>
      </w:r>
      <w:r w:rsidRPr="003F212A">
        <w:rPr>
          <w:rFonts w:asciiTheme="minorHAnsi" w:hAnsiTheme="minorHAnsi" w:cstheme="minorHAnsi"/>
        </w:rPr>
        <w:t xml:space="preserve"> : configuration avancée, administration et résolution d’incidents.</w:t>
      </w:r>
    </w:p>
    <w:p w14:paraId="241F12A4" w14:textId="77777777" w:rsidR="00703477" w:rsidRPr="003F212A" w:rsidRDefault="00703477" w:rsidP="002A568A">
      <w:pPr>
        <w:pStyle w:val="Paragraphedeliste"/>
        <w:numPr>
          <w:ilvl w:val="0"/>
          <w:numId w:val="20"/>
        </w:numPr>
        <w:rPr>
          <w:rFonts w:asciiTheme="minorHAnsi" w:hAnsiTheme="minorHAnsi" w:cstheme="minorHAnsi"/>
        </w:rPr>
      </w:pPr>
      <w:r w:rsidRPr="003F212A">
        <w:rPr>
          <w:rFonts w:asciiTheme="minorHAnsi" w:hAnsiTheme="minorHAnsi" w:cstheme="minorHAnsi"/>
          <w:b/>
          <w:bCs/>
        </w:rPr>
        <w:t>Expert</w:t>
      </w:r>
      <w:r w:rsidRPr="003F212A">
        <w:rPr>
          <w:rFonts w:asciiTheme="minorHAnsi" w:hAnsiTheme="minorHAnsi" w:cstheme="minorHAnsi"/>
        </w:rPr>
        <w:t xml:space="preserve"> : diagnostic approfondi et conception d’architectures.</w:t>
      </w:r>
    </w:p>
    <w:p w14:paraId="571AE97B" w14:textId="683DDA0A" w:rsidR="00703477" w:rsidRPr="003F212A" w:rsidRDefault="00703477" w:rsidP="00703477">
      <w:pPr>
        <w:pStyle w:val="Corpsdetexte"/>
        <w:rPr>
          <w:rFonts w:asciiTheme="minorHAnsi" w:hAnsiTheme="minorHAnsi" w:cstheme="minorHAnsi"/>
        </w:rPr>
      </w:pPr>
      <w:r w:rsidRPr="003F212A">
        <w:rPr>
          <w:rFonts w:asciiTheme="minorHAnsi" w:hAnsiTheme="minorHAnsi" w:cstheme="minorHAnsi"/>
        </w:rPr>
        <w:t xml:space="preserve">Le contenu des formations </w:t>
      </w:r>
      <w:r w:rsidR="005F26D6" w:rsidRPr="003F212A">
        <w:rPr>
          <w:rFonts w:asciiTheme="minorHAnsi" w:hAnsiTheme="minorHAnsi" w:cstheme="minorHAnsi"/>
        </w:rPr>
        <w:t xml:space="preserve">peut </w:t>
      </w:r>
      <w:r w:rsidRPr="003F212A">
        <w:rPr>
          <w:rFonts w:asciiTheme="minorHAnsi" w:hAnsiTheme="minorHAnsi" w:cstheme="minorHAnsi"/>
        </w:rPr>
        <w:t>être réadapté à l'occasion de chaque nouvelle session, sur demande de l’AP-HP (en fonction des retours sur les sessions précédentes).</w:t>
      </w:r>
    </w:p>
    <w:p w14:paraId="1CAC62BA" w14:textId="053648EC" w:rsidR="00703477" w:rsidRPr="003F212A" w:rsidRDefault="00703477" w:rsidP="004A4AB5">
      <w:pPr>
        <w:pStyle w:val="Corpsdetexte"/>
        <w:rPr>
          <w:rFonts w:asciiTheme="minorHAnsi" w:hAnsiTheme="minorHAnsi" w:cstheme="minorHAnsi"/>
        </w:rPr>
      </w:pPr>
      <w:r w:rsidRPr="003F212A">
        <w:rPr>
          <w:rFonts w:asciiTheme="minorHAnsi" w:hAnsiTheme="minorHAnsi" w:cstheme="minorHAnsi"/>
        </w:rPr>
        <w:t>Les formations à destination des équipes techniques de l’AP-HP sont délivrées en présentiel, dans les locaux de l’AP-HP.</w:t>
      </w:r>
    </w:p>
    <w:p w14:paraId="17E6074A" w14:textId="77777777" w:rsidR="009117B2" w:rsidRPr="003F212A" w:rsidRDefault="009117B2" w:rsidP="009117B2">
      <w:pPr>
        <w:pStyle w:val="Titre3"/>
        <w:rPr>
          <w:rFonts w:asciiTheme="minorHAnsi" w:hAnsiTheme="minorHAnsi" w:cstheme="minorHAnsi"/>
        </w:rPr>
      </w:pPr>
      <w:bookmarkStart w:id="913" w:name="_Toc224909677"/>
      <w:r w:rsidRPr="003F212A">
        <w:rPr>
          <w:rFonts w:asciiTheme="minorHAnsi" w:hAnsiTheme="minorHAnsi" w:cstheme="minorHAnsi"/>
        </w:rPr>
        <w:t>Exploitation / Gestion des demandes</w:t>
      </w:r>
      <w:bookmarkEnd w:id="913"/>
    </w:p>
    <w:p w14:paraId="6EB250B6" w14:textId="77777777" w:rsidR="009117B2" w:rsidRPr="003F212A" w:rsidRDefault="009117B2" w:rsidP="009117B2">
      <w:pPr>
        <w:rPr>
          <w:rFonts w:asciiTheme="minorHAnsi" w:hAnsiTheme="minorHAnsi" w:cstheme="minorHAnsi"/>
        </w:rPr>
      </w:pPr>
      <w:r w:rsidRPr="003F212A">
        <w:rPr>
          <w:rFonts w:asciiTheme="minorHAnsi" w:hAnsiTheme="minorHAnsi" w:cstheme="minorHAnsi"/>
        </w:rPr>
        <w:t>Le Titulaire assure un service d’assistance à l’exploitation de l’infrastructure E-SBC pour l’AP-HP, reposant sur un socle forfaitaire complété par des Unités d’œuvre consommées en fonction des actions réalisées.</w:t>
      </w:r>
    </w:p>
    <w:p w14:paraId="2F74D8E3" w14:textId="77777777" w:rsidR="009117B2" w:rsidRPr="003F212A" w:rsidRDefault="009117B2" w:rsidP="009117B2">
      <w:pPr>
        <w:pStyle w:val="sous-titre"/>
        <w:rPr>
          <w:rFonts w:asciiTheme="minorHAnsi" w:hAnsiTheme="minorHAnsi" w:cstheme="minorHAnsi"/>
        </w:rPr>
      </w:pPr>
      <w:r w:rsidRPr="003F212A">
        <w:rPr>
          <w:rFonts w:asciiTheme="minorHAnsi" w:hAnsiTheme="minorHAnsi" w:cstheme="minorHAnsi"/>
        </w:rPr>
        <w:t>Socle forfaitaire d’exploitation</w:t>
      </w:r>
    </w:p>
    <w:p w14:paraId="30B159D4" w14:textId="77777777" w:rsidR="009117B2" w:rsidRPr="003F212A" w:rsidRDefault="009117B2" w:rsidP="00603C22">
      <w:pPr>
        <w:pStyle w:val="ttedeliste"/>
        <w:rPr>
          <w:rFonts w:asciiTheme="minorHAnsi" w:hAnsiTheme="minorHAnsi" w:cstheme="minorHAnsi"/>
        </w:rPr>
      </w:pPr>
      <w:r w:rsidRPr="003F212A">
        <w:rPr>
          <w:rFonts w:asciiTheme="minorHAnsi" w:hAnsiTheme="minorHAnsi" w:cstheme="minorHAnsi"/>
        </w:rPr>
        <w:lastRenderedPageBreak/>
        <w:t xml:space="preserve">Le Titulaire assure de manière régulière l’ensemble des tâches indispensables à la bonne exploitation d’une telle infrastructure. Cela inclut par exemple </w:t>
      </w:r>
    </w:p>
    <w:p w14:paraId="1ECFD9EF" w14:textId="702768A0" w:rsidR="009117B2" w:rsidRPr="003F212A" w:rsidRDefault="00B52AB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La</w:t>
      </w:r>
      <w:r w:rsidR="009117B2" w:rsidRPr="003F212A">
        <w:rPr>
          <w:rFonts w:asciiTheme="minorHAnsi" w:hAnsiTheme="minorHAnsi" w:cstheme="minorHAnsi"/>
        </w:rPr>
        <w:t xml:space="preserve"> validation mensuelle des sauvegardes</w:t>
      </w:r>
    </w:p>
    <w:p w14:paraId="26E856FB" w14:textId="5C302BA7" w:rsidR="009117B2" w:rsidRPr="003F212A" w:rsidRDefault="00B52AB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Une</w:t>
      </w:r>
      <w:r w:rsidR="009117B2" w:rsidRPr="003F212A">
        <w:rPr>
          <w:rFonts w:asciiTheme="minorHAnsi" w:hAnsiTheme="minorHAnsi" w:cstheme="minorHAnsi"/>
        </w:rPr>
        <w:t xml:space="preserve"> mise à jour annuelle de l’infrastructure</w:t>
      </w:r>
    </w:p>
    <w:p w14:paraId="3A5D94A7" w14:textId="1ECD233A" w:rsidR="009117B2" w:rsidRPr="003F212A" w:rsidRDefault="00B52AB8"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Des</w:t>
      </w:r>
      <w:r w:rsidR="009117B2" w:rsidRPr="003F212A">
        <w:rPr>
          <w:rFonts w:asciiTheme="minorHAnsi" w:hAnsiTheme="minorHAnsi" w:cstheme="minorHAnsi"/>
        </w:rPr>
        <w:t xml:space="preserve"> tests réguliers de l’infrastructure</w:t>
      </w:r>
    </w:p>
    <w:p w14:paraId="331CB0B9" w14:textId="77777777" w:rsidR="009117B2" w:rsidRPr="003F212A" w:rsidRDefault="009117B2"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etc.</w:t>
      </w:r>
    </w:p>
    <w:p w14:paraId="6EB46BD1" w14:textId="77777777" w:rsidR="009117B2" w:rsidRPr="003F212A" w:rsidRDefault="009117B2" w:rsidP="009117B2">
      <w:pPr>
        <w:rPr>
          <w:rFonts w:asciiTheme="minorHAnsi" w:hAnsiTheme="minorHAnsi" w:cstheme="minorHAnsi"/>
        </w:rPr>
      </w:pPr>
    </w:p>
    <w:p w14:paraId="1A991D20" w14:textId="77777777" w:rsidR="009117B2" w:rsidRPr="003F212A" w:rsidRDefault="009117B2" w:rsidP="009117B2">
      <w:pPr>
        <w:rPr>
          <w:rFonts w:asciiTheme="minorHAnsi" w:hAnsiTheme="minorHAnsi" w:cstheme="minorHAnsi"/>
          <w:i/>
          <w:iCs/>
          <w:u w:val="single"/>
        </w:rPr>
      </w:pPr>
      <w:r w:rsidRPr="003F212A">
        <w:rPr>
          <w:rFonts w:asciiTheme="minorHAnsi" w:hAnsiTheme="minorHAnsi" w:cstheme="minorHAnsi"/>
          <w:i/>
          <w:iCs/>
          <w:u w:val="single"/>
        </w:rPr>
        <w:t>Description des tests réguliers</w:t>
      </w:r>
    </w:p>
    <w:p w14:paraId="119897E5" w14:textId="7B9C88BE" w:rsidR="00A9410A" w:rsidRPr="003F212A" w:rsidRDefault="00A9410A" w:rsidP="00A9410A">
      <w:pPr>
        <w:rPr>
          <w:rFonts w:asciiTheme="minorHAnsi" w:hAnsiTheme="minorHAnsi" w:cstheme="minorHAnsi"/>
        </w:rPr>
      </w:pPr>
      <w:r w:rsidRPr="003F212A">
        <w:rPr>
          <w:rFonts w:asciiTheme="minorHAnsi" w:hAnsiTheme="minorHAnsi" w:cstheme="minorHAnsi"/>
        </w:rPr>
        <w:t xml:space="preserve">Le Titulaire est tenu d’effectuer des tests réguliers sur l’infrastructure dédiée au secours. Chaque session de tests porte sur un groupe hospitalier distinct. L’organisation des sessions incombe à l’AP-HP, qui convoque les Titulaires des Lots 1 et 2. Le Titulaire du lot E-SBC devra vérifier le bon fonctionnement de la solution, rédiger un rapport détaillant les résultats des tests et le transmettre à l’AP-HP. Tout dysfonctionnement constaté </w:t>
      </w:r>
      <w:r w:rsidR="001D1C4B" w:rsidRPr="003F212A">
        <w:rPr>
          <w:rFonts w:asciiTheme="minorHAnsi" w:hAnsiTheme="minorHAnsi" w:cstheme="minorHAnsi"/>
        </w:rPr>
        <w:t xml:space="preserve">doit </w:t>
      </w:r>
      <w:r w:rsidRPr="003F212A">
        <w:rPr>
          <w:rFonts w:asciiTheme="minorHAnsi" w:hAnsiTheme="minorHAnsi" w:cstheme="minorHAnsi"/>
        </w:rPr>
        <w:t>être corrigé par le Titulaire dans le cadre des prestations de maintenance prévues au contrat.</w:t>
      </w:r>
    </w:p>
    <w:p w14:paraId="23285342" w14:textId="77777777" w:rsidR="009117B2" w:rsidRPr="003F212A" w:rsidRDefault="009117B2" w:rsidP="009117B2">
      <w:pPr>
        <w:rPr>
          <w:rFonts w:asciiTheme="minorHAnsi" w:hAnsiTheme="minorHAnsi" w:cstheme="minorHAnsi"/>
        </w:rPr>
      </w:pPr>
    </w:p>
    <w:p w14:paraId="5D0ED1DB" w14:textId="52B69C63" w:rsidR="009117B2" w:rsidRPr="003F212A" w:rsidRDefault="00443485" w:rsidP="009117B2">
      <w:pPr>
        <w:rPr>
          <w:rFonts w:asciiTheme="minorHAnsi" w:hAnsiTheme="minorHAnsi" w:cstheme="minorHAnsi"/>
        </w:rPr>
      </w:pPr>
      <w:r w:rsidRPr="003F212A">
        <w:rPr>
          <w:rFonts w:asciiTheme="minorHAnsi" w:hAnsiTheme="minorHAnsi" w:cstheme="minorHAnsi"/>
        </w:rPr>
        <w:t xml:space="preserve">De plus, des tests de bascule </w:t>
      </w:r>
      <w:r w:rsidR="001D1C4B" w:rsidRPr="003F212A">
        <w:rPr>
          <w:rFonts w:asciiTheme="minorHAnsi" w:hAnsiTheme="minorHAnsi" w:cstheme="minorHAnsi"/>
        </w:rPr>
        <w:t xml:space="preserve">sont </w:t>
      </w:r>
      <w:r w:rsidRPr="003F212A">
        <w:rPr>
          <w:rFonts w:asciiTheme="minorHAnsi" w:hAnsiTheme="minorHAnsi" w:cstheme="minorHAnsi"/>
        </w:rPr>
        <w:t>planifiés et effectués au moins 1 fois par an.</w:t>
      </w:r>
    </w:p>
    <w:p w14:paraId="1C95B852" w14:textId="60BCEB9D" w:rsidR="009117B2" w:rsidRPr="003F212A" w:rsidRDefault="009117B2" w:rsidP="009117B2">
      <w:pPr>
        <w:pStyle w:val="sous-titre"/>
        <w:rPr>
          <w:rFonts w:asciiTheme="minorHAnsi" w:hAnsiTheme="minorHAnsi" w:cstheme="minorHAnsi"/>
        </w:rPr>
      </w:pPr>
      <w:r w:rsidRPr="003F212A">
        <w:rPr>
          <w:rFonts w:asciiTheme="minorHAnsi" w:hAnsiTheme="minorHAnsi" w:cstheme="minorHAnsi"/>
        </w:rPr>
        <w:t>Demandes complémentaires</w:t>
      </w:r>
    </w:p>
    <w:p w14:paraId="36CCDBA2" w14:textId="77777777" w:rsidR="009117B2" w:rsidRPr="003F212A" w:rsidRDefault="009117B2" w:rsidP="009117B2">
      <w:pPr>
        <w:rPr>
          <w:rFonts w:asciiTheme="minorHAnsi" w:hAnsiTheme="minorHAnsi" w:cstheme="minorHAnsi"/>
        </w:rPr>
      </w:pPr>
      <w:r w:rsidRPr="003F212A">
        <w:rPr>
          <w:rFonts w:asciiTheme="minorHAnsi" w:hAnsiTheme="minorHAnsi" w:cstheme="minorHAnsi"/>
        </w:rPr>
        <w:t>L’organisation mise en place par le Titulaire pour assurer les prestations de support doit également permettre de traiter efficacement :</w:t>
      </w:r>
    </w:p>
    <w:p w14:paraId="6C12B861" w14:textId="77777777" w:rsidR="009117B2" w:rsidRPr="003F212A" w:rsidRDefault="009117B2"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 demandes d’évolution courantes des services (ajout d’options, redimensionnement, ajustements de configuration, ajout de site, modification de tranches SDA, etc.) ;</w:t>
      </w:r>
    </w:p>
    <w:p w14:paraId="25385BF9" w14:textId="77777777" w:rsidR="009117B2" w:rsidRPr="003F212A" w:rsidRDefault="009117B2"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Les nouvelles demandes découlant de l’évolution des besoins de l’AP-HP.</w:t>
      </w:r>
    </w:p>
    <w:p w14:paraId="7E2D274F" w14:textId="77777777" w:rsidR="009117B2" w:rsidRPr="003F212A" w:rsidRDefault="009117B2" w:rsidP="00603C22">
      <w:pPr>
        <w:rPr>
          <w:rFonts w:asciiTheme="minorHAnsi" w:hAnsiTheme="minorHAnsi" w:cstheme="minorHAnsi"/>
        </w:rPr>
      </w:pPr>
    </w:p>
    <w:p w14:paraId="4EC9C538" w14:textId="77777777" w:rsidR="001D1C4B" w:rsidRPr="003F212A" w:rsidRDefault="009117B2" w:rsidP="001D1C4B">
      <w:pPr>
        <w:rPr>
          <w:rFonts w:asciiTheme="minorHAnsi" w:hAnsiTheme="minorHAnsi" w:cstheme="minorHAnsi"/>
        </w:rPr>
      </w:pPr>
      <w:r w:rsidRPr="003F212A">
        <w:rPr>
          <w:rFonts w:asciiTheme="minorHAnsi" w:hAnsiTheme="minorHAnsi" w:cstheme="minorHAnsi"/>
        </w:rPr>
        <w:t xml:space="preserve">Ces demandes </w:t>
      </w:r>
      <w:r w:rsidR="001D1C4B" w:rsidRPr="003F212A">
        <w:rPr>
          <w:rFonts w:asciiTheme="minorHAnsi" w:hAnsiTheme="minorHAnsi" w:cstheme="minorHAnsi"/>
        </w:rPr>
        <w:t xml:space="preserve">sont </w:t>
      </w:r>
      <w:r w:rsidRPr="003F212A">
        <w:rPr>
          <w:rFonts w:asciiTheme="minorHAnsi" w:hAnsiTheme="minorHAnsi" w:cstheme="minorHAnsi"/>
        </w:rPr>
        <w:t xml:space="preserve">prises en charge via un processus formalisé incluant les étapes suivantes : </w:t>
      </w:r>
    </w:p>
    <w:p w14:paraId="7A35FE04" w14:textId="6B53D6AD" w:rsidR="001D1C4B" w:rsidRPr="003F212A" w:rsidRDefault="001D1C4B"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Q</w:t>
      </w:r>
      <w:r w:rsidR="009117B2" w:rsidRPr="003F212A">
        <w:rPr>
          <w:rFonts w:asciiTheme="minorHAnsi" w:hAnsiTheme="minorHAnsi" w:cstheme="minorHAnsi"/>
        </w:rPr>
        <w:t xml:space="preserve">ualification, </w:t>
      </w:r>
    </w:p>
    <w:p w14:paraId="43F9A155" w14:textId="2114FAEB" w:rsidR="001D1C4B" w:rsidRPr="003F212A" w:rsidRDefault="001D1C4B"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P</w:t>
      </w:r>
      <w:r w:rsidR="009117B2" w:rsidRPr="003F212A">
        <w:rPr>
          <w:rFonts w:asciiTheme="minorHAnsi" w:hAnsiTheme="minorHAnsi" w:cstheme="minorHAnsi"/>
        </w:rPr>
        <w:t xml:space="preserve">lanification, </w:t>
      </w:r>
    </w:p>
    <w:p w14:paraId="0BC4D24D" w14:textId="15FB5176" w:rsidR="001D1C4B" w:rsidRPr="003F212A" w:rsidRDefault="001D1C4B" w:rsidP="002A568A">
      <w:pPr>
        <w:pStyle w:val="Paragraphedeliste"/>
        <w:numPr>
          <w:ilvl w:val="0"/>
          <w:numId w:val="20"/>
        </w:numPr>
        <w:rPr>
          <w:rFonts w:asciiTheme="minorHAnsi" w:hAnsiTheme="minorHAnsi" w:cstheme="minorHAnsi"/>
        </w:rPr>
      </w:pPr>
      <w:r w:rsidRPr="003F212A">
        <w:rPr>
          <w:rFonts w:asciiTheme="minorHAnsi" w:hAnsiTheme="minorHAnsi" w:cstheme="minorHAnsi"/>
        </w:rPr>
        <w:t>V</w:t>
      </w:r>
      <w:r w:rsidR="009117B2" w:rsidRPr="003F212A">
        <w:rPr>
          <w:rFonts w:asciiTheme="minorHAnsi" w:hAnsiTheme="minorHAnsi" w:cstheme="minorHAnsi"/>
        </w:rPr>
        <w:t xml:space="preserve">alidation par l’AP-HP, </w:t>
      </w:r>
    </w:p>
    <w:p w14:paraId="659C3C87" w14:textId="77777777" w:rsidR="001D1C4B" w:rsidRPr="003F212A" w:rsidRDefault="001D1C4B" w:rsidP="002A568A">
      <w:pPr>
        <w:pStyle w:val="Paragraphedeliste"/>
        <w:numPr>
          <w:ilvl w:val="0"/>
          <w:numId w:val="20"/>
        </w:numPr>
        <w:rPr>
          <w:rFonts w:asciiTheme="minorHAnsi" w:hAnsiTheme="minorHAnsi" w:cstheme="minorHAnsi"/>
          <w:i/>
          <w:iCs/>
        </w:rPr>
      </w:pPr>
      <w:r w:rsidRPr="003F212A">
        <w:rPr>
          <w:rFonts w:asciiTheme="minorHAnsi" w:hAnsiTheme="minorHAnsi" w:cstheme="minorHAnsi"/>
        </w:rPr>
        <w:t>P</w:t>
      </w:r>
      <w:r w:rsidR="009117B2" w:rsidRPr="003F212A">
        <w:rPr>
          <w:rFonts w:asciiTheme="minorHAnsi" w:hAnsiTheme="minorHAnsi" w:cstheme="minorHAnsi"/>
        </w:rPr>
        <w:t>uis mise en œuvre, dans le respect des engagements contractuels en matière de qualité et de délais.</w:t>
      </w:r>
    </w:p>
    <w:p w14:paraId="254A0952" w14:textId="305FC884" w:rsidR="009117B2" w:rsidRPr="003F212A" w:rsidRDefault="009117B2" w:rsidP="001D1C4B">
      <w:pPr>
        <w:rPr>
          <w:rFonts w:asciiTheme="minorHAnsi" w:hAnsiTheme="minorHAnsi" w:cstheme="minorHAnsi"/>
          <w:i/>
          <w:iCs/>
        </w:rPr>
      </w:pPr>
      <w:r w:rsidRPr="003F212A">
        <w:rPr>
          <w:rFonts w:asciiTheme="minorHAnsi" w:hAnsiTheme="minorHAnsi" w:cstheme="minorHAnsi"/>
        </w:rPr>
        <w:t xml:space="preserve"> Elles sont réalisées via la consommation d’unités d’œuvres décrites en annexe</w:t>
      </w:r>
      <w:r w:rsidR="003C5EA1" w:rsidRPr="003F212A">
        <w:rPr>
          <w:rFonts w:asciiTheme="minorHAnsi" w:hAnsiTheme="minorHAnsi" w:cstheme="minorHAnsi"/>
        </w:rPr>
        <w:t xml:space="preserve"> 8 « </w:t>
      </w:r>
      <w:r w:rsidR="00D76429" w:rsidRPr="003F212A">
        <w:rPr>
          <w:rFonts w:asciiTheme="minorHAnsi" w:hAnsiTheme="minorHAnsi" w:cstheme="minorHAnsi"/>
          <w:i/>
          <w:iCs/>
        </w:rPr>
        <w:t xml:space="preserve">25.24.IT T2IP Annexe </w:t>
      </w:r>
      <w:r w:rsidR="003C5EA1" w:rsidRPr="003F212A">
        <w:rPr>
          <w:rFonts w:asciiTheme="minorHAnsi" w:hAnsiTheme="minorHAnsi" w:cstheme="minorHAnsi"/>
          <w:i/>
          <w:iCs/>
        </w:rPr>
        <w:t>8</w:t>
      </w:r>
      <w:r w:rsidR="00D76429" w:rsidRPr="003F212A">
        <w:rPr>
          <w:rFonts w:asciiTheme="minorHAnsi" w:hAnsiTheme="minorHAnsi" w:cstheme="minorHAnsi"/>
          <w:i/>
          <w:iCs/>
        </w:rPr>
        <w:t xml:space="preserve"> Description UO</w:t>
      </w:r>
      <w:r w:rsidR="003C5EA1" w:rsidRPr="003F212A">
        <w:rPr>
          <w:rFonts w:asciiTheme="minorHAnsi" w:hAnsiTheme="minorHAnsi" w:cstheme="minorHAnsi"/>
          <w:i/>
          <w:iCs/>
        </w:rPr>
        <w:t>»</w:t>
      </w:r>
      <w:r w:rsidR="00D76429" w:rsidRPr="003F212A">
        <w:rPr>
          <w:rFonts w:asciiTheme="minorHAnsi" w:hAnsiTheme="minorHAnsi" w:cstheme="minorHAnsi"/>
          <w:i/>
          <w:iCs/>
        </w:rPr>
        <w:t xml:space="preserve"> </w:t>
      </w:r>
    </w:p>
    <w:p w14:paraId="53F14929" w14:textId="77777777" w:rsidR="009117B2" w:rsidRPr="003F212A" w:rsidRDefault="009117B2" w:rsidP="009117B2">
      <w:pPr>
        <w:pStyle w:val="sous-titre"/>
        <w:rPr>
          <w:rFonts w:asciiTheme="minorHAnsi" w:hAnsiTheme="minorHAnsi" w:cstheme="minorHAnsi"/>
        </w:rPr>
      </w:pPr>
      <w:r w:rsidRPr="003F212A">
        <w:rPr>
          <w:rFonts w:asciiTheme="minorHAnsi" w:hAnsiTheme="minorHAnsi" w:cstheme="minorHAnsi"/>
        </w:rPr>
        <w:t>Processus de gestion des changements</w:t>
      </w:r>
    </w:p>
    <w:p w14:paraId="6A9094F7" w14:textId="77777777" w:rsidR="009117B2" w:rsidRPr="003F212A" w:rsidRDefault="009117B2" w:rsidP="009117B2">
      <w:pPr>
        <w:rPr>
          <w:rFonts w:asciiTheme="minorHAnsi" w:hAnsiTheme="minorHAnsi" w:cstheme="minorHAnsi"/>
        </w:rPr>
      </w:pPr>
      <w:r w:rsidRPr="003F212A">
        <w:rPr>
          <w:rFonts w:asciiTheme="minorHAnsi" w:hAnsiTheme="minorHAnsi" w:cstheme="minorHAnsi"/>
        </w:rPr>
        <w:t>Le Titulaire s’engage à mettre en œuvre un processus de gestion des changements garantissant une information claire et non équivoque à chaque étape :</w:t>
      </w:r>
    </w:p>
    <w:p w14:paraId="47AFB739" w14:textId="77777777" w:rsidR="009117B2" w:rsidRPr="003F212A" w:rsidRDefault="009117B2" w:rsidP="002A568A">
      <w:pPr>
        <w:numPr>
          <w:ilvl w:val="0"/>
          <w:numId w:val="21"/>
        </w:numPr>
        <w:rPr>
          <w:rFonts w:asciiTheme="minorHAnsi" w:hAnsiTheme="minorHAnsi" w:cstheme="minorHAnsi"/>
        </w:rPr>
      </w:pPr>
      <w:r w:rsidRPr="003F212A">
        <w:rPr>
          <w:rFonts w:asciiTheme="minorHAnsi" w:hAnsiTheme="minorHAnsi" w:cstheme="minorHAnsi"/>
          <w:b/>
          <w:bCs/>
        </w:rPr>
        <w:t>Ouverture</w:t>
      </w:r>
      <w:r w:rsidRPr="003F212A">
        <w:rPr>
          <w:rFonts w:asciiTheme="minorHAnsi" w:hAnsiTheme="minorHAnsi" w:cstheme="minorHAnsi"/>
        </w:rPr>
        <w:t> de la demande par l’AP-HP ;</w:t>
      </w:r>
    </w:p>
    <w:p w14:paraId="3B14EA56" w14:textId="77777777" w:rsidR="009117B2" w:rsidRPr="003F212A" w:rsidRDefault="009117B2" w:rsidP="002A568A">
      <w:pPr>
        <w:numPr>
          <w:ilvl w:val="0"/>
          <w:numId w:val="21"/>
        </w:numPr>
        <w:rPr>
          <w:rFonts w:asciiTheme="minorHAnsi" w:hAnsiTheme="minorHAnsi" w:cstheme="minorHAnsi"/>
        </w:rPr>
      </w:pPr>
      <w:r w:rsidRPr="003F212A">
        <w:rPr>
          <w:rFonts w:asciiTheme="minorHAnsi" w:hAnsiTheme="minorHAnsi" w:cstheme="minorHAnsi"/>
          <w:b/>
          <w:bCs/>
        </w:rPr>
        <w:t>Suivi</w:t>
      </w:r>
      <w:r w:rsidRPr="003F212A">
        <w:rPr>
          <w:rFonts w:asciiTheme="minorHAnsi" w:hAnsiTheme="minorHAnsi" w:cstheme="minorHAnsi"/>
        </w:rPr>
        <w:t> de l’état d’avancement, avec un niveau d’information équivalent à celui fourni lors du traitement des incidents ;</w:t>
      </w:r>
    </w:p>
    <w:p w14:paraId="2C6EBCE9" w14:textId="77777777" w:rsidR="009117B2" w:rsidRPr="003F212A" w:rsidRDefault="009117B2" w:rsidP="002A568A">
      <w:pPr>
        <w:numPr>
          <w:ilvl w:val="0"/>
          <w:numId w:val="21"/>
        </w:numPr>
        <w:rPr>
          <w:rFonts w:asciiTheme="minorHAnsi" w:hAnsiTheme="minorHAnsi" w:cstheme="minorHAnsi"/>
        </w:rPr>
      </w:pPr>
      <w:r w:rsidRPr="003F212A">
        <w:rPr>
          <w:rFonts w:asciiTheme="minorHAnsi" w:hAnsiTheme="minorHAnsi" w:cstheme="minorHAnsi"/>
          <w:b/>
          <w:bCs/>
        </w:rPr>
        <w:t>Clôture</w:t>
      </w:r>
      <w:r w:rsidRPr="003F212A">
        <w:rPr>
          <w:rFonts w:asciiTheme="minorHAnsi" w:hAnsiTheme="minorHAnsi" w:cstheme="minorHAnsi"/>
        </w:rPr>
        <w:t> de la demande, selon un processus similaire à celui de clôture d’un incident.</w:t>
      </w:r>
    </w:p>
    <w:p w14:paraId="778C1688" w14:textId="77777777" w:rsidR="009117B2" w:rsidRPr="003F212A" w:rsidRDefault="009117B2" w:rsidP="009117B2">
      <w:pPr>
        <w:pStyle w:val="sous-titre"/>
        <w:rPr>
          <w:rFonts w:asciiTheme="minorHAnsi" w:hAnsiTheme="minorHAnsi" w:cstheme="minorHAnsi"/>
        </w:rPr>
      </w:pPr>
      <w:r w:rsidRPr="003F212A">
        <w:rPr>
          <w:rFonts w:asciiTheme="minorHAnsi" w:hAnsiTheme="minorHAnsi" w:cstheme="minorHAnsi"/>
        </w:rPr>
        <w:t>Changements urgents</w:t>
      </w:r>
    </w:p>
    <w:p w14:paraId="54494921" w14:textId="77777777" w:rsidR="009117B2" w:rsidRPr="003F212A" w:rsidRDefault="009117B2" w:rsidP="009117B2">
      <w:pPr>
        <w:rPr>
          <w:rFonts w:asciiTheme="minorHAnsi" w:hAnsiTheme="minorHAnsi" w:cstheme="minorHAnsi"/>
        </w:rPr>
      </w:pPr>
      <w:r w:rsidRPr="003F212A">
        <w:rPr>
          <w:rFonts w:asciiTheme="minorHAnsi" w:hAnsiTheme="minorHAnsi" w:cstheme="minorHAnsi"/>
        </w:rPr>
        <w:t>Un processus spécifique est mis en place pour les changements urgents et exceptionnels, permettant la réalisation de modifications de configuration dans un délai maximum de </w:t>
      </w:r>
      <w:r w:rsidRPr="003F212A">
        <w:rPr>
          <w:rFonts w:asciiTheme="minorHAnsi" w:hAnsiTheme="minorHAnsi" w:cstheme="minorHAnsi"/>
          <w:b/>
          <w:bCs/>
        </w:rPr>
        <w:t>2 heures</w:t>
      </w:r>
      <w:r w:rsidRPr="003F212A">
        <w:rPr>
          <w:rFonts w:asciiTheme="minorHAnsi" w:hAnsiTheme="minorHAnsi" w:cstheme="minorHAnsi"/>
        </w:rPr>
        <w:t>.</w:t>
      </w:r>
    </w:p>
    <w:p w14:paraId="1A875C38" w14:textId="77777777" w:rsidR="009117B2" w:rsidRPr="003F212A" w:rsidRDefault="009117B2" w:rsidP="009117B2">
      <w:pPr>
        <w:rPr>
          <w:rFonts w:asciiTheme="minorHAnsi" w:hAnsiTheme="minorHAnsi" w:cstheme="minorHAnsi"/>
        </w:rPr>
      </w:pPr>
    </w:p>
    <w:p w14:paraId="55E99307" w14:textId="77777777" w:rsidR="009117B2" w:rsidRPr="003F212A" w:rsidRDefault="009117B2" w:rsidP="009117B2">
      <w:pPr>
        <w:pStyle w:val="sous-titre"/>
        <w:rPr>
          <w:rFonts w:asciiTheme="minorHAnsi" w:hAnsiTheme="minorHAnsi" w:cstheme="minorHAnsi"/>
        </w:rPr>
      </w:pPr>
      <w:r w:rsidRPr="003F212A">
        <w:rPr>
          <w:rFonts w:asciiTheme="minorHAnsi" w:hAnsiTheme="minorHAnsi" w:cstheme="minorHAnsi"/>
        </w:rPr>
        <w:t>Autres types de changements</w:t>
      </w:r>
    </w:p>
    <w:p w14:paraId="7CBA66B4" w14:textId="77777777" w:rsidR="009117B2" w:rsidRPr="003F212A" w:rsidRDefault="009117B2" w:rsidP="009117B2">
      <w:pPr>
        <w:rPr>
          <w:rFonts w:asciiTheme="minorHAnsi" w:hAnsiTheme="minorHAnsi" w:cstheme="minorHAnsi"/>
        </w:rPr>
      </w:pPr>
      <w:r w:rsidRPr="003F212A">
        <w:rPr>
          <w:rFonts w:asciiTheme="minorHAnsi" w:hAnsiTheme="minorHAnsi" w:cstheme="minorHAnsi"/>
        </w:rPr>
        <w:t>Le Titulaire prévoit également un processus adapté aux autres catégories de changements : standard, complexe et majeur.</w:t>
      </w:r>
    </w:p>
    <w:p w14:paraId="16030E90" w14:textId="77777777" w:rsidR="009117B2" w:rsidRPr="003F212A" w:rsidRDefault="009117B2" w:rsidP="009117B2">
      <w:pPr>
        <w:rPr>
          <w:rFonts w:asciiTheme="minorHAnsi" w:hAnsiTheme="minorHAnsi" w:cstheme="minorHAnsi"/>
        </w:rPr>
      </w:pPr>
    </w:p>
    <w:p w14:paraId="0E5277DE" w14:textId="77777777" w:rsidR="009117B2" w:rsidRPr="003F212A" w:rsidRDefault="009117B2" w:rsidP="009117B2">
      <w:pPr>
        <w:rPr>
          <w:rFonts w:asciiTheme="minorHAnsi" w:hAnsiTheme="minorHAnsi" w:cstheme="minorHAnsi"/>
        </w:rPr>
      </w:pPr>
      <w:r w:rsidRPr="003F212A">
        <w:rPr>
          <w:rFonts w:asciiTheme="minorHAnsi" w:hAnsiTheme="minorHAnsi" w:cstheme="minorHAnsi"/>
        </w:rPr>
        <w:lastRenderedPageBreak/>
        <w:t>La définition précise des typologies de changements (simples, standards, complexes) ainsi que des demandes d’évolution sera réalisée conjointement avec le Client lors de la rédaction du </w:t>
      </w:r>
      <w:r w:rsidRPr="003F212A">
        <w:rPr>
          <w:rFonts w:asciiTheme="minorHAnsi" w:hAnsiTheme="minorHAnsi" w:cstheme="minorHAnsi"/>
          <w:b/>
          <w:bCs/>
        </w:rPr>
        <w:t>Plan d’Assurance Qualité Service (PAQS)</w:t>
      </w:r>
      <w:r w:rsidRPr="003F212A">
        <w:rPr>
          <w:rFonts w:asciiTheme="minorHAnsi" w:hAnsiTheme="minorHAnsi" w:cstheme="minorHAnsi"/>
        </w:rPr>
        <w:t>.</w:t>
      </w:r>
    </w:p>
    <w:p w14:paraId="0CCD330D" w14:textId="77777777" w:rsidR="009117B2" w:rsidRPr="003F212A" w:rsidRDefault="009117B2" w:rsidP="009117B2">
      <w:pPr>
        <w:rPr>
          <w:rFonts w:asciiTheme="minorHAnsi" w:hAnsiTheme="minorHAnsi" w:cstheme="minorHAnsi"/>
        </w:rPr>
      </w:pPr>
    </w:p>
    <w:p w14:paraId="372C446D" w14:textId="77777777" w:rsidR="009117B2" w:rsidRPr="003F212A" w:rsidRDefault="009117B2" w:rsidP="009117B2">
      <w:pPr>
        <w:rPr>
          <w:rFonts w:asciiTheme="minorHAnsi" w:hAnsiTheme="minorHAnsi" w:cstheme="minorHAnsi"/>
        </w:rPr>
      </w:pPr>
      <w:r w:rsidRPr="003F212A">
        <w:rPr>
          <w:rFonts w:asciiTheme="minorHAnsi" w:hAnsiTheme="minorHAnsi" w:cstheme="minorHAnsi"/>
        </w:rPr>
        <w:t>Le Titulaire est responsable de la mise en œuvre de l’ensemble des changements relatifs aux services sous sa responsabilité. Il exerce un devoir de conseil, en informant l’AP-HP des risques éventuels associés à certaines demandes spécifiques.</w:t>
      </w:r>
    </w:p>
    <w:p w14:paraId="3849E71C" w14:textId="77777777" w:rsidR="009117B2" w:rsidRPr="003F212A" w:rsidRDefault="009117B2" w:rsidP="009117B2">
      <w:pPr>
        <w:rPr>
          <w:rFonts w:asciiTheme="minorHAnsi" w:hAnsiTheme="minorHAnsi" w:cstheme="minorHAnsi"/>
        </w:rPr>
      </w:pPr>
    </w:p>
    <w:p w14:paraId="0633EB07" w14:textId="77777777" w:rsidR="009117B2" w:rsidRPr="003F212A" w:rsidRDefault="009117B2" w:rsidP="009117B2">
      <w:pPr>
        <w:rPr>
          <w:rFonts w:asciiTheme="minorHAnsi" w:hAnsiTheme="minorHAnsi" w:cstheme="minorHAnsi"/>
        </w:rPr>
      </w:pPr>
    </w:p>
    <w:p w14:paraId="10CC1475" w14:textId="77777777" w:rsidR="009117B2" w:rsidRPr="003F212A" w:rsidRDefault="009117B2" w:rsidP="009117B2">
      <w:pPr>
        <w:rPr>
          <w:rFonts w:asciiTheme="minorHAnsi" w:hAnsiTheme="minorHAnsi" w:cstheme="minorHAnsi"/>
        </w:rPr>
      </w:pPr>
    </w:p>
    <w:p w14:paraId="04283A9C" w14:textId="7FB9F9AD" w:rsidR="002D77F7" w:rsidRPr="003F212A" w:rsidRDefault="002D77F7" w:rsidP="00C62D14">
      <w:pPr>
        <w:pStyle w:val="Titre2"/>
        <w:rPr>
          <w:rFonts w:asciiTheme="minorHAnsi" w:hAnsiTheme="minorHAnsi" w:cstheme="minorHAnsi"/>
        </w:rPr>
      </w:pPr>
      <w:bookmarkStart w:id="914" w:name="_Toc224909678"/>
      <w:r w:rsidRPr="003F212A">
        <w:rPr>
          <w:rFonts w:asciiTheme="minorHAnsi" w:hAnsiTheme="minorHAnsi" w:cstheme="minorHAnsi"/>
        </w:rPr>
        <w:t>Pilotage des prestations</w:t>
      </w:r>
      <w:bookmarkEnd w:id="908"/>
      <w:bookmarkEnd w:id="909"/>
      <w:bookmarkEnd w:id="914"/>
    </w:p>
    <w:p w14:paraId="165D1A03" w14:textId="77777777" w:rsidR="002D77F7" w:rsidRPr="003F212A" w:rsidRDefault="002D77F7" w:rsidP="00C62D14">
      <w:pPr>
        <w:pStyle w:val="Titre3"/>
        <w:rPr>
          <w:rFonts w:asciiTheme="minorHAnsi" w:hAnsiTheme="minorHAnsi" w:cstheme="minorHAnsi"/>
        </w:rPr>
      </w:pPr>
      <w:bookmarkStart w:id="915" w:name="_Toc535339543"/>
      <w:bookmarkStart w:id="916" w:name="_Toc136355758"/>
      <w:bookmarkStart w:id="917" w:name="_Toc224909679"/>
      <w:r w:rsidRPr="003F212A">
        <w:rPr>
          <w:rFonts w:asciiTheme="minorHAnsi" w:hAnsiTheme="minorHAnsi" w:cstheme="minorHAnsi"/>
        </w:rPr>
        <w:t>Maitrise des risques et plan de prévention</w:t>
      </w:r>
      <w:bookmarkEnd w:id="915"/>
      <w:bookmarkEnd w:id="916"/>
      <w:bookmarkEnd w:id="917"/>
      <w:r w:rsidRPr="003F212A">
        <w:rPr>
          <w:rFonts w:asciiTheme="minorHAnsi" w:hAnsiTheme="minorHAnsi" w:cstheme="minorHAnsi"/>
        </w:rPr>
        <w:t xml:space="preserve"> </w:t>
      </w:r>
    </w:p>
    <w:p w14:paraId="0CBBA66E" w14:textId="77777777" w:rsidR="002D77F7" w:rsidRPr="003F212A" w:rsidRDefault="002D77F7" w:rsidP="00C62D14">
      <w:pPr>
        <w:pStyle w:val="ttedeliste"/>
        <w:rPr>
          <w:rFonts w:asciiTheme="minorHAnsi" w:hAnsiTheme="minorHAnsi" w:cstheme="minorHAnsi"/>
        </w:rPr>
      </w:pPr>
      <w:r w:rsidRPr="003F212A">
        <w:rPr>
          <w:rFonts w:asciiTheme="minorHAnsi" w:hAnsiTheme="minorHAnsi" w:cstheme="minorHAnsi"/>
        </w:rPr>
        <w:t xml:space="preserve">Le Titulaire doit maîtriser les risques, de toute nature, liés à la fourniture du service et mettre en œuvre des dispositifs de protection pour y répondre. </w:t>
      </w:r>
    </w:p>
    <w:p w14:paraId="15EC8C6D" w14:textId="4D232B5F" w:rsidR="002D77F7" w:rsidRPr="003F212A" w:rsidRDefault="002D77F7" w:rsidP="00C62D14">
      <w:pPr>
        <w:pStyle w:val="ttedeliste"/>
        <w:rPr>
          <w:rFonts w:asciiTheme="minorHAnsi" w:hAnsiTheme="minorHAnsi" w:cstheme="minorHAnsi"/>
        </w:rPr>
      </w:pPr>
      <w:r w:rsidRPr="003F212A">
        <w:rPr>
          <w:rFonts w:asciiTheme="minorHAnsi" w:hAnsiTheme="minorHAnsi" w:cstheme="minorHAnsi"/>
        </w:rPr>
        <w:t xml:space="preserve">Il </w:t>
      </w:r>
      <w:r w:rsidR="004D57F3" w:rsidRPr="003F212A">
        <w:rPr>
          <w:rFonts w:asciiTheme="minorHAnsi" w:hAnsiTheme="minorHAnsi" w:cstheme="minorHAnsi"/>
        </w:rPr>
        <w:t xml:space="preserve">fournit </w:t>
      </w:r>
      <w:r w:rsidRPr="003F212A">
        <w:rPr>
          <w:rFonts w:asciiTheme="minorHAnsi" w:hAnsiTheme="minorHAnsi" w:cstheme="minorHAnsi"/>
        </w:rPr>
        <w:t xml:space="preserve">un plan de prévention </w:t>
      </w:r>
      <w:r w:rsidR="004D57F3" w:rsidRPr="003F212A">
        <w:rPr>
          <w:rFonts w:asciiTheme="minorHAnsi" w:hAnsiTheme="minorHAnsi" w:cstheme="minorHAnsi"/>
        </w:rPr>
        <w:t>dans le cadre de la préparation des travaux d’installation</w:t>
      </w:r>
      <w:r w:rsidRPr="003F212A">
        <w:rPr>
          <w:rFonts w:asciiTheme="minorHAnsi" w:hAnsiTheme="minorHAnsi" w:cstheme="minorHAnsi"/>
        </w:rPr>
        <w:t>.</w:t>
      </w:r>
    </w:p>
    <w:p w14:paraId="2ED3E97F" w14:textId="77777777" w:rsidR="002D77F7" w:rsidRPr="003F212A" w:rsidRDefault="002D77F7" w:rsidP="00C62D14">
      <w:pPr>
        <w:pStyle w:val="Titre3"/>
        <w:rPr>
          <w:rFonts w:asciiTheme="minorHAnsi" w:hAnsiTheme="minorHAnsi" w:cstheme="minorHAnsi"/>
        </w:rPr>
      </w:pPr>
      <w:bookmarkStart w:id="918" w:name="_Toc136355759"/>
      <w:bookmarkStart w:id="919" w:name="_Toc535339544"/>
      <w:bookmarkStart w:id="920" w:name="_Toc224909680"/>
      <w:r w:rsidRPr="003F212A">
        <w:rPr>
          <w:rFonts w:asciiTheme="minorHAnsi" w:hAnsiTheme="minorHAnsi" w:cstheme="minorHAnsi"/>
        </w:rPr>
        <w:t>Service d’alerte surconsommation</w:t>
      </w:r>
      <w:bookmarkEnd w:id="918"/>
      <w:bookmarkEnd w:id="920"/>
    </w:p>
    <w:p w14:paraId="12B173F2" w14:textId="047B1984"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 xml:space="preserve">Le Titulaire s'engage à mettre en place un « système d’alerte » en cas de surconsommation. </w:t>
      </w:r>
      <w:r w:rsidR="004D57F3" w:rsidRPr="003F212A">
        <w:rPr>
          <w:rFonts w:asciiTheme="minorHAnsi" w:hAnsiTheme="minorHAnsi" w:cstheme="minorHAnsi"/>
        </w:rPr>
        <w:t xml:space="preserve">Le Titulaire s’engage à alerter le chef de projet de la DSN et le référent désigné du site impacté. </w:t>
      </w:r>
    </w:p>
    <w:p w14:paraId="3CB9D757"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Ce service détecte toute consommation apparemment abusive par rapport à une facturation normale constatée sur une période de référence glissante comparable et d’alerter par décade.</w:t>
      </w:r>
    </w:p>
    <w:p w14:paraId="408708EF" w14:textId="77777777" w:rsidR="002D77F7" w:rsidRPr="003F212A" w:rsidRDefault="002D77F7" w:rsidP="00C62D14">
      <w:pPr>
        <w:pStyle w:val="Titre3"/>
        <w:rPr>
          <w:rFonts w:asciiTheme="minorHAnsi" w:hAnsiTheme="minorHAnsi" w:cstheme="minorHAnsi"/>
        </w:rPr>
      </w:pPr>
      <w:bookmarkStart w:id="921" w:name="_Toc136355760"/>
      <w:bookmarkStart w:id="922" w:name="_Toc224909681"/>
      <w:r w:rsidRPr="003F212A">
        <w:rPr>
          <w:rFonts w:asciiTheme="minorHAnsi" w:hAnsiTheme="minorHAnsi" w:cstheme="minorHAnsi"/>
        </w:rPr>
        <w:t>Intervention sur site</w:t>
      </w:r>
      <w:bookmarkEnd w:id="921"/>
      <w:bookmarkEnd w:id="922"/>
    </w:p>
    <w:p w14:paraId="176E9AFC"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L’AP</w:t>
      </w:r>
      <w:r w:rsidRPr="003F212A">
        <w:rPr>
          <w:rFonts w:asciiTheme="minorHAnsi" w:hAnsiTheme="minorHAnsi" w:cstheme="minorHAnsi"/>
        </w:rPr>
        <w:noBreakHyphen/>
        <w:t>HP attire l'attention du Titulaire sur le fait que le service est réalisé dans différents sites.</w:t>
      </w:r>
    </w:p>
    <w:p w14:paraId="093C6714" w14:textId="6FC9D585"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Lors des interventions les intervenants du Titulaire sont munis des dossiers du site, plans, configurations des matériels installés.</w:t>
      </w:r>
      <w:r w:rsidR="0037272C" w:rsidRPr="003F212A">
        <w:rPr>
          <w:rFonts w:asciiTheme="minorHAnsi" w:hAnsiTheme="minorHAnsi" w:cstheme="minorHAnsi"/>
        </w:rPr>
        <w:t xml:space="preserve"> L’accès aux informations soit être sécurisé. </w:t>
      </w:r>
    </w:p>
    <w:p w14:paraId="761FAF6D" w14:textId="77777777" w:rsidR="002D77F7" w:rsidRPr="003F212A" w:rsidRDefault="002D77F7" w:rsidP="00C62D14">
      <w:pPr>
        <w:pStyle w:val="Titre3"/>
        <w:rPr>
          <w:rFonts w:asciiTheme="minorHAnsi" w:hAnsiTheme="minorHAnsi" w:cstheme="minorHAnsi"/>
        </w:rPr>
      </w:pPr>
      <w:bookmarkStart w:id="923" w:name="_Toc136355761"/>
      <w:bookmarkStart w:id="924" w:name="_Toc224909682"/>
      <w:r w:rsidRPr="003F212A">
        <w:rPr>
          <w:rFonts w:asciiTheme="minorHAnsi" w:hAnsiTheme="minorHAnsi" w:cstheme="minorHAnsi"/>
        </w:rPr>
        <w:t>Suivi du dimensionnement des liens</w:t>
      </w:r>
      <w:bookmarkEnd w:id="919"/>
      <w:bookmarkEnd w:id="923"/>
      <w:bookmarkEnd w:id="924"/>
    </w:p>
    <w:p w14:paraId="3899D385"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 Titulaire évalue le dimensionnement des liens périodiquement et en fait état périodiquement avec le tableau de bord dédié à ce sujet et défini supra.</w:t>
      </w:r>
    </w:p>
    <w:p w14:paraId="005476F4" w14:textId="77777777" w:rsidR="002D77F7" w:rsidRPr="003F212A" w:rsidRDefault="002D77F7" w:rsidP="00C62D14">
      <w:pPr>
        <w:pStyle w:val="Titre3"/>
        <w:rPr>
          <w:rFonts w:asciiTheme="minorHAnsi" w:hAnsiTheme="minorHAnsi" w:cstheme="minorHAnsi"/>
        </w:rPr>
      </w:pPr>
      <w:bookmarkStart w:id="925" w:name="_Toc535339547"/>
      <w:bookmarkStart w:id="926" w:name="_Toc136355762"/>
      <w:bookmarkStart w:id="927" w:name="_Toc224909683"/>
      <w:r w:rsidRPr="003F212A">
        <w:rPr>
          <w:rFonts w:asciiTheme="minorHAnsi" w:hAnsiTheme="minorHAnsi" w:cstheme="minorHAnsi"/>
        </w:rPr>
        <w:t>Tableaux de bord</w:t>
      </w:r>
      <w:bookmarkEnd w:id="925"/>
      <w:bookmarkEnd w:id="926"/>
      <w:bookmarkEnd w:id="927"/>
    </w:p>
    <w:p w14:paraId="23BB818A" w14:textId="77777777" w:rsidR="006D26CE" w:rsidRPr="003F212A" w:rsidRDefault="006D26CE" w:rsidP="006D26CE">
      <w:pPr>
        <w:pStyle w:val="Corpsdetexte"/>
        <w:rPr>
          <w:rFonts w:asciiTheme="minorHAnsi" w:hAnsiTheme="minorHAnsi" w:cstheme="minorHAnsi"/>
        </w:rPr>
      </w:pPr>
      <w:r w:rsidRPr="003F212A">
        <w:rPr>
          <w:rFonts w:asciiTheme="minorHAnsi" w:hAnsiTheme="minorHAnsi" w:cstheme="minorHAnsi"/>
        </w:rPr>
        <w:t>Le présent document décrit le contenu général ainsi que la fréquence de mise à disposition des tableaux de bord. Ces derniers offrent une vision consolidée des indicateurs globaux de l’AP-HP, ainsi que leur évolution au cours de l’année calendaire en cours.</w:t>
      </w:r>
    </w:p>
    <w:p w14:paraId="6B6562CC" w14:textId="77777777" w:rsidR="006D26CE" w:rsidRPr="003F212A" w:rsidRDefault="006D26CE" w:rsidP="006D26CE">
      <w:pPr>
        <w:pStyle w:val="Corpsdetexte"/>
        <w:rPr>
          <w:rFonts w:asciiTheme="minorHAnsi" w:hAnsiTheme="minorHAnsi" w:cstheme="minorHAnsi"/>
        </w:rPr>
      </w:pPr>
      <w:r w:rsidRPr="003F212A">
        <w:rPr>
          <w:rFonts w:asciiTheme="minorHAnsi" w:hAnsiTheme="minorHAnsi" w:cstheme="minorHAnsi"/>
        </w:rPr>
        <w:t>La production et la diffusion des tableaux de bord sont assurées par le Titulaire. Chaque rapport est transmis au plus tard le 10 du mois suivant la période concernée.</w:t>
      </w:r>
    </w:p>
    <w:p w14:paraId="2B8C2844" w14:textId="77777777" w:rsidR="006D26CE" w:rsidRPr="003F212A" w:rsidRDefault="006D26CE" w:rsidP="006D26CE">
      <w:pPr>
        <w:pStyle w:val="Corpsdetexte"/>
        <w:rPr>
          <w:rFonts w:asciiTheme="minorHAnsi" w:hAnsiTheme="minorHAnsi" w:cstheme="minorHAnsi"/>
        </w:rPr>
      </w:pPr>
      <w:r w:rsidRPr="003F212A">
        <w:rPr>
          <w:rFonts w:asciiTheme="minorHAnsi" w:hAnsiTheme="minorHAnsi" w:cstheme="minorHAnsi"/>
        </w:rPr>
        <w:t>Durant la phase de transition liée au déploiement du/des contrats, les tableaux de bord présenteront uniquement les données globales.</w:t>
      </w:r>
    </w:p>
    <w:p w14:paraId="3AF191CB" w14:textId="553DE495" w:rsidR="006D26CE" w:rsidRPr="003F212A" w:rsidRDefault="006D26CE" w:rsidP="006D26CE">
      <w:pPr>
        <w:pStyle w:val="Corpsdetexte"/>
        <w:rPr>
          <w:rFonts w:asciiTheme="minorHAnsi" w:hAnsiTheme="minorHAnsi" w:cstheme="minorHAnsi"/>
        </w:rPr>
      </w:pPr>
      <w:r w:rsidRPr="003F212A">
        <w:rPr>
          <w:rFonts w:asciiTheme="minorHAnsi" w:hAnsiTheme="minorHAnsi" w:cstheme="minorHAnsi"/>
        </w:rPr>
        <w:lastRenderedPageBreak/>
        <w:t xml:space="preserve">Chaque tableau de bord </w:t>
      </w:r>
      <w:r w:rsidR="001D1C4B" w:rsidRPr="003F212A">
        <w:rPr>
          <w:rFonts w:asciiTheme="minorHAnsi" w:hAnsiTheme="minorHAnsi" w:cstheme="minorHAnsi"/>
        </w:rPr>
        <w:t xml:space="preserve">fait </w:t>
      </w:r>
      <w:r w:rsidRPr="003F212A">
        <w:rPr>
          <w:rFonts w:asciiTheme="minorHAnsi" w:hAnsiTheme="minorHAnsi" w:cstheme="minorHAnsi"/>
        </w:rPr>
        <w:t>l’objet d’une présentation et d’un commentaire lors des comités de pilotage et d’exploitation correspondants.</w:t>
      </w:r>
    </w:p>
    <w:p w14:paraId="6072F176" w14:textId="42770CFC" w:rsidR="006D26CE" w:rsidRPr="003F212A" w:rsidRDefault="006D26CE" w:rsidP="006D26CE">
      <w:pPr>
        <w:pStyle w:val="Corpsdetexte"/>
        <w:rPr>
          <w:rFonts w:asciiTheme="minorHAnsi" w:hAnsiTheme="minorHAnsi" w:cstheme="minorHAnsi"/>
        </w:rPr>
      </w:pPr>
      <w:r w:rsidRPr="003F212A">
        <w:rPr>
          <w:rFonts w:asciiTheme="minorHAnsi" w:hAnsiTheme="minorHAnsi" w:cstheme="minorHAnsi"/>
        </w:rPr>
        <w:t xml:space="preserve">Le contenu détaillé des tableaux de bord </w:t>
      </w:r>
      <w:r w:rsidR="001D1C4B" w:rsidRPr="003F212A">
        <w:rPr>
          <w:rFonts w:asciiTheme="minorHAnsi" w:hAnsiTheme="minorHAnsi" w:cstheme="minorHAnsi"/>
        </w:rPr>
        <w:t xml:space="preserve">peut </w:t>
      </w:r>
      <w:r w:rsidRPr="003F212A">
        <w:rPr>
          <w:rFonts w:asciiTheme="minorHAnsi" w:hAnsiTheme="minorHAnsi" w:cstheme="minorHAnsi"/>
        </w:rPr>
        <w:t>être ajusté en fonction des besoins exprimés par l’AP-HP.</w:t>
      </w:r>
    </w:p>
    <w:p w14:paraId="005A4FFE" w14:textId="77777777" w:rsidR="006D26CE" w:rsidRPr="003F212A" w:rsidRDefault="006D26CE" w:rsidP="006D26CE">
      <w:pPr>
        <w:pStyle w:val="Corpsdetexte"/>
        <w:rPr>
          <w:rFonts w:asciiTheme="minorHAnsi" w:hAnsiTheme="minorHAnsi" w:cstheme="minorHAnsi"/>
        </w:rPr>
      </w:pPr>
    </w:p>
    <w:p w14:paraId="436415C1" w14:textId="77777777" w:rsidR="002D77F7" w:rsidRPr="003F212A" w:rsidRDefault="002D77F7" w:rsidP="00C62D14">
      <w:pPr>
        <w:pStyle w:val="Titre4"/>
        <w:rPr>
          <w:rFonts w:asciiTheme="minorHAnsi" w:hAnsiTheme="minorHAnsi" w:cstheme="minorHAnsi"/>
        </w:rPr>
      </w:pPr>
      <w:r w:rsidRPr="003F212A">
        <w:rPr>
          <w:rFonts w:asciiTheme="minorHAnsi" w:hAnsiTheme="minorHAnsi" w:cstheme="minorHAnsi"/>
        </w:rPr>
        <w:t>Typologie et périodicité des tableaux de bord</w:t>
      </w:r>
    </w:p>
    <w:p w14:paraId="71A35FE8" w14:textId="77777777" w:rsidR="002D77F7" w:rsidRPr="003F212A" w:rsidRDefault="002D77F7" w:rsidP="004C4AE5">
      <w:pPr>
        <w:rPr>
          <w:rFonts w:asciiTheme="minorHAnsi" w:hAnsiTheme="minorHAnsi" w:cstheme="minorHAnsi"/>
        </w:rPr>
      </w:pPr>
      <w:r w:rsidRPr="003F212A">
        <w:rPr>
          <w:rFonts w:asciiTheme="minorHAnsi" w:hAnsiTheme="minorHAnsi" w:cstheme="minorHAnsi"/>
        </w:rPr>
        <w:t>Les tableaux de bord édités par le Titulaire fournissent des indicateurs de sept types et selon les fréquences suivantes :</w:t>
      </w:r>
    </w:p>
    <w:p w14:paraId="23A34ADB" w14:textId="0F0DBE54"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Économique : mensuel,</w:t>
      </w:r>
    </w:p>
    <w:p w14:paraId="4A7B8BE6"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Détail des factures : mensuel,</w:t>
      </w:r>
    </w:p>
    <w:p w14:paraId="00B2D651"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De gestion de parc : trimestriel,</w:t>
      </w:r>
    </w:p>
    <w:p w14:paraId="67D49A25"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Opérationnel : mensuel,</w:t>
      </w:r>
    </w:p>
    <w:p w14:paraId="622A6A89"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Qualité de service : mensuel,</w:t>
      </w:r>
    </w:p>
    <w:p w14:paraId="1046010F"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Dimensionnement des liens : mensuel,</w:t>
      </w:r>
    </w:p>
    <w:p w14:paraId="68A35684"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Qualité de réception des appels : sur commande.</w:t>
      </w:r>
    </w:p>
    <w:p w14:paraId="5D3AFD63" w14:textId="77777777" w:rsidR="002D77F7" w:rsidRPr="003F212A" w:rsidRDefault="002D77F7" w:rsidP="00C62D14">
      <w:pPr>
        <w:pStyle w:val="Titre4"/>
        <w:rPr>
          <w:rFonts w:asciiTheme="minorHAnsi" w:hAnsiTheme="minorHAnsi" w:cstheme="minorHAnsi"/>
        </w:rPr>
      </w:pPr>
      <w:r w:rsidRPr="003F212A">
        <w:rPr>
          <w:rFonts w:asciiTheme="minorHAnsi" w:hAnsiTheme="minorHAnsi" w:cstheme="minorHAnsi"/>
        </w:rPr>
        <w:t>Destinataires AP</w:t>
      </w:r>
      <w:r w:rsidRPr="003F212A">
        <w:rPr>
          <w:rFonts w:asciiTheme="minorHAnsi" w:hAnsiTheme="minorHAnsi" w:cstheme="minorHAnsi"/>
        </w:rPr>
        <w:noBreakHyphen/>
        <w:t>HP des tableaux de bord</w:t>
      </w:r>
    </w:p>
    <w:p w14:paraId="3B17AD56"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Les tableaux de bord sont fournis au chef de projet de l’AP</w:t>
      </w:r>
      <w:r w:rsidRPr="003F212A">
        <w:rPr>
          <w:rFonts w:asciiTheme="minorHAnsi" w:hAnsiTheme="minorHAnsi" w:cstheme="minorHAnsi"/>
        </w:rPr>
        <w:noBreakHyphen/>
        <w:t>HP du CSI, à l’AGEPS, ainsi que, le cas échéant, au correspondant identifié du site concerné, et ce avec une périodicité indiquée par le paragraphe suivant.</w:t>
      </w:r>
    </w:p>
    <w:p w14:paraId="16618513" w14:textId="77777777" w:rsidR="002D77F7" w:rsidRPr="003F212A" w:rsidRDefault="002D77F7" w:rsidP="00C62D14">
      <w:pPr>
        <w:pStyle w:val="Titre4"/>
        <w:rPr>
          <w:rFonts w:asciiTheme="minorHAnsi" w:hAnsiTheme="minorHAnsi" w:cstheme="minorHAnsi"/>
        </w:rPr>
      </w:pPr>
      <w:r w:rsidRPr="003F212A">
        <w:rPr>
          <w:rFonts w:asciiTheme="minorHAnsi" w:hAnsiTheme="minorHAnsi" w:cstheme="minorHAnsi"/>
        </w:rPr>
        <w:t>Modalités d'accès aux tableaux de bord</w:t>
      </w:r>
    </w:p>
    <w:p w14:paraId="363AF2A9"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Les tableaux de bord sont fournis lors des réunions de suivi au format défini par l’AP-HP, sur support électronique afin de permettre des traitements ultérieurs : fichiers de type MS EXCEL en « .csv » ou « .xlsx ».</w:t>
      </w:r>
    </w:p>
    <w:p w14:paraId="0E7BFF2F" w14:textId="36751CCC"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 xml:space="preserve">Un serveur WEB sécurisé permet d’obtenir les mêmes informations, accessibles à tout moment en HTTP, via un </w:t>
      </w:r>
      <w:r w:rsidR="00704C03" w:rsidRPr="003F212A">
        <w:rPr>
          <w:rFonts w:asciiTheme="minorHAnsi" w:hAnsiTheme="minorHAnsi" w:cstheme="minorHAnsi"/>
        </w:rPr>
        <w:t>navigateur</w:t>
      </w:r>
      <w:r w:rsidRPr="003F212A">
        <w:rPr>
          <w:rFonts w:asciiTheme="minorHAnsi" w:hAnsiTheme="minorHAnsi" w:cstheme="minorHAnsi"/>
        </w:rPr>
        <w:t xml:space="preserve"> standard.</w:t>
      </w:r>
    </w:p>
    <w:p w14:paraId="45F973FB" w14:textId="77777777" w:rsidR="002D77F7" w:rsidRPr="003F212A" w:rsidRDefault="002D77F7" w:rsidP="00C62D14">
      <w:pPr>
        <w:pStyle w:val="Titre4"/>
        <w:rPr>
          <w:rFonts w:asciiTheme="minorHAnsi" w:hAnsiTheme="minorHAnsi" w:cstheme="minorHAnsi"/>
        </w:rPr>
      </w:pPr>
      <w:r w:rsidRPr="003F212A">
        <w:rPr>
          <w:rFonts w:asciiTheme="minorHAnsi" w:hAnsiTheme="minorHAnsi" w:cstheme="minorHAnsi"/>
        </w:rPr>
        <w:t>Délais de mise à disposition des tableaux de bord</w:t>
      </w:r>
    </w:p>
    <w:p w14:paraId="0DE35015"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Les tableaux de bord mensuels sont disponibles le 10 du mois suivant.</w:t>
      </w:r>
    </w:p>
    <w:p w14:paraId="6483FEAF"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Les tableaux de bord trimestriels sont disponibles le 10 du mois suivant la fin du trimestre</w:t>
      </w:r>
    </w:p>
    <w:p w14:paraId="36CE5D3C"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Les tableaux de bord annuels sont édités sur la base de l'année civile et sont disponibles le 10 janvier de l'année suivante.</w:t>
      </w:r>
    </w:p>
    <w:p w14:paraId="25DBA296"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Les tableaux de bord sont précisés par les dispositions suivantes :</w:t>
      </w:r>
    </w:p>
    <w:p w14:paraId="75F91B85" w14:textId="77777777" w:rsidR="002D77F7" w:rsidRPr="003F212A" w:rsidRDefault="002D77F7" w:rsidP="00C62D14">
      <w:pPr>
        <w:pStyle w:val="Titre4"/>
        <w:rPr>
          <w:rFonts w:asciiTheme="minorHAnsi" w:hAnsiTheme="minorHAnsi" w:cstheme="minorHAnsi"/>
        </w:rPr>
      </w:pPr>
      <w:r w:rsidRPr="003F212A">
        <w:rPr>
          <w:rFonts w:asciiTheme="minorHAnsi" w:hAnsiTheme="minorHAnsi" w:cstheme="minorHAnsi"/>
        </w:rPr>
        <w:t>Tableau de bord économique</w:t>
      </w:r>
    </w:p>
    <w:p w14:paraId="70A1C502"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 tableau de bord économique permet à l’AP-HP d’exercer un contrôle permanent sur ses dépenses téléphoniques. Il couvre aussi les aspects relatifs aux SDA et aux numéros spéciaux.</w:t>
      </w:r>
    </w:p>
    <w:p w14:paraId="090FDC22" w14:textId="37299EDB" w:rsidR="002D77F7" w:rsidRPr="003F212A" w:rsidRDefault="002D77F7" w:rsidP="00C62D14">
      <w:pPr>
        <w:pStyle w:val="ttedeliste"/>
        <w:rPr>
          <w:rFonts w:asciiTheme="minorHAnsi" w:hAnsiTheme="minorHAnsi" w:cstheme="minorHAnsi"/>
          <w:bCs/>
        </w:rPr>
      </w:pPr>
      <w:r w:rsidRPr="003F212A">
        <w:rPr>
          <w:rFonts w:asciiTheme="minorHAnsi" w:hAnsiTheme="minorHAnsi" w:cstheme="minorHAnsi"/>
          <w:bCs/>
        </w:rPr>
        <w:t>Il contient systématiquement</w:t>
      </w:r>
      <w:r w:rsidR="00371F39" w:rsidRPr="003F212A">
        <w:rPr>
          <w:rFonts w:asciiTheme="minorHAnsi" w:hAnsiTheme="minorHAnsi" w:cstheme="minorHAnsi"/>
          <w:bCs/>
        </w:rPr>
        <w:t>,</w:t>
      </w:r>
      <w:r w:rsidRPr="003F212A">
        <w:rPr>
          <w:rFonts w:asciiTheme="minorHAnsi" w:hAnsiTheme="minorHAnsi" w:cstheme="minorHAnsi"/>
          <w:bCs/>
        </w:rPr>
        <w:t xml:space="preserve"> </w:t>
      </w:r>
      <w:r w:rsidR="00704C03" w:rsidRPr="003F212A">
        <w:rPr>
          <w:rFonts w:asciiTheme="minorHAnsi" w:hAnsiTheme="minorHAnsi" w:cstheme="minorHAnsi"/>
          <w:bCs/>
        </w:rPr>
        <w:t xml:space="preserve">a </w:t>
      </w:r>
      <w:r w:rsidR="00371F39" w:rsidRPr="003F212A">
        <w:rPr>
          <w:rFonts w:asciiTheme="minorHAnsi" w:hAnsiTheme="minorHAnsi" w:cstheme="minorHAnsi"/>
          <w:bCs/>
        </w:rPr>
        <w:t>minima, les</w:t>
      </w:r>
      <w:r w:rsidRPr="003F212A">
        <w:rPr>
          <w:rFonts w:asciiTheme="minorHAnsi" w:hAnsiTheme="minorHAnsi" w:cstheme="minorHAnsi"/>
          <w:bCs/>
        </w:rPr>
        <w:t xml:space="preserve"> informations correspondantes au cadre de réponse financier global </w:t>
      </w:r>
      <w:r w:rsidR="00742369" w:rsidRPr="003F212A">
        <w:rPr>
          <w:rFonts w:asciiTheme="minorHAnsi" w:hAnsiTheme="minorHAnsi" w:cstheme="minorHAnsi"/>
          <w:bCs/>
        </w:rPr>
        <w:t>AP-HP</w:t>
      </w:r>
      <w:r w:rsidRPr="003F212A">
        <w:rPr>
          <w:rFonts w:asciiTheme="minorHAnsi" w:hAnsiTheme="minorHAnsi" w:cstheme="minorHAnsi"/>
          <w:bCs/>
        </w:rPr>
        <w:t xml:space="preserve"> en quantité et prix sur la période de reporting et depuis le début du marché. </w:t>
      </w:r>
    </w:p>
    <w:p w14:paraId="407CC850" w14:textId="77777777" w:rsidR="002D77F7" w:rsidRPr="003F212A" w:rsidRDefault="002D77F7" w:rsidP="00C62D14">
      <w:pPr>
        <w:pStyle w:val="ttedeliste"/>
        <w:rPr>
          <w:rFonts w:asciiTheme="minorHAnsi" w:hAnsiTheme="minorHAnsi" w:cstheme="minorHAnsi"/>
        </w:rPr>
      </w:pPr>
      <w:r w:rsidRPr="003F212A">
        <w:rPr>
          <w:rFonts w:asciiTheme="minorHAnsi" w:hAnsiTheme="minorHAnsi" w:cstheme="minorHAnsi"/>
        </w:rPr>
        <w:t>Il contient aussi les informations suivantes :</w:t>
      </w:r>
    </w:p>
    <w:p w14:paraId="0E1D753D"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Valeur et évolution des coûts par site et global AP</w:t>
      </w:r>
      <w:r w:rsidRPr="003F212A">
        <w:rPr>
          <w:rFonts w:asciiTheme="minorHAnsi" w:hAnsiTheme="minorHAnsi" w:cstheme="minorHAnsi"/>
        </w:rPr>
        <w:noBreakHyphen/>
        <w:t>HP sur une fenêtre glissante de 4 mois,</w:t>
      </w:r>
    </w:p>
    <w:p w14:paraId="1B276647"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lastRenderedPageBreak/>
        <w:t>Volume par type de trafic et évolution sur une fenêtre glissante de 4 mois,</w:t>
      </w:r>
    </w:p>
    <w:p w14:paraId="518B5F59"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Ventilation du trafic international par pays destinataires (durée, coûts).</w:t>
      </w:r>
    </w:p>
    <w:p w14:paraId="6AD5C3F4" w14:textId="77777777" w:rsidR="002D77F7" w:rsidRPr="003F212A" w:rsidRDefault="002D77F7" w:rsidP="00C62D14">
      <w:pPr>
        <w:pStyle w:val="ttedeliste"/>
        <w:rPr>
          <w:rFonts w:asciiTheme="minorHAnsi" w:hAnsiTheme="minorHAnsi" w:cstheme="minorHAnsi"/>
        </w:rPr>
      </w:pPr>
      <w:r w:rsidRPr="003F212A">
        <w:rPr>
          <w:rFonts w:asciiTheme="minorHAnsi" w:hAnsiTheme="minorHAnsi" w:cstheme="minorHAnsi"/>
        </w:rPr>
        <w:t>Sur demande spécifique du chef de projet CSI ou de l’AGEPS il contient de plus :</w:t>
      </w:r>
    </w:p>
    <w:p w14:paraId="25CB53B0"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La répartition de la consommation,</w:t>
      </w:r>
    </w:p>
    <w:p w14:paraId="04565E15"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La répartition du nombre d’appels par durée,</w:t>
      </w:r>
    </w:p>
    <w:p w14:paraId="006408A0"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La ventilation des coûts,</w:t>
      </w:r>
    </w:p>
    <w:p w14:paraId="18AB900F"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Le montant des services complémentaires souscrits par le site.</w:t>
      </w:r>
    </w:p>
    <w:p w14:paraId="08C25031" w14:textId="77777777" w:rsidR="002D77F7" w:rsidRPr="003F212A" w:rsidRDefault="002D77F7" w:rsidP="00C62D14">
      <w:pPr>
        <w:pStyle w:val="Titre4"/>
        <w:rPr>
          <w:rFonts w:asciiTheme="minorHAnsi" w:hAnsiTheme="minorHAnsi" w:cstheme="minorHAnsi"/>
        </w:rPr>
      </w:pPr>
      <w:r w:rsidRPr="003F212A">
        <w:rPr>
          <w:rFonts w:asciiTheme="minorHAnsi" w:hAnsiTheme="minorHAnsi" w:cstheme="minorHAnsi"/>
        </w:rPr>
        <w:t>Détails des factures</w:t>
      </w:r>
    </w:p>
    <w:p w14:paraId="218B2740"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L’AP</w:t>
      </w:r>
      <w:r w:rsidRPr="003F212A">
        <w:rPr>
          <w:rFonts w:asciiTheme="minorHAnsi" w:hAnsiTheme="minorHAnsi" w:cstheme="minorHAnsi"/>
        </w:rPr>
        <w:noBreakHyphen/>
        <w:t xml:space="preserve">HP demande une mise à disposition de chaque facture détaillée pour le site sous forme électronique (PDF) et sous forme interprétable de type Excel (.csv où .xlsx en version à définir lors du lancement du projet) pour le site, le CSI et de l’AGEPS. </w:t>
      </w:r>
    </w:p>
    <w:p w14:paraId="726D77CD"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L’AP</w:t>
      </w:r>
      <w:r w:rsidRPr="003F212A">
        <w:rPr>
          <w:rFonts w:asciiTheme="minorHAnsi" w:hAnsiTheme="minorHAnsi" w:cstheme="minorHAnsi"/>
        </w:rPr>
        <w:noBreakHyphen/>
        <w:t>HP demande un accès à ces informations sur un site Web, informations téléchargeables sur PC. Ainsi, les représentants désignés des sites auront un accès au détail des factures concernant le site en question par un mot de passe spécifique au site.</w:t>
      </w:r>
    </w:p>
    <w:p w14:paraId="6C99F6AB"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 CSI et la direction de l’AGEPS auront accès au détail des factures concernant tous les sites via un mot de passe spécifique.</w:t>
      </w:r>
    </w:p>
    <w:p w14:paraId="6999006B" w14:textId="77777777" w:rsidR="002D77F7" w:rsidRPr="003F212A" w:rsidRDefault="002D77F7" w:rsidP="00C62D14">
      <w:pPr>
        <w:pStyle w:val="Titre4"/>
        <w:rPr>
          <w:rFonts w:asciiTheme="minorHAnsi" w:hAnsiTheme="minorHAnsi" w:cstheme="minorHAnsi"/>
        </w:rPr>
      </w:pPr>
      <w:r w:rsidRPr="003F212A">
        <w:rPr>
          <w:rFonts w:asciiTheme="minorHAnsi" w:hAnsiTheme="minorHAnsi" w:cstheme="minorHAnsi"/>
        </w:rPr>
        <w:t>Tableau de bord de gestion de parc</w:t>
      </w:r>
    </w:p>
    <w:p w14:paraId="2DB20448"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Dans le tableau de bord de gestion, le Titulaire fait état, par site, du parc de lignes et des services associés, avec leurs caractéristiques.</w:t>
      </w:r>
    </w:p>
    <w:p w14:paraId="215AF7DA" w14:textId="77777777" w:rsidR="002D77F7" w:rsidRPr="003F212A" w:rsidRDefault="002D77F7" w:rsidP="00C62D14">
      <w:pPr>
        <w:pStyle w:val="ttedeliste"/>
        <w:rPr>
          <w:rFonts w:asciiTheme="minorHAnsi" w:hAnsiTheme="minorHAnsi" w:cstheme="minorHAnsi"/>
        </w:rPr>
      </w:pPr>
      <w:r w:rsidRPr="003F212A">
        <w:rPr>
          <w:rFonts w:asciiTheme="minorHAnsi" w:hAnsiTheme="minorHAnsi" w:cstheme="minorHAnsi"/>
        </w:rPr>
        <w:t>Il précise aussi l'évolution mensuelle du parc :</w:t>
      </w:r>
    </w:p>
    <w:p w14:paraId="39E33ACA"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Le nombre des services nouveaux,</w:t>
      </w:r>
    </w:p>
    <w:p w14:paraId="5D5333FE"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Les statistiques sur l’évolution des services,</w:t>
      </w:r>
    </w:p>
    <w:p w14:paraId="5BFE8498"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Toute autre statistique susceptible d’optimiser la gestion et le suivi des services.</w:t>
      </w:r>
    </w:p>
    <w:p w14:paraId="4E319595" w14:textId="77777777" w:rsidR="002D77F7" w:rsidRPr="003F212A" w:rsidRDefault="002D77F7" w:rsidP="00C62D14">
      <w:pPr>
        <w:pStyle w:val="Titre4"/>
        <w:rPr>
          <w:rFonts w:asciiTheme="minorHAnsi" w:hAnsiTheme="minorHAnsi" w:cstheme="minorHAnsi"/>
        </w:rPr>
      </w:pPr>
      <w:r w:rsidRPr="003F212A">
        <w:rPr>
          <w:rFonts w:asciiTheme="minorHAnsi" w:hAnsiTheme="minorHAnsi" w:cstheme="minorHAnsi"/>
        </w:rPr>
        <w:t>Tableau de bord opérationnel</w:t>
      </w:r>
    </w:p>
    <w:p w14:paraId="5F445137"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 tableau de bord opérationnel fournit à l’AP-HP une vision à jour de la configuration de ses accès réseaux au service.</w:t>
      </w:r>
    </w:p>
    <w:p w14:paraId="5AEC8DE2" w14:textId="77777777" w:rsidR="002D77F7" w:rsidRPr="003F212A" w:rsidRDefault="002D77F7" w:rsidP="00C62D14">
      <w:pPr>
        <w:pStyle w:val="ttedeliste"/>
        <w:rPr>
          <w:rFonts w:asciiTheme="minorHAnsi" w:hAnsiTheme="minorHAnsi" w:cstheme="minorHAnsi"/>
        </w:rPr>
      </w:pPr>
      <w:r w:rsidRPr="003F212A">
        <w:rPr>
          <w:rFonts w:asciiTheme="minorHAnsi" w:hAnsiTheme="minorHAnsi" w:cstheme="minorHAnsi"/>
        </w:rPr>
        <w:t>Les composantes du tableau de bord opérationnel sont les suivantes :</w:t>
      </w:r>
    </w:p>
    <w:p w14:paraId="400C0E50"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État de la configuration,</w:t>
      </w:r>
    </w:p>
    <w:p w14:paraId="298DEC87"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Mise en évidence des évolutions sur la période de référence,</w:t>
      </w:r>
    </w:p>
    <w:p w14:paraId="44B7CC3D"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Liste exhaustive des incidents observés pendant la période en question avec le détail de chaque incident (numéro de l’accès concerné, heure à laquelle l’incident a été détecté ou signalé, nature du dérangement, durée, durée cumulée sur la période de référence).</w:t>
      </w:r>
    </w:p>
    <w:p w14:paraId="5A2307CA" w14:textId="77777777" w:rsidR="002D77F7" w:rsidRPr="003F212A" w:rsidRDefault="002D77F7" w:rsidP="00C62D14">
      <w:pPr>
        <w:pStyle w:val="Titre4"/>
        <w:rPr>
          <w:rFonts w:asciiTheme="minorHAnsi" w:hAnsiTheme="minorHAnsi" w:cstheme="minorHAnsi"/>
        </w:rPr>
      </w:pPr>
      <w:r w:rsidRPr="003F212A">
        <w:rPr>
          <w:rFonts w:asciiTheme="minorHAnsi" w:hAnsiTheme="minorHAnsi" w:cstheme="minorHAnsi"/>
        </w:rPr>
        <w:t>Tableau de bord de qualité de service</w:t>
      </w:r>
    </w:p>
    <w:p w14:paraId="0CEEC31A"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Le tableau de bord de qualité de service permet à l’AP-HP de s’assurer que les engagements pris par le Titulaire ont été respectés.</w:t>
      </w:r>
    </w:p>
    <w:p w14:paraId="3EBF7371"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Ni le contenu ni le format de ces rapports ne sont modifiés sans l’autorisation préalable de l’AP</w:t>
      </w:r>
      <w:r w:rsidRPr="003F212A">
        <w:rPr>
          <w:rFonts w:asciiTheme="minorHAnsi" w:hAnsiTheme="minorHAnsi" w:cstheme="minorHAnsi"/>
        </w:rPr>
        <w:noBreakHyphen/>
        <w:t>HP.</w:t>
      </w:r>
    </w:p>
    <w:p w14:paraId="51BC9C54" w14:textId="77777777" w:rsidR="002D77F7" w:rsidRPr="003F212A" w:rsidRDefault="002D77F7" w:rsidP="00C62D14">
      <w:pPr>
        <w:pStyle w:val="ttedeliste"/>
        <w:rPr>
          <w:rFonts w:asciiTheme="minorHAnsi" w:hAnsiTheme="minorHAnsi" w:cstheme="minorHAnsi"/>
        </w:rPr>
      </w:pPr>
      <w:r w:rsidRPr="003F212A">
        <w:rPr>
          <w:rFonts w:asciiTheme="minorHAnsi" w:hAnsiTheme="minorHAnsi" w:cstheme="minorHAnsi"/>
        </w:rPr>
        <w:lastRenderedPageBreak/>
        <w:t>Ce tableau de bord fournit pour chaque engagement :</w:t>
      </w:r>
    </w:p>
    <w:p w14:paraId="4BC61A08"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La valeur de l’indicateur de qualité de service sur la période de référence,</w:t>
      </w:r>
    </w:p>
    <w:p w14:paraId="09E184BE"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Sa comparaison au niveau d’engagement,</w:t>
      </w:r>
    </w:p>
    <w:p w14:paraId="2BAE2CB7"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Le montant des éventuelles pénalités dues à l’AP-HP.</w:t>
      </w:r>
    </w:p>
    <w:p w14:paraId="53F62B17" w14:textId="77777777" w:rsidR="002D77F7" w:rsidRPr="003F212A" w:rsidRDefault="002D77F7" w:rsidP="00C62D14">
      <w:pPr>
        <w:pStyle w:val="ttedeliste"/>
        <w:rPr>
          <w:rFonts w:asciiTheme="minorHAnsi" w:hAnsiTheme="minorHAnsi" w:cstheme="minorHAnsi"/>
        </w:rPr>
      </w:pPr>
      <w:r w:rsidRPr="003F212A">
        <w:rPr>
          <w:rFonts w:asciiTheme="minorHAnsi" w:hAnsiTheme="minorHAnsi" w:cstheme="minorHAnsi"/>
        </w:rPr>
        <w:t>Ce tableau de bord fournit les indicateurs suivants :</w:t>
      </w:r>
    </w:p>
    <w:p w14:paraId="25DFFD8E"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Taux de disponibilité (globale),</w:t>
      </w:r>
    </w:p>
    <w:p w14:paraId="1D0EEF27"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Taux de disponibilité global mensuel de l’infrastructure,</w:t>
      </w:r>
    </w:p>
    <w:p w14:paraId="60F97858"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Durée d’indisponibilité en minutes cumulées (globale et lien par lien),</w:t>
      </w:r>
    </w:p>
    <w:p w14:paraId="5D8AA541"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Taux d’utilisation sur les liens d’accès à l’infrastructure de communication (historique des valeurs),</w:t>
      </w:r>
    </w:p>
    <w:p w14:paraId="2AF28DEC"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Taux de congestion,</w:t>
      </w:r>
    </w:p>
    <w:p w14:paraId="363B725F"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Historique des incidents,</w:t>
      </w:r>
    </w:p>
    <w:p w14:paraId="219F85F9"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Performances des liens,</w:t>
      </w:r>
    </w:p>
    <w:p w14:paraId="7FE364AA"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Statistiques détaillées sur les flux.</w:t>
      </w:r>
    </w:p>
    <w:p w14:paraId="5199CB56" w14:textId="77777777" w:rsidR="002D77F7" w:rsidRPr="003F212A" w:rsidRDefault="002D77F7" w:rsidP="00C62D14">
      <w:pPr>
        <w:pStyle w:val="Titre4"/>
        <w:rPr>
          <w:rFonts w:asciiTheme="minorHAnsi" w:hAnsiTheme="minorHAnsi" w:cstheme="minorHAnsi"/>
        </w:rPr>
      </w:pPr>
      <w:r w:rsidRPr="003F212A">
        <w:rPr>
          <w:rFonts w:asciiTheme="minorHAnsi" w:hAnsiTheme="minorHAnsi" w:cstheme="minorHAnsi"/>
        </w:rPr>
        <w:t>Dimensionnement des liens</w:t>
      </w:r>
    </w:p>
    <w:p w14:paraId="141A8C92" w14:textId="77777777" w:rsidR="002D77F7" w:rsidRPr="003F212A" w:rsidRDefault="002D77F7" w:rsidP="00C62D14">
      <w:pPr>
        <w:pStyle w:val="ttedeliste"/>
        <w:rPr>
          <w:rFonts w:asciiTheme="minorHAnsi" w:hAnsiTheme="minorHAnsi" w:cstheme="minorHAnsi"/>
        </w:rPr>
      </w:pPr>
      <w:r w:rsidRPr="003F212A">
        <w:rPr>
          <w:rFonts w:asciiTheme="minorHAnsi" w:hAnsiTheme="minorHAnsi" w:cstheme="minorHAnsi"/>
        </w:rPr>
        <w:t>Les informations à fournir, par site et en global AP</w:t>
      </w:r>
      <w:r w:rsidRPr="003F212A">
        <w:rPr>
          <w:rFonts w:asciiTheme="minorHAnsi" w:hAnsiTheme="minorHAnsi" w:cstheme="minorHAnsi"/>
        </w:rPr>
        <w:noBreakHyphen/>
        <w:t>HP, sont :</w:t>
      </w:r>
    </w:p>
    <w:p w14:paraId="598F66D9"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La charge des liens lors des pics de charge et pendant toute la durée de chaque pic,</w:t>
      </w:r>
    </w:p>
    <w:p w14:paraId="6D697A4E"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La charge moyenne des liens en mensuel et annuel,</w:t>
      </w:r>
    </w:p>
    <w:p w14:paraId="0285FC9F"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Le pourcentage d’appels inaboutis en mensuel et annuel,</w:t>
      </w:r>
    </w:p>
    <w:p w14:paraId="69392405"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Les taux d'utilisation des SDA en mensuel et annuel.</w:t>
      </w:r>
    </w:p>
    <w:p w14:paraId="5027BFDD" w14:textId="77777777" w:rsidR="002D77F7" w:rsidRPr="003F212A" w:rsidRDefault="002D77F7" w:rsidP="00C62D14">
      <w:pPr>
        <w:pStyle w:val="Titre4"/>
        <w:rPr>
          <w:rFonts w:asciiTheme="minorHAnsi" w:hAnsiTheme="minorHAnsi" w:cstheme="minorHAnsi"/>
        </w:rPr>
      </w:pPr>
      <w:bookmarkStart w:id="928" w:name="_Toc535339548"/>
      <w:r w:rsidRPr="003F212A">
        <w:rPr>
          <w:rFonts w:asciiTheme="minorHAnsi" w:hAnsiTheme="minorHAnsi" w:cstheme="minorHAnsi"/>
        </w:rPr>
        <w:t>Qualité de réception des appels</w:t>
      </w:r>
    </w:p>
    <w:p w14:paraId="1FF86F48" w14:textId="64E23C54"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L’AP</w:t>
      </w:r>
      <w:r w:rsidRPr="003F212A">
        <w:rPr>
          <w:rFonts w:asciiTheme="minorHAnsi" w:hAnsiTheme="minorHAnsi" w:cstheme="minorHAnsi"/>
        </w:rPr>
        <w:noBreakHyphen/>
        <w:t xml:space="preserve">HP souhaite pouvoir disposer, sur commande, de rapports sur 12 mois glissants permettant d’évaluer, sur les accès (T2 sur IP et </w:t>
      </w:r>
      <w:r w:rsidR="001A1704" w:rsidRPr="003F212A">
        <w:rPr>
          <w:rFonts w:asciiTheme="minorHAnsi" w:hAnsiTheme="minorHAnsi" w:cstheme="minorHAnsi"/>
        </w:rPr>
        <w:t>SIP Trunk</w:t>
      </w:r>
      <w:r w:rsidRPr="003F212A">
        <w:rPr>
          <w:rFonts w:asciiTheme="minorHAnsi" w:hAnsiTheme="minorHAnsi" w:cstheme="minorHAnsi"/>
        </w:rPr>
        <w:t>), la charge du lien ou des numéros de SDA identifiés par l’AP-HP pour évaluer les quantitatifs d’appels.</w:t>
      </w:r>
    </w:p>
    <w:p w14:paraId="18D1E983" w14:textId="77777777" w:rsidR="002D77F7" w:rsidRPr="003F212A" w:rsidRDefault="002D77F7" w:rsidP="00C62D14">
      <w:pPr>
        <w:pStyle w:val="Corpsdetexte"/>
        <w:rPr>
          <w:rFonts w:asciiTheme="minorHAnsi" w:hAnsiTheme="minorHAnsi" w:cstheme="minorHAnsi"/>
        </w:rPr>
      </w:pPr>
      <w:r w:rsidRPr="003F212A">
        <w:rPr>
          <w:rFonts w:asciiTheme="minorHAnsi" w:hAnsiTheme="minorHAnsi" w:cstheme="minorHAnsi"/>
        </w:rPr>
        <w:t>Si cela n’est pas directement possible, le Titulaire doit prendre à sa charge, sur demande de l’AP</w:t>
      </w:r>
      <w:r w:rsidRPr="003F212A">
        <w:rPr>
          <w:rFonts w:asciiTheme="minorHAnsi" w:hAnsiTheme="minorHAnsi" w:cstheme="minorHAnsi"/>
        </w:rPr>
        <w:noBreakHyphen/>
        <w:t xml:space="preserve">HP, d’installer un dispositif ad-hoc et produire ce type de rapport. </w:t>
      </w:r>
    </w:p>
    <w:p w14:paraId="47F7FD96" w14:textId="77777777" w:rsidR="002D77F7" w:rsidRPr="003F212A" w:rsidRDefault="002D77F7" w:rsidP="00C62D14">
      <w:pPr>
        <w:pStyle w:val="ttedeliste"/>
        <w:rPr>
          <w:rFonts w:asciiTheme="minorHAnsi" w:hAnsiTheme="minorHAnsi" w:cstheme="minorHAnsi"/>
        </w:rPr>
      </w:pPr>
      <w:r w:rsidRPr="003F212A">
        <w:rPr>
          <w:rFonts w:asciiTheme="minorHAnsi" w:hAnsiTheme="minorHAnsi" w:cstheme="minorHAnsi"/>
        </w:rPr>
        <w:t>Le rapport comporte, pour chaque site, sous forme d’histogrammes, les indicateurs suivants :</w:t>
      </w:r>
    </w:p>
    <w:p w14:paraId="0FC849C6"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Taux d’efficacité globale (nombres d’appels efficaces / de tentatives d’appels), trafic départ à l’heure chargée (exprimé en Erlang), trafic arrivée à l’heure chargée, nombre de circuits utilisés à l’heure chargée, validité du dimensionnement des accès,</w:t>
      </w:r>
    </w:p>
    <w:p w14:paraId="11C2E216"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Qualité de l’accueil téléphonique pour le trafic entrant (pourcentages d’appels efficaces, d’appels inefficaces, d’appels sans réponse, d’appels vers un poste occupé, et temps moyen avant réponse),</w:t>
      </w:r>
    </w:p>
    <w:p w14:paraId="7C681F75" w14:textId="77777777" w:rsidR="002D77F7" w:rsidRPr="003F212A" w:rsidRDefault="002D77F7" w:rsidP="002A568A">
      <w:pPr>
        <w:numPr>
          <w:ilvl w:val="0"/>
          <w:numId w:val="21"/>
        </w:numPr>
        <w:rPr>
          <w:rFonts w:asciiTheme="minorHAnsi" w:hAnsiTheme="minorHAnsi" w:cstheme="minorHAnsi"/>
        </w:rPr>
      </w:pPr>
      <w:r w:rsidRPr="003F212A">
        <w:rPr>
          <w:rFonts w:asciiTheme="minorHAnsi" w:hAnsiTheme="minorHAnsi" w:cstheme="minorHAnsi"/>
        </w:rPr>
        <w:t>Dans le cas du trafic entrant :</w:t>
      </w:r>
    </w:p>
    <w:p w14:paraId="418BD7EB" w14:textId="77777777" w:rsidR="002D77F7" w:rsidRPr="003F212A" w:rsidRDefault="002D77F7" w:rsidP="002A568A">
      <w:pPr>
        <w:numPr>
          <w:ilvl w:val="1"/>
          <w:numId w:val="29"/>
        </w:numPr>
        <w:rPr>
          <w:rFonts w:asciiTheme="minorHAnsi" w:hAnsiTheme="minorHAnsi" w:cstheme="minorHAnsi"/>
        </w:rPr>
      </w:pPr>
      <w:r w:rsidRPr="003F212A">
        <w:rPr>
          <w:rFonts w:asciiTheme="minorHAnsi" w:hAnsiTheme="minorHAnsi" w:cstheme="minorHAnsi"/>
        </w:rPr>
        <w:t>Nombre d’appels présentés,</w:t>
      </w:r>
    </w:p>
    <w:p w14:paraId="2CE73B7F" w14:textId="77777777" w:rsidR="002D77F7" w:rsidRPr="003F212A" w:rsidRDefault="002D77F7" w:rsidP="002A568A">
      <w:pPr>
        <w:numPr>
          <w:ilvl w:val="1"/>
          <w:numId w:val="29"/>
        </w:numPr>
        <w:rPr>
          <w:rFonts w:asciiTheme="minorHAnsi" w:hAnsiTheme="minorHAnsi" w:cstheme="minorHAnsi"/>
        </w:rPr>
      </w:pPr>
      <w:r w:rsidRPr="003F212A">
        <w:rPr>
          <w:rFonts w:asciiTheme="minorHAnsi" w:hAnsiTheme="minorHAnsi" w:cstheme="minorHAnsi"/>
        </w:rPr>
        <w:t>Nombre d’appels décrochés,</w:t>
      </w:r>
    </w:p>
    <w:p w14:paraId="3DE24AE8" w14:textId="77777777" w:rsidR="002D77F7" w:rsidRPr="003F212A" w:rsidRDefault="002D77F7" w:rsidP="002A568A">
      <w:pPr>
        <w:numPr>
          <w:ilvl w:val="1"/>
          <w:numId w:val="29"/>
        </w:numPr>
        <w:rPr>
          <w:rFonts w:asciiTheme="minorHAnsi" w:hAnsiTheme="minorHAnsi" w:cstheme="minorHAnsi"/>
        </w:rPr>
      </w:pPr>
      <w:r w:rsidRPr="003F212A">
        <w:rPr>
          <w:rFonts w:asciiTheme="minorHAnsi" w:hAnsiTheme="minorHAnsi" w:cstheme="minorHAnsi"/>
        </w:rPr>
        <w:t>Temps de sonnerie,</w:t>
      </w:r>
    </w:p>
    <w:p w14:paraId="2D6082F8" w14:textId="77777777" w:rsidR="002D77F7" w:rsidRPr="003F212A" w:rsidRDefault="002D77F7" w:rsidP="002A568A">
      <w:pPr>
        <w:numPr>
          <w:ilvl w:val="1"/>
          <w:numId w:val="29"/>
        </w:numPr>
        <w:rPr>
          <w:rFonts w:asciiTheme="minorHAnsi" w:hAnsiTheme="minorHAnsi" w:cstheme="minorHAnsi"/>
        </w:rPr>
      </w:pPr>
      <w:r w:rsidRPr="003F212A">
        <w:rPr>
          <w:rFonts w:asciiTheme="minorHAnsi" w:hAnsiTheme="minorHAnsi" w:cstheme="minorHAnsi"/>
        </w:rPr>
        <w:t>Temps de conversation,</w:t>
      </w:r>
    </w:p>
    <w:p w14:paraId="6A8D3204" w14:textId="77777777" w:rsidR="002D77F7" w:rsidRPr="003F212A" w:rsidRDefault="002D77F7" w:rsidP="002A568A">
      <w:pPr>
        <w:numPr>
          <w:ilvl w:val="1"/>
          <w:numId w:val="29"/>
        </w:numPr>
        <w:rPr>
          <w:rFonts w:asciiTheme="minorHAnsi" w:hAnsiTheme="minorHAnsi" w:cstheme="minorHAnsi"/>
        </w:rPr>
      </w:pPr>
      <w:r w:rsidRPr="003F212A">
        <w:rPr>
          <w:rFonts w:asciiTheme="minorHAnsi" w:hAnsiTheme="minorHAnsi" w:cstheme="minorHAnsi"/>
        </w:rPr>
        <w:t>Nombre d’appels non traités,</w:t>
      </w:r>
    </w:p>
    <w:p w14:paraId="45C4C00F" w14:textId="77777777" w:rsidR="002D77F7" w:rsidRPr="003F212A" w:rsidRDefault="002D77F7" w:rsidP="002A568A">
      <w:pPr>
        <w:numPr>
          <w:ilvl w:val="1"/>
          <w:numId w:val="29"/>
        </w:numPr>
        <w:rPr>
          <w:rFonts w:asciiTheme="minorHAnsi" w:hAnsiTheme="minorHAnsi" w:cstheme="minorHAnsi"/>
        </w:rPr>
      </w:pPr>
      <w:r w:rsidRPr="003F212A">
        <w:rPr>
          <w:rFonts w:asciiTheme="minorHAnsi" w:hAnsiTheme="minorHAnsi" w:cstheme="minorHAnsi"/>
        </w:rPr>
        <w:t>Moyenne pour l’ensemble des critères demandés,</w:t>
      </w:r>
    </w:p>
    <w:p w14:paraId="2808DBEA" w14:textId="77777777" w:rsidR="002D77F7" w:rsidRPr="003F212A" w:rsidRDefault="002D77F7" w:rsidP="002A568A">
      <w:pPr>
        <w:numPr>
          <w:ilvl w:val="1"/>
          <w:numId w:val="29"/>
        </w:numPr>
        <w:rPr>
          <w:rFonts w:asciiTheme="minorHAnsi" w:hAnsiTheme="minorHAnsi" w:cstheme="minorHAnsi"/>
        </w:rPr>
      </w:pPr>
      <w:r w:rsidRPr="003F212A">
        <w:rPr>
          <w:rFonts w:asciiTheme="minorHAnsi" w:hAnsiTheme="minorHAnsi" w:cstheme="minorHAnsi"/>
        </w:rPr>
        <w:t>Nombre d’appels mensuels avec présentation du jour le plus chargé,</w:t>
      </w:r>
    </w:p>
    <w:p w14:paraId="3B72A34E" w14:textId="7DABA25E" w:rsidR="00C34750" w:rsidRPr="003F212A" w:rsidRDefault="002D77F7" w:rsidP="002A568A">
      <w:pPr>
        <w:numPr>
          <w:ilvl w:val="1"/>
          <w:numId w:val="29"/>
        </w:numPr>
        <w:rPr>
          <w:rFonts w:asciiTheme="minorHAnsi" w:hAnsiTheme="minorHAnsi" w:cstheme="minorHAnsi"/>
        </w:rPr>
      </w:pPr>
      <w:r w:rsidRPr="003F212A">
        <w:rPr>
          <w:rFonts w:asciiTheme="minorHAnsi" w:hAnsiTheme="minorHAnsi" w:cstheme="minorHAnsi"/>
        </w:rPr>
        <w:t>Nombre d’appels journaliers avec présentation de l’heure la plus chargée.</w:t>
      </w:r>
      <w:bookmarkStart w:id="929" w:name="_Toc136355763"/>
    </w:p>
    <w:p w14:paraId="3C80F107" w14:textId="77777777" w:rsidR="004C4AE5" w:rsidRPr="003F212A" w:rsidRDefault="004C4AE5" w:rsidP="004C4AE5">
      <w:pPr>
        <w:ind w:left="720"/>
        <w:rPr>
          <w:rFonts w:asciiTheme="minorHAnsi" w:hAnsiTheme="minorHAnsi" w:cstheme="minorHAnsi"/>
        </w:rPr>
      </w:pPr>
    </w:p>
    <w:p w14:paraId="7F213D4C" w14:textId="3A67EA79" w:rsidR="00C34750" w:rsidRPr="003F212A" w:rsidRDefault="00C34750" w:rsidP="00C34750">
      <w:pPr>
        <w:pStyle w:val="Titre4"/>
        <w:rPr>
          <w:rFonts w:asciiTheme="minorHAnsi" w:hAnsiTheme="minorHAnsi" w:cstheme="minorHAnsi"/>
        </w:rPr>
      </w:pPr>
      <w:r w:rsidRPr="003F212A">
        <w:rPr>
          <w:rFonts w:asciiTheme="minorHAnsi" w:hAnsiTheme="minorHAnsi" w:cstheme="minorHAnsi"/>
        </w:rPr>
        <w:lastRenderedPageBreak/>
        <w:t>Spécificités liées au lot 2</w:t>
      </w:r>
    </w:p>
    <w:p w14:paraId="19859F8B" w14:textId="5E3F3F77" w:rsidR="004E1C56" w:rsidRPr="003F212A" w:rsidRDefault="004E1C56" w:rsidP="004E1C56">
      <w:pPr>
        <w:pStyle w:val="sous-titre"/>
        <w:rPr>
          <w:rFonts w:asciiTheme="minorHAnsi" w:hAnsiTheme="minorHAnsi" w:cstheme="minorHAnsi"/>
          <w:color w:val="auto"/>
          <w:sz w:val="24"/>
        </w:rPr>
      </w:pPr>
      <w:r w:rsidRPr="003F212A">
        <w:rPr>
          <w:rFonts w:asciiTheme="minorHAnsi" w:hAnsiTheme="minorHAnsi" w:cstheme="minorHAnsi"/>
          <w:color w:val="auto"/>
        </w:rPr>
        <w:t>Tableaux de bord de maintenance</w:t>
      </w:r>
    </w:p>
    <w:p w14:paraId="36464581" w14:textId="77777777" w:rsidR="004E1C56" w:rsidRPr="003F212A" w:rsidRDefault="004E1C56" w:rsidP="004E1C56">
      <w:pPr>
        <w:pStyle w:val="Corpsdetexte"/>
        <w:rPr>
          <w:rFonts w:asciiTheme="minorHAnsi" w:hAnsiTheme="minorHAnsi" w:cstheme="minorHAnsi"/>
        </w:rPr>
      </w:pPr>
      <w:r w:rsidRPr="003F212A">
        <w:rPr>
          <w:rFonts w:asciiTheme="minorHAnsi" w:hAnsiTheme="minorHAnsi" w:cstheme="minorHAnsi"/>
        </w:rPr>
        <w:t>Les tableaux de bord relatifs à la maintenance doivent être fournis sur une base mensuelle.</w:t>
      </w:r>
    </w:p>
    <w:p w14:paraId="40E52D92" w14:textId="77777777" w:rsidR="004E1C56" w:rsidRPr="003F212A" w:rsidRDefault="004E1C56" w:rsidP="004C4AE5">
      <w:pPr>
        <w:pStyle w:val="ttedeliste"/>
        <w:rPr>
          <w:rFonts w:asciiTheme="minorHAnsi" w:hAnsiTheme="minorHAnsi" w:cstheme="minorHAnsi"/>
        </w:rPr>
      </w:pPr>
      <w:r w:rsidRPr="003F212A">
        <w:rPr>
          <w:rFonts w:asciiTheme="minorHAnsi" w:hAnsiTheme="minorHAnsi" w:cstheme="minorHAnsi"/>
        </w:rPr>
        <w:t>L’AP-HP souhaite disposer d’un suivi précis de l’évolution des services souscrits. À ce titre, le tableau de bord de maintenance inclut les éléments suivants :</w:t>
      </w:r>
    </w:p>
    <w:p w14:paraId="33120D5C" w14:textId="77777777" w:rsidR="004E1C56" w:rsidRPr="003F212A" w:rsidRDefault="004E1C56" w:rsidP="002A568A">
      <w:pPr>
        <w:numPr>
          <w:ilvl w:val="0"/>
          <w:numId w:val="21"/>
        </w:numPr>
        <w:rPr>
          <w:rFonts w:asciiTheme="minorHAnsi" w:hAnsiTheme="minorHAnsi" w:cstheme="minorHAnsi"/>
        </w:rPr>
      </w:pPr>
      <w:r w:rsidRPr="003F212A">
        <w:rPr>
          <w:rFonts w:asciiTheme="minorHAnsi" w:hAnsiTheme="minorHAnsi" w:cstheme="minorHAnsi"/>
        </w:rPr>
        <w:t>Le suivi des commandes en cours, des évolutions de configuration et des différentes demandes, ainsi que les opérations de maintenance préventive planifiées et connues.</w:t>
      </w:r>
    </w:p>
    <w:p w14:paraId="56975BA9" w14:textId="77777777" w:rsidR="004E1C56" w:rsidRPr="003F212A" w:rsidRDefault="004E1C56" w:rsidP="002A568A">
      <w:pPr>
        <w:numPr>
          <w:ilvl w:val="0"/>
          <w:numId w:val="21"/>
        </w:numPr>
        <w:rPr>
          <w:rFonts w:asciiTheme="minorHAnsi" w:hAnsiTheme="minorHAnsi" w:cstheme="minorHAnsi"/>
        </w:rPr>
      </w:pPr>
      <w:r w:rsidRPr="003F212A">
        <w:rPr>
          <w:rFonts w:asciiTheme="minorHAnsi" w:hAnsiTheme="minorHAnsi" w:cstheme="minorHAnsi"/>
        </w:rPr>
        <w:t>Le suivi des incidents, avec un bilan mensuel des tickets d’incidents ouverts et clôturés.</w:t>
      </w:r>
    </w:p>
    <w:p w14:paraId="07A4490D" w14:textId="77777777" w:rsidR="004E1C56" w:rsidRPr="003F212A" w:rsidRDefault="004E1C56" w:rsidP="002A568A">
      <w:pPr>
        <w:numPr>
          <w:ilvl w:val="0"/>
          <w:numId w:val="21"/>
        </w:numPr>
        <w:rPr>
          <w:rFonts w:asciiTheme="minorHAnsi" w:hAnsiTheme="minorHAnsi" w:cstheme="minorHAnsi"/>
        </w:rPr>
      </w:pPr>
      <w:r w:rsidRPr="003F212A">
        <w:rPr>
          <w:rFonts w:asciiTheme="minorHAnsi" w:hAnsiTheme="minorHAnsi" w:cstheme="minorHAnsi"/>
        </w:rPr>
        <w:t>Les indicateurs de qualité de service, accompagnés du calcul des éventuelles pénalités dues au titre du non-respect des engagements contractuels sur le mois écoulé.</w:t>
      </w:r>
    </w:p>
    <w:p w14:paraId="4493255B" w14:textId="77777777" w:rsidR="004E1C56" w:rsidRPr="003F212A" w:rsidRDefault="004E1C56" w:rsidP="004E1C56">
      <w:pPr>
        <w:pStyle w:val="Corpsdetexte"/>
        <w:rPr>
          <w:rFonts w:asciiTheme="minorHAnsi" w:hAnsiTheme="minorHAnsi" w:cstheme="minorHAnsi"/>
        </w:rPr>
      </w:pPr>
    </w:p>
    <w:p w14:paraId="5C0CDF49" w14:textId="77777777" w:rsidR="004E1C56" w:rsidRPr="003F212A" w:rsidRDefault="004E1C56" w:rsidP="004E1C56">
      <w:pPr>
        <w:pStyle w:val="sous-titre"/>
        <w:rPr>
          <w:rFonts w:asciiTheme="minorHAnsi" w:hAnsiTheme="minorHAnsi" w:cstheme="minorHAnsi"/>
          <w:color w:val="auto"/>
          <w:sz w:val="24"/>
        </w:rPr>
      </w:pPr>
      <w:r w:rsidRPr="003F212A">
        <w:rPr>
          <w:rFonts w:asciiTheme="minorHAnsi" w:hAnsiTheme="minorHAnsi" w:cstheme="minorHAnsi"/>
          <w:color w:val="auto"/>
        </w:rPr>
        <w:t>Tableaux de bord d’usage et financiers</w:t>
      </w:r>
    </w:p>
    <w:p w14:paraId="74DEDB71" w14:textId="77777777" w:rsidR="004E1C56" w:rsidRPr="003F212A" w:rsidRDefault="004E1C56" w:rsidP="004E1C56">
      <w:pPr>
        <w:pStyle w:val="Corpsdetexte"/>
        <w:rPr>
          <w:rFonts w:asciiTheme="minorHAnsi" w:hAnsiTheme="minorHAnsi" w:cstheme="minorHAnsi"/>
        </w:rPr>
      </w:pPr>
      <w:r w:rsidRPr="003F212A">
        <w:rPr>
          <w:rFonts w:asciiTheme="minorHAnsi" w:hAnsiTheme="minorHAnsi" w:cstheme="minorHAnsi"/>
        </w:rPr>
        <w:t>Le Titulaire est tenu de produire, à une fréquence mensuelle, des tableaux de bord permettant le suivi des usages et des coûts des prestations souscrites.</w:t>
      </w:r>
    </w:p>
    <w:p w14:paraId="24957BC8" w14:textId="77777777" w:rsidR="004E1C56" w:rsidRPr="003F212A" w:rsidRDefault="004E1C56" w:rsidP="004C4AE5">
      <w:pPr>
        <w:pStyle w:val="ttedeliste"/>
        <w:rPr>
          <w:rFonts w:asciiTheme="minorHAnsi" w:hAnsiTheme="minorHAnsi" w:cstheme="minorHAnsi"/>
        </w:rPr>
      </w:pPr>
      <w:r w:rsidRPr="003F212A">
        <w:rPr>
          <w:rFonts w:asciiTheme="minorHAnsi" w:hAnsiTheme="minorHAnsi" w:cstheme="minorHAnsi"/>
        </w:rPr>
        <w:t>Ces tableaux de bord doivent inclure :</w:t>
      </w:r>
    </w:p>
    <w:p w14:paraId="15BA79B5" w14:textId="77777777" w:rsidR="004E1C56" w:rsidRPr="003F212A" w:rsidRDefault="004E1C56" w:rsidP="002A568A">
      <w:pPr>
        <w:numPr>
          <w:ilvl w:val="0"/>
          <w:numId w:val="21"/>
        </w:numPr>
        <w:rPr>
          <w:rFonts w:asciiTheme="minorHAnsi" w:hAnsiTheme="minorHAnsi" w:cstheme="minorHAnsi"/>
        </w:rPr>
      </w:pPr>
      <w:r w:rsidRPr="003F212A">
        <w:rPr>
          <w:rFonts w:asciiTheme="minorHAnsi" w:hAnsiTheme="minorHAnsi" w:cstheme="minorHAnsi"/>
        </w:rPr>
        <w:t>Une représentation graphique de l’évolution de la facturation de l’AP-HP pour chaque prestation souscrite.</w:t>
      </w:r>
    </w:p>
    <w:p w14:paraId="2DDBC443" w14:textId="77777777" w:rsidR="004E1C56" w:rsidRPr="003F212A" w:rsidRDefault="004E1C56" w:rsidP="002A568A">
      <w:pPr>
        <w:numPr>
          <w:ilvl w:val="0"/>
          <w:numId w:val="21"/>
        </w:numPr>
        <w:rPr>
          <w:rFonts w:asciiTheme="minorHAnsi" w:hAnsiTheme="minorHAnsi" w:cstheme="minorHAnsi"/>
        </w:rPr>
      </w:pPr>
      <w:r w:rsidRPr="003F212A">
        <w:rPr>
          <w:rFonts w:asciiTheme="minorHAnsi" w:hAnsiTheme="minorHAnsi" w:cstheme="minorHAnsi"/>
        </w:rPr>
        <w:t>Une synthèse des coûts, ventilée par nature et par produit.</w:t>
      </w:r>
    </w:p>
    <w:p w14:paraId="4854BDD2" w14:textId="17BFF8AB" w:rsidR="004E1C56" w:rsidRPr="003F212A" w:rsidRDefault="004E1C56" w:rsidP="002A568A">
      <w:pPr>
        <w:numPr>
          <w:ilvl w:val="0"/>
          <w:numId w:val="21"/>
        </w:numPr>
        <w:rPr>
          <w:rFonts w:asciiTheme="minorHAnsi" w:hAnsiTheme="minorHAnsi" w:cstheme="minorHAnsi"/>
        </w:rPr>
      </w:pPr>
      <w:r w:rsidRPr="003F212A">
        <w:rPr>
          <w:rFonts w:asciiTheme="minorHAnsi" w:hAnsiTheme="minorHAnsi" w:cstheme="minorHAnsi"/>
        </w:rPr>
        <w:t>Un détail ainsi qu’une synthèse des éventuelles pénalités dues par le Titulaire pour la période écoulée.</w:t>
      </w:r>
    </w:p>
    <w:p w14:paraId="76030251" w14:textId="77777777" w:rsidR="004E1C56" w:rsidRPr="003F212A" w:rsidRDefault="004E1C56" w:rsidP="004E1C56">
      <w:pPr>
        <w:pStyle w:val="Corpsdetexte"/>
        <w:rPr>
          <w:rFonts w:asciiTheme="minorHAnsi" w:hAnsiTheme="minorHAnsi" w:cstheme="minorHAnsi"/>
        </w:rPr>
      </w:pPr>
    </w:p>
    <w:p w14:paraId="71094425" w14:textId="77777777" w:rsidR="002D77F7" w:rsidRPr="003F212A" w:rsidRDefault="002D77F7" w:rsidP="00C62D14">
      <w:pPr>
        <w:pStyle w:val="Titre3"/>
        <w:rPr>
          <w:rFonts w:asciiTheme="minorHAnsi" w:hAnsiTheme="minorHAnsi" w:cstheme="minorHAnsi"/>
        </w:rPr>
      </w:pPr>
      <w:bookmarkStart w:id="930" w:name="_Toc224909684"/>
      <w:r w:rsidRPr="003F212A">
        <w:rPr>
          <w:rFonts w:asciiTheme="minorHAnsi" w:hAnsiTheme="minorHAnsi" w:cstheme="minorHAnsi"/>
        </w:rPr>
        <w:t>Rapport annuel de disponibilité</w:t>
      </w:r>
      <w:bookmarkEnd w:id="928"/>
      <w:bookmarkEnd w:id="929"/>
      <w:bookmarkEnd w:id="930"/>
    </w:p>
    <w:p w14:paraId="0B884125" w14:textId="77777777" w:rsidR="002D77F7" w:rsidRPr="003F212A" w:rsidRDefault="002D77F7" w:rsidP="002D77F7">
      <w:pPr>
        <w:pStyle w:val="Corpsdetexte"/>
        <w:rPr>
          <w:rFonts w:asciiTheme="minorHAnsi" w:hAnsiTheme="minorHAnsi" w:cstheme="minorHAnsi"/>
        </w:rPr>
      </w:pPr>
      <w:r w:rsidRPr="003F212A">
        <w:rPr>
          <w:rFonts w:asciiTheme="minorHAnsi" w:hAnsiTheme="minorHAnsi" w:cstheme="minorHAnsi"/>
        </w:rPr>
        <w:t>Le Titulaire remet un rapport annuel sur la disponibilité du service offert ainsi que les tableaux de bord avec les indicateurs permettant de mesurer cette disponibilité.</w:t>
      </w:r>
    </w:p>
    <w:p w14:paraId="4339B6C7" w14:textId="41068BB5" w:rsidR="00431C9D" w:rsidRPr="003F212A" w:rsidRDefault="40EC5F19" w:rsidP="00816731">
      <w:pPr>
        <w:pStyle w:val="Titre1"/>
        <w:jc w:val="center"/>
        <w:rPr>
          <w:rFonts w:asciiTheme="minorHAnsi" w:hAnsiTheme="minorHAnsi" w:cstheme="minorHAnsi"/>
        </w:rPr>
      </w:pPr>
      <w:bookmarkStart w:id="931" w:name="_Toc224909685"/>
      <w:bookmarkEnd w:id="857"/>
      <w:bookmarkEnd w:id="858"/>
      <w:r w:rsidRPr="003F212A">
        <w:rPr>
          <w:rFonts w:asciiTheme="minorHAnsi" w:hAnsiTheme="minorHAnsi" w:cstheme="minorHAnsi"/>
        </w:rPr>
        <w:lastRenderedPageBreak/>
        <w:t>Règlementations, n</w:t>
      </w:r>
      <w:r w:rsidR="016CA514" w:rsidRPr="003F212A">
        <w:rPr>
          <w:rFonts w:asciiTheme="minorHAnsi" w:hAnsiTheme="minorHAnsi" w:cstheme="minorHAnsi"/>
        </w:rPr>
        <w:t>ormes</w:t>
      </w:r>
      <w:r w:rsidRPr="003F212A">
        <w:rPr>
          <w:rFonts w:asciiTheme="minorHAnsi" w:hAnsiTheme="minorHAnsi" w:cstheme="minorHAnsi"/>
        </w:rPr>
        <w:t>,</w:t>
      </w:r>
      <w:r w:rsidR="016CA514" w:rsidRPr="003F212A">
        <w:rPr>
          <w:rFonts w:asciiTheme="minorHAnsi" w:hAnsiTheme="minorHAnsi" w:cstheme="minorHAnsi"/>
        </w:rPr>
        <w:t xml:space="preserve"> recommandations</w:t>
      </w:r>
      <w:bookmarkEnd w:id="789"/>
      <w:bookmarkEnd w:id="790"/>
      <w:bookmarkEnd w:id="931"/>
    </w:p>
    <w:p w14:paraId="1825C5A4" w14:textId="1621BFE1" w:rsidR="00431C9D" w:rsidRPr="003F212A" w:rsidRDefault="00431C9D" w:rsidP="00282FA7">
      <w:pPr>
        <w:pStyle w:val="Corpsdetexte"/>
        <w:rPr>
          <w:rFonts w:asciiTheme="minorHAnsi" w:hAnsiTheme="minorHAnsi" w:cstheme="minorHAnsi"/>
        </w:rPr>
      </w:pPr>
      <w:r w:rsidRPr="003F212A">
        <w:rPr>
          <w:rFonts w:asciiTheme="minorHAnsi" w:hAnsiTheme="minorHAnsi" w:cstheme="minorHAnsi"/>
        </w:rPr>
        <w:t xml:space="preserve">Le </w:t>
      </w:r>
      <w:r w:rsidR="005E0423" w:rsidRPr="003F212A">
        <w:rPr>
          <w:rFonts w:asciiTheme="minorHAnsi" w:hAnsiTheme="minorHAnsi" w:cstheme="minorHAnsi"/>
        </w:rPr>
        <w:t>t</w:t>
      </w:r>
      <w:r w:rsidR="00481EB3" w:rsidRPr="003F212A">
        <w:rPr>
          <w:rFonts w:asciiTheme="minorHAnsi" w:hAnsiTheme="minorHAnsi" w:cstheme="minorHAnsi"/>
        </w:rPr>
        <w:t xml:space="preserve">itulaire </w:t>
      </w:r>
      <w:r w:rsidRPr="003F212A">
        <w:rPr>
          <w:rFonts w:asciiTheme="minorHAnsi" w:hAnsiTheme="minorHAnsi" w:cstheme="minorHAnsi"/>
        </w:rPr>
        <w:t xml:space="preserve">en intervention à l’AP-HP, les équipements fournit, </w:t>
      </w:r>
      <w:r w:rsidR="00F10E58" w:rsidRPr="003F212A">
        <w:rPr>
          <w:rFonts w:asciiTheme="minorHAnsi" w:hAnsiTheme="minorHAnsi" w:cstheme="minorHAnsi"/>
        </w:rPr>
        <w:t xml:space="preserve">et ceux avec lesquels les installations de l’AP-HP communiquent pour ce qui concerne leur compatibilité, </w:t>
      </w:r>
      <w:r w:rsidRPr="003F212A">
        <w:rPr>
          <w:rFonts w:asciiTheme="minorHAnsi" w:hAnsiTheme="minorHAnsi" w:cstheme="minorHAnsi"/>
        </w:rPr>
        <w:t>doivent respecter les normes, recommandations, spécifications ou règlements de ce paragraphe, ainsi que tout autre en vigueur</w:t>
      </w:r>
      <w:r w:rsidR="00BF4466" w:rsidRPr="003F212A">
        <w:rPr>
          <w:rFonts w:asciiTheme="minorHAnsi" w:hAnsiTheme="minorHAnsi" w:cstheme="minorHAnsi"/>
        </w:rPr>
        <w:t xml:space="preserve"> lors de l’exécution du marché.</w:t>
      </w:r>
    </w:p>
    <w:p w14:paraId="7C1BD3C8" w14:textId="77777777" w:rsidR="00431C9D" w:rsidRPr="003F212A" w:rsidRDefault="016CA514" w:rsidP="00D9658C">
      <w:pPr>
        <w:pStyle w:val="Titre2"/>
        <w:rPr>
          <w:rFonts w:asciiTheme="minorHAnsi" w:hAnsiTheme="minorHAnsi" w:cstheme="minorHAnsi"/>
        </w:rPr>
      </w:pPr>
      <w:bookmarkStart w:id="932" w:name="_Toc535339550"/>
      <w:bookmarkStart w:id="933" w:name="_Toc224909686"/>
      <w:r w:rsidRPr="003F212A">
        <w:rPr>
          <w:rFonts w:asciiTheme="minorHAnsi" w:hAnsiTheme="minorHAnsi" w:cstheme="minorHAnsi"/>
        </w:rPr>
        <w:t>Règlementation en environnement hospitalier</w:t>
      </w:r>
      <w:bookmarkEnd w:id="932"/>
      <w:bookmarkEnd w:id="933"/>
    </w:p>
    <w:p w14:paraId="52988A21" w14:textId="159C82A7" w:rsidR="00431C9D" w:rsidRPr="003F212A" w:rsidRDefault="00431C9D" w:rsidP="00282FA7">
      <w:pPr>
        <w:pStyle w:val="ttedeliste"/>
        <w:rPr>
          <w:rFonts w:asciiTheme="minorHAnsi" w:hAnsiTheme="minorHAnsi" w:cstheme="minorHAnsi"/>
        </w:rPr>
      </w:pPr>
      <w:r w:rsidRPr="003F212A">
        <w:rPr>
          <w:rFonts w:asciiTheme="minorHAnsi" w:hAnsiTheme="minorHAnsi" w:cstheme="minorHAnsi"/>
        </w:rPr>
        <w:t xml:space="preserve">Si des matériels appartenant au </w:t>
      </w:r>
      <w:r w:rsidR="005E0423" w:rsidRPr="003F212A">
        <w:rPr>
          <w:rFonts w:asciiTheme="minorHAnsi" w:hAnsiTheme="minorHAnsi" w:cstheme="minorHAnsi"/>
        </w:rPr>
        <w:t xml:space="preserve">titulaire </w:t>
      </w:r>
      <w:r w:rsidRPr="003F212A">
        <w:rPr>
          <w:rFonts w:asciiTheme="minorHAnsi" w:hAnsiTheme="minorHAnsi" w:cstheme="minorHAnsi"/>
        </w:rPr>
        <w:t>sont installés dans des sites hospitaliers, cela exige de sa part de prendre toutes les dispositions règlementaires en matière d’hygiène et de sécurité :</w:t>
      </w:r>
    </w:p>
    <w:p w14:paraId="40F7F22C" w14:textId="6D68505C" w:rsidR="00431C9D" w:rsidRPr="003F212A" w:rsidRDefault="00565E06" w:rsidP="00282FA7">
      <w:pPr>
        <w:pStyle w:val="Paragraphedeliste"/>
        <w:rPr>
          <w:rFonts w:asciiTheme="minorHAnsi" w:hAnsiTheme="minorHAnsi" w:cstheme="minorHAnsi"/>
        </w:rPr>
      </w:pPr>
      <w:r w:rsidRPr="003F212A">
        <w:rPr>
          <w:rFonts w:asciiTheme="minorHAnsi" w:hAnsiTheme="minorHAnsi" w:cstheme="minorHAnsi"/>
        </w:rPr>
        <w:t>Réglementation</w:t>
      </w:r>
      <w:r w:rsidR="00431C9D" w:rsidRPr="003F212A">
        <w:rPr>
          <w:rFonts w:asciiTheme="minorHAnsi" w:hAnsiTheme="minorHAnsi" w:cstheme="minorHAnsi"/>
        </w:rPr>
        <w:t xml:space="preserve"> relative aux établissements publics de santé,</w:t>
      </w:r>
    </w:p>
    <w:p w14:paraId="03126831" w14:textId="07E05E8C" w:rsidR="00431C9D" w:rsidRPr="003F212A" w:rsidRDefault="00565E06" w:rsidP="00282FA7">
      <w:pPr>
        <w:pStyle w:val="Paragraphedeliste"/>
        <w:rPr>
          <w:rFonts w:asciiTheme="minorHAnsi" w:hAnsiTheme="minorHAnsi" w:cstheme="minorHAnsi"/>
        </w:rPr>
      </w:pPr>
      <w:r w:rsidRPr="003F212A">
        <w:rPr>
          <w:rFonts w:asciiTheme="minorHAnsi" w:hAnsiTheme="minorHAnsi" w:cstheme="minorHAnsi"/>
        </w:rPr>
        <w:t>Règlement</w:t>
      </w:r>
      <w:r w:rsidR="00431C9D" w:rsidRPr="003F212A">
        <w:rPr>
          <w:rFonts w:asciiTheme="minorHAnsi" w:hAnsiTheme="minorHAnsi" w:cstheme="minorHAnsi"/>
        </w:rPr>
        <w:t xml:space="preserve"> intérieur de l’AP-HP.</w:t>
      </w:r>
    </w:p>
    <w:p w14:paraId="7433C9FC" w14:textId="77777777" w:rsidR="00431C9D" w:rsidRPr="003F212A" w:rsidRDefault="016CA514" w:rsidP="00D9658C">
      <w:pPr>
        <w:pStyle w:val="Titre2"/>
        <w:rPr>
          <w:rFonts w:asciiTheme="minorHAnsi" w:hAnsiTheme="minorHAnsi" w:cstheme="minorHAnsi"/>
        </w:rPr>
      </w:pPr>
      <w:bookmarkStart w:id="934" w:name="_Toc535339551"/>
      <w:bookmarkStart w:id="935" w:name="_Toc224909687"/>
      <w:r w:rsidRPr="003F212A">
        <w:rPr>
          <w:rFonts w:asciiTheme="minorHAnsi" w:hAnsiTheme="minorHAnsi" w:cstheme="minorHAnsi"/>
        </w:rPr>
        <w:t>Développement durable et directive DEEE</w:t>
      </w:r>
      <w:bookmarkEnd w:id="934"/>
      <w:bookmarkEnd w:id="935"/>
    </w:p>
    <w:p w14:paraId="01D8AC82"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DI 2011/65/CE (2011-06-08) modifiée. Directive relative à la limitation de certaines substances dangereuses dans les équipements électriques et électroniques (remplace la DI 2002/95/CE dite RoHS).</w:t>
      </w:r>
    </w:p>
    <w:p w14:paraId="705EA741"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Directive 2012/19/UE du Parlement européen et du Conseil du 4 juillet 2012 relative aux déchets d'équipements électriques et électroniques (refonte de la directive DEEE 2002/96/CE).</w:t>
      </w:r>
    </w:p>
    <w:p w14:paraId="7A435303"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Décret n° 2005-829 du 20 juillet 2005 relatif à la composition des équipements électriques et électroniques et à l’élimination des déchets issus de ces équipements (DEEE)</w:t>
      </w:r>
    </w:p>
    <w:p w14:paraId="03D48850"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Décret n° 2012-617 du 2 mai 2012 relatif à la gestion des déchets de piles et accumulateurs et d’équipements électriques et électroniques</w:t>
      </w:r>
    </w:p>
    <w:p w14:paraId="0B7E2009"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Ecolabel EPEAT permettant d'évaluer l'effet d'un produit informatique sur l'environnement. Il distingue les produits certifiés en trois catégories répondant à différents critères de performance environnementale.</w:t>
      </w:r>
    </w:p>
    <w:p w14:paraId="009FAAE0" w14:textId="77777777" w:rsidR="00431C9D" w:rsidRPr="003F212A" w:rsidRDefault="016CA514" w:rsidP="00D9658C">
      <w:pPr>
        <w:pStyle w:val="Titre2"/>
        <w:rPr>
          <w:rFonts w:asciiTheme="minorHAnsi" w:hAnsiTheme="minorHAnsi" w:cstheme="minorHAnsi"/>
        </w:rPr>
      </w:pPr>
      <w:bookmarkStart w:id="936" w:name="_Toc535339552"/>
      <w:bookmarkStart w:id="937" w:name="_Toc224909688"/>
      <w:r w:rsidRPr="003F212A">
        <w:rPr>
          <w:rFonts w:asciiTheme="minorHAnsi" w:hAnsiTheme="minorHAnsi" w:cstheme="minorHAnsi"/>
        </w:rPr>
        <w:t>Environnement électrique</w:t>
      </w:r>
      <w:bookmarkEnd w:id="936"/>
      <w:bookmarkEnd w:id="937"/>
    </w:p>
    <w:p w14:paraId="086B104C"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Les équipements doivent être équipés de câbles et de prises d’alimentation conformes aux normes françaises.</w:t>
      </w:r>
    </w:p>
    <w:p w14:paraId="0E5CDA94"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Les équipements ne doivent présenter aucun défaut de fonctionnement lorsque la source d’alimentation varie de +/- 10 %.</w:t>
      </w:r>
    </w:p>
    <w:p w14:paraId="1B3A09C4"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Les équipements ne doivent présenter aucun défaut de fonctionnement pour des microcoupures dont la durée peut atteindre 10 ms.</w:t>
      </w:r>
    </w:p>
    <w:p w14:paraId="1C95638F"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Des précautions doivent être prises pour protéger les équipements contre les surtensions accidentelles qui peuvent apparaître, en mode commun ou en mode différentiel, sur les circuits de télécommunications et sur les circuits d’alimentation en énergie.</w:t>
      </w:r>
    </w:p>
    <w:p w14:paraId="2A191B63" w14:textId="77777777" w:rsidR="00431C9D" w:rsidRPr="003F212A" w:rsidRDefault="016CA514" w:rsidP="00D9658C">
      <w:pPr>
        <w:pStyle w:val="Titre2"/>
        <w:rPr>
          <w:rFonts w:asciiTheme="minorHAnsi" w:hAnsiTheme="minorHAnsi" w:cstheme="minorHAnsi"/>
        </w:rPr>
      </w:pPr>
      <w:bookmarkStart w:id="938" w:name="_Toc535339553"/>
      <w:bookmarkStart w:id="939" w:name="_Toc224909689"/>
      <w:r w:rsidRPr="003F212A">
        <w:rPr>
          <w:rFonts w:asciiTheme="minorHAnsi" w:hAnsiTheme="minorHAnsi" w:cstheme="minorHAnsi"/>
        </w:rPr>
        <w:t>Protection et sécurité électrique</w:t>
      </w:r>
      <w:bookmarkEnd w:id="938"/>
      <w:bookmarkEnd w:id="939"/>
    </w:p>
    <w:p w14:paraId="203C6A2A"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NF C15-100 conception, réalisation, vérification et entretien des installations électriques alimentées sous une tension au plus égale à 1 000 volts (valeur efficace) en courant alternatif et à 1 500 volts en courant continu.</w:t>
      </w:r>
    </w:p>
    <w:p w14:paraId="48C18A23"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EN 60950 Sécurité des matériels de traitement de l'information</w:t>
      </w:r>
    </w:p>
    <w:p w14:paraId="43DD3DBD"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NF EN 61140 Protection contre les chocs électriques - Aspects communs aux installations et aux matériels</w:t>
      </w:r>
    </w:p>
    <w:p w14:paraId="199655BA"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EN 61643-11/A11 (2007-05-01) Parafoudres basse-tension - Partie 11</w:t>
      </w:r>
    </w:p>
    <w:p w14:paraId="376380C9"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lastRenderedPageBreak/>
        <w:t>EN 62262 Degrés de protection procurés par les enveloppes de matériels électriques contre les impacts mécaniques externes (code IK)</w:t>
      </w:r>
    </w:p>
    <w:p w14:paraId="7F506C0B"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NF C18-505-1 Travaux sous tension sur les installations électriques basse tension - Mesures de prévention mises en œuvre - Partie 1 : prescriptions générales.</w:t>
      </w:r>
    </w:p>
    <w:p w14:paraId="4B4DD7B5"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NF C18-505-2-3 Travaux sous tension sur les installations électriques basse tension - Mesures de prévention mises en œuvre - Partie 2-3 : prescriptions particulières pour les opérations sur les batteries d'accumulateurs stationnaires.</w:t>
      </w:r>
    </w:p>
    <w:p w14:paraId="04592262"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 xml:space="preserve">NF EN 50272-1 Règles de sécurité pour les batteries et les installations de batteries - Partie 1 : information générale de sécurité </w:t>
      </w:r>
    </w:p>
    <w:p w14:paraId="6A88C518"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NF EN 50272-2 Règles de sécurité pour les batteries et les installations de batteries - Partie 2 : batteries stationnaires</w:t>
      </w:r>
    </w:p>
    <w:p w14:paraId="1BFE0C1A" w14:textId="77777777" w:rsidR="00431C9D" w:rsidRPr="003F212A" w:rsidRDefault="016CA514" w:rsidP="00D9658C">
      <w:pPr>
        <w:pStyle w:val="Titre2"/>
        <w:rPr>
          <w:rFonts w:asciiTheme="minorHAnsi" w:hAnsiTheme="minorHAnsi" w:cstheme="minorHAnsi"/>
        </w:rPr>
      </w:pPr>
      <w:bookmarkStart w:id="940" w:name="_Toc535339554"/>
      <w:bookmarkStart w:id="941" w:name="_Toc224909690"/>
      <w:r w:rsidRPr="003F212A">
        <w:rPr>
          <w:rFonts w:asciiTheme="minorHAnsi" w:hAnsiTheme="minorHAnsi" w:cstheme="minorHAnsi"/>
        </w:rPr>
        <w:t>Compatibilité électromagnétique</w:t>
      </w:r>
      <w:bookmarkEnd w:id="940"/>
      <w:bookmarkEnd w:id="941"/>
    </w:p>
    <w:p w14:paraId="6C424403" w14:textId="5BE213D0" w:rsidR="001E2AC9" w:rsidRPr="003F212A" w:rsidRDefault="001E2AC9" w:rsidP="00282FA7">
      <w:pPr>
        <w:pStyle w:val="Corpsdetexte"/>
        <w:rPr>
          <w:rFonts w:asciiTheme="minorHAnsi" w:hAnsiTheme="minorHAnsi" w:cstheme="minorHAnsi"/>
        </w:rPr>
      </w:pPr>
      <w:r w:rsidRPr="003F212A">
        <w:rPr>
          <w:rFonts w:asciiTheme="minorHAnsi" w:hAnsiTheme="minorHAnsi" w:cstheme="minorHAnsi"/>
        </w:rPr>
        <w:t>Les équipements sont conformes aux normes européennes en vigueur dans ce domaine. Notamment :</w:t>
      </w:r>
    </w:p>
    <w:p w14:paraId="7C2307E0"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Directive 2014/30/UE du 26 février 2014, transposée en droit français à compter du 20 avril 2016, relative à la compatibilité électromagnétique des équipements électriques et électroniques (CEM) ; et à l’harmonisation des législations.</w:t>
      </w:r>
    </w:p>
    <w:p w14:paraId="66F212AF"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EN 55022 Appareils de traitement de l'information - Caractéristiques des perturbations radioélectriques - Limites et méthodes de mesure (CEM).</w:t>
      </w:r>
    </w:p>
    <w:p w14:paraId="6FC3BC95"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EN 61000-6-3 Compatibilité électromagnétique (CEM) - Partie 6-3 : normes génériques - Norme sur l'émission pour les environnements résidentiels, commerciaux et de l'industrie légère.</w:t>
      </w:r>
    </w:p>
    <w:p w14:paraId="43268761"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EN 61000-6-1 Compatibilité électromagnétique (CEM) - Partie 6-1 : normes génériques - Immunité pour les environnements résidentiels, commerciaux et de l'industrie légère.</w:t>
      </w:r>
    </w:p>
    <w:p w14:paraId="382479C4"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EN 301489 Compatibilité électromagnétique et spectre radioélectrique (ERM) - Norme de compatibilité électromagnétique (CEM) concernant les équipements hertziens et services radioélectriques</w:t>
      </w:r>
    </w:p>
    <w:p w14:paraId="6A6032C3" w14:textId="77777777" w:rsidR="00431C9D" w:rsidRPr="003F212A" w:rsidRDefault="016CA514" w:rsidP="00D9658C">
      <w:pPr>
        <w:pStyle w:val="Titre2"/>
        <w:rPr>
          <w:rFonts w:asciiTheme="minorHAnsi" w:hAnsiTheme="minorHAnsi" w:cstheme="minorHAnsi"/>
        </w:rPr>
      </w:pPr>
      <w:bookmarkStart w:id="942" w:name="_Toc535339555"/>
      <w:bookmarkStart w:id="943" w:name="_Toc224909691"/>
      <w:r w:rsidRPr="003F212A">
        <w:rPr>
          <w:rFonts w:asciiTheme="minorHAnsi" w:hAnsiTheme="minorHAnsi" w:cstheme="minorHAnsi"/>
        </w:rPr>
        <w:t>Câblage</w:t>
      </w:r>
      <w:bookmarkEnd w:id="942"/>
      <w:bookmarkEnd w:id="943"/>
    </w:p>
    <w:p w14:paraId="07884586"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EN 61537 Systèmes de câblage - Systèmes de chemin de câbles et systèmes d'échelle à câbles</w:t>
      </w:r>
    </w:p>
    <w:p w14:paraId="11DFE1A0"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ISO/CEI 11801 Technologies de l'information - Câblage générique des locaux d'utilisateurs (correspond à EIA/TIA568 aux USA)</w:t>
      </w:r>
    </w:p>
    <w:p w14:paraId="54DF7697"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EN 50173 Technologies de l'information - Systèmes de câblage générique (correspond à ISO 11801)</w:t>
      </w:r>
    </w:p>
    <w:p w14:paraId="1BD552ED"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EN 50174 Technologies de l'information - Installation de câblage</w:t>
      </w:r>
    </w:p>
    <w:p w14:paraId="61DB204B"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EN 50288 Câbles métalliques à éléments multiples utilisés pour les transmissions et les commandes analogiques et numériques</w:t>
      </w:r>
    </w:p>
    <w:p w14:paraId="2E72C10D" w14:textId="77777777" w:rsidR="00431C9D" w:rsidRPr="003F212A" w:rsidRDefault="00431C9D" w:rsidP="00282FA7">
      <w:pPr>
        <w:pStyle w:val="Paragraphedeliste"/>
        <w:rPr>
          <w:rFonts w:asciiTheme="minorHAnsi" w:hAnsiTheme="minorHAnsi" w:cstheme="minorHAnsi"/>
        </w:rPr>
      </w:pPr>
      <w:r w:rsidRPr="003F212A">
        <w:rPr>
          <w:rFonts w:asciiTheme="minorHAnsi" w:hAnsiTheme="minorHAnsi" w:cstheme="minorHAnsi"/>
        </w:rPr>
        <w:t>IEEE 802.3af PoE (Power-over-Ethernet) alimentation électrique par câble Ethernet.</w:t>
      </w:r>
    </w:p>
    <w:p w14:paraId="3936099D" w14:textId="09CF5CA9" w:rsidR="00A9157A" w:rsidRPr="003F212A" w:rsidRDefault="40EC5F19" w:rsidP="00D9658C">
      <w:pPr>
        <w:pStyle w:val="Titre2"/>
        <w:rPr>
          <w:rFonts w:asciiTheme="minorHAnsi" w:hAnsiTheme="minorHAnsi" w:cstheme="minorHAnsi"/>
        </w:rPr>
      </w:pPr>
      <w:bookmarkStart w:id="944" w:name="_Toc454822494"/>
      <w:bookmarkStart w:id="945" w:name="_Toc473904948"/>
      <w:bookmarkStart w:id="946" w:name="_Toc483404353"/>
      <w:bookmarkStart w:id="947" w:name="_Toc535339556"/>
      <w:bookmarkStart w:id="948" w:name="_Toc224909692"/>
      <w:r w:rsidRPr="003F212A">
        <w:rPr>
          <w:rFonts w:asciiTheme="minorHAnsi" w:hAnsiTheme="minorHAnsi" w:cstheme="minorHAnsi"/>
        </w:rPr>
        <w:t>Code des postes et des communications électroniques</w:t>
      </w:r>
      <w:bookmarkEnd w:id="948"/>
    </w:p>
    <w:p w14:paraId="357A3F2B" w14:textId="230181F5" w:rsidR="00536876" w:rsidRPr="003F212A" w:rsidRDefault="00536876" w:rsidP="00282FA7">
      <w:pPr>
        <w:pStyle w:val="Paragraphedeliste"/>
        <w:rPr>
          <w:rFonts w:asciiTheme="minorHAnsi" w:hAnsiTheme="minorHAnsi" w:cstheme="minorHAnsi"/>
        </w:rPr>
      </w:pPr>
      <w:r w:rsidRPr="003F212A">
        <w:rPr>
          <w:rFonts w:asciiTheme="minorHAnsi" w:hAnsiTheme="minorHAnsi" w:cstheme="minorHAnsi"/>
        </w:rPr>
        <w:t>Annuaires et services de renseignements (</w:t>
      </w:r>
      <w:hyperlink r:id="rId21">
        <w:r w:rsidRPr="003F212A">
          <w:rPr>
            <w:rStyle w:val="Lienhypertexte"/>
            <w:rFonts w:asciiTheme="minorHAnsi" w:hAnsiTheme="minorHAnsi" w:cstheme="minorHAnsi"/>
          </w:rPr>
          <w:t>Articles R10 à R10-11</w:t>
        </w:r>
      </w:hyperlink>
      <w:r w:rsidRPr="003F212A">
        <w:rPr>
          <w:rFonts w:asciiTheme="minorHAnsi" w:hAnsiTheme="minorHAnsi" w:cstheme="minorHAnsi"/>
        </w:rPr>
        <w:t>). Section 2 du Chapitre II « Régime juridique », du TITRE Ier « Dispositions générales », du LIVRE II « Les communications électroniques » de la Partie réglementaire « Décrets en Conseil d'Etat ».</w:t>
      </w:r>
    </w:p>
    <w:p w14:paraId="32A589D2" w14:textId="77777777" w:rsidR="004E2515" w:rsidRPr="003F212A" w:rsidRDefault="6F804A8D" w:rsidP="00D9658C">
      <w:pPr>
        <w:pStyle w:val="Titre2"/>
        <w:rPr>
          <w:rFonts w:asciiTheme="minorHAnsi" w:hAnsiTheme="minorHAnsi" w:cstheme="minorHAnsi"/>
        </w:rPr>
      </w:pPr>
      <w:bookmarkStart w:id="949" w:name="_Toc224909693"/>
      <w:r w:rsidRPr="003F212A">
        <w:rPr>
          <w:rFonts w:asciiTheme="minorHAnsi" w:hAnsiTheme="minorHAnsi" w:cstheme="minorHAnsi"/>
        </w:rPr>
        <w:lastRenderedPageBreak/>
        <w:t>Réseau et Télécommunications</w:t>
      </w:r>
      <w:bookmarkEnd w:id="944"/>
      <w:bookmarkEnd w:id="945"/>
      <w:bookmarkEnd w:id="946"/>
      <w:bookmarkEnd w:id="949"/>
    </w:p>
    <w:p w14:paraId="13A5121C"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Environnement CSTA (Computer Supported Telecommunications Applications) : Communication entre des équipements informatique et de téléphonie (PABX), défini par l’ECMA et la suite de normes qui en découle, notamment les services (ECMA 179) et les éléments protocolaires (ECMA 180) sous-jacents.</w:t>
      </w:r>
    </w:p>
    <w:p w14:paraId="3EB48753"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Gestion des sessions : IETF SIP – Session Initiation Protocol (RFC 2543, 3261, 3262, 3264, 3265)</w:t>
      </w:r>
    </w:p>
    <w:p w14:paraId="2EB85C1C"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IEEE 802.11a/b/g : spécifications pour l'implémentation de réseaux numériques locaux à liaison sans fil (standards Wi-Fi).</w:t>
      </w:r>
    </w:p>
    <w:p w14:paraId="71B279A8"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Gestion des flux (QoS) :</w:t>
      </w:r>
    </w:p>
    <w:p w14:paraId="66F219EA"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Gestion des types de services : IETF RFC 791, RFC 1122, RFC 1349, RFC 2474 et RFC 3168 : TOS (Type of Service), DSCP (Differentiated Services Code Point) et ECN (Explicit Congestion Notification).</w:t>
      </w:r>
    </w:p>
    <w:p w14:paraId="70D917D2" w14:textId="6BE180C4"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 xml:space="preserve">Classes de </w:t>
      </w:r>
      <w:r w:rsidR="00D83965" w:rsidRPr="003F212A">
        <w:rPr>
          <w:rFonts w:asciiTheme="minorHAnsi" w:hAnsiTheme="minorHAnsi" w:cstheme="minorHAnsi"/>
          <w:lang w:val="en-US"/>
        </w:rPr>
        <w:t>service:</w:t>
      </w:r>
      <w:r w:rsidRPr="003F212A">
        <w:rPr>
          <w:rFonts w:asciiTheme="minorHAnsi" w:hAnsiTheme="minorHAnsi" w:cstheme="minorHAnsi"/>
          <w:lang w:val="en-US"/>
        </w:rPr>
        <w:t xml:space="preserve"> IEEE 802.1p Traffic Class Expediting and Dynamic Multicast Filtering et 802.1D-2004 MAC Bridges</w:t>
      </w:r>
    </w:p>
    <w:p w14:paraId="5373D01E"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Format de la voix numérisée dans les fichiers : VXML.</w:t>
      </w:r>
    </w:p>
    <w:p w14:paraId="1D04006B"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RAS – Registration Admission Signaling ;</w:t>
      </w:r>
    </w:p>
    <w:p w14:paraId="3D90C377" w14:textId="63FBF1A2" w:rsidR="004E2515" w:rsidRPr="003F212A" w:rsidRDefault="004E2515" w:rsidP="00282FA7">
      <w:pPr>
        <w:pStyle w:val="Paragraphedeliste"/>
        <w:rPr>
          <w:rFonts w:asciiTheme="minorHAnsi" w:hAnsiTheme="minorHAnsi" w:cstheme="minorHAnsi"/>
          <w:lang w:val="en-US"/>
        </w:rPr>
      </w:pPr>
      <w:r w:rsidRPr="003F212A">
        <w:rPr>
          <w:rFonts w:asciiTheme="minorHAnsi" w:hAnsiTheme="minorHAnsi" w:cstheme="minorHAnsi"/>
          <w:lang w:val="en-US"/>
        </w:rPr>
        <w:t xml:space="preserve">MGCP - Media Gateway Control </w:t>
      </w:r>
      <w:r w:rsidR="00276314" w:rsidRPr="003F212A">
        <w:rPr>
          <w:rFonts w:asciiTheme="minorHAnsi" w:hAnsiTheme="minorHAnsi" w:cstheme="minorHAnsi"/>
          <w:lang w:val="en-US"/>
        </w:rPr>
        <w:t>Protocol;</w:t>
      </w:r>
    </w:p>
    <w:p w14:paraId="75A787B7" w14:textId="46095016" w:rsidR="004E2515" w:rsidRPr="003F212A" w:rsidRDefault="004E2515" w:rsidP="00282FA7">
      <w:pPr>
        <w:pStyle w:val="Paragraphedeliste"/>
        <w:rPr>
          <w:rFonts w:asciiTheme="minorHAnsi" w:hAnsiTheme="minorHAnsi" w:cstheme="minorHAnsi"/>
          <w:lang w:val="en-US"/>
        </w:rPr>
      </w:pPr>
      <w:r w:rsidRPr="003F212A">
        <w:rPr>
          <w:rFonts w:asciiTheme="minorHAnsi" w:hAnsiTheme="minorHAnsi" w:cstheme="minorHAnsi"/>
          <w:lang w:val="en-US"/>
        </w:rPr>
        <w:t xml:space="preserve">H.248/Megaco – Media Gateway Control </w:t>
      </w:r>
      <w:r w:rsidR="00276314" w:rsidRPr="003F212A">
        <w:rPr>
          <w:rFonts w:asciiTheme="minorHAnsi" w:hAnsiTheme="minorHAnsi" w:cstheme="minorHAnsi"/>
          <w:lang w:val="en-US"/>
        </w:rPr>
        <w:t>Protocol;</w:t>
      </w:r>
    </w:p>
    <w:p w14:paraId="370E6F5E" w14:textId="4F0983F7" w:rsidR="004E2515" w:rsidRPr="003F212A" w:rsidRDefault="004E2515" w:rsidP="2E62D035">
      <w:pPr>
        <w:pStyle w:val="Paragraphedeliste"/>
        <w:rPr>
          <w:rFonts w:asciiTheme="minorHAnsi" w:hAnsiTheme="minorHAnsi" w:cstheme="minorHAnsi"/>
        </w:rPr>
      </w:pPr>
      <w:r w:rsidRPr="003F212A">
        <w:rPr>
          <w:rFonts w:asciiTheme="minorHAnsi" w:hAnsiTheme="minorHAnsi" w:cstheme="minorHAnsi"/>
        </w:rPr>
        <w:t>RTP – Real Time Transport Protocol (RFC 1889</w:t>
      </w:r>
      <w:r w:rsidR="00276314" w:rsidRPr="003F212A">
        <w:rPr>
          <w:rFonts w:asciiTheme="minorHAnsi" w:hAnsiTheme="minorHAnsi" w:cstheme="minorHAnsi"/>
        </w:rPr>
        <w:t>);</w:t>
      </w:r>
    </w:p>
    <w:p w14:paraId="3FD3349A" w14:textId="37B7EE9F" w:rsidR="004E2515" w:rsidRPr="003F212A" w:rsidRDefault="004E2515" w:rsidP="2E62D035">
      <w:pPr>
        <w:pStyle w:val="Paragraphedeliste"/>
        <w:rPr>
          <w:rFonts w:asciiTheme="minorHAnsi" w:hAnsiTheme="minorHAnsi" w:cstheme="minorHAnsi"/>
        </w:rPr>
      </w:pPr>
      <w:r w:rsidRPr="003F212A">
        <w:rPr>
          <w:rFonts w:asciiTheme="minorHAnsi" w:hAnsiTheme="minorHAnsi" w:cstheme="minorHAnsi"/>
        </w:rPr>
        <w:t>RTCP – Real Time Transport Control Protocol (RFC 1889</w:t>
      </w:r>
      <w:r w:rsidR="00276314" w:rsidRPr="003F212A">
        <w:rPr>
          <w:rFonts w:asciiTheme="minorHAnsi" w:hAnsiTheme="minorHAnsi" w:cstheme="minorHAnsi"/>
        </w:rPr>
        <w:t>);</w:t>
      </w:r>
    </w:p>
    <w:p w14:paraId="2495CE6A" w14:textId="77777777" w:rsidR="004E2515" w:rsidRPr="003F212A" w:rsidRDefault="004E2515" w:rsidP="00282FA7">
      <w:pPr>
        <w:pStyle w:val="Paragraphedeliste"/>
        <w:rPr>
          <w:rFonts w:asciiTheme="minorHAnsi" w:hAnsiTheme="minorHAnsi" w:cstheme="minorHAnsi"/>
          <w:lang w:val="en-US"/>
        </w:rPr>
      </w:pPr>
      <w:r w:rsidRPr="003F212A">
        <w:rPr>
          <w:rFonts w:asciiTheme="minorHAnsi" w:hAnsiTheme="minorHAnsi" w:cstheme="minorHAnsi"/>
          <w:lang w:val="en-US"/>
        </w:rPr>
        <w:t>RTSP – Real Time Streaming Protocol (RFC2324);</w:t>
      </w:r>
    </w:p>
    <w:p w14:paraId="221C8383"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ETSI ETS 300 108 : Circuit mode 64 Kbit/s unrestricted 8 KHz structured bearer service category</w:t>
      </w:r>
    </w:p>
    <w:p w14:paraId="3AEE0B9C"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QSIG Protocole de signalisation standard basé sur RNIS afin d'interconnecter des PABX. Il s’appuie sur le protocole de couche 3 UIT-T Q.931, le protocole de niveau applicatif UIT-T X.219 (ROSE), et un ensemble de standard ETSI sous-jacents, notamment :</w:t>
      </w:r>
    </w:p>
    <w:p w14:paraId="59404366"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300 150 Transmission and Multiplexing (TM); Protocol suites for Q interfaces for management of transmission systems</w:t>
      </w:r>
    </w:p>
    <w:p w14:paraId="11669732"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300 172 Private Integrated Services Network (PISN); Inter-exchange signalling protocol; Circuit-mode basic services [ISO/IEC 11572]</w:t>
      </w:r>
    </w:p>
    <w:p w14:paraId="27C3054C"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300 238 Private Integrated Services Network (PISN); Inter-exchange signalling protocol; Name identification supplementary services [ISO/IEC 13868]</w:t>
      </w:r>
    </w:p>
    <w:p w14:paraId="7FAF0DEC"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300 239 Private Integrated Services Network (PISN); Inter-exchange signalling protocol; Generic functional protocol for the support of supplementary services [ISO/IEC 11582]</w:t>
      </w:r>
    </w:p>
    <w:p w14:paraId="79B6045A"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300 257 Private Integrated Services Network (PISN); Inter-exchange signalling protocol; Diversion supplementary services [ISO/IEC 13873]</w:t>
      </w:r>
    </w:p>
    <w:p w14:paraId="56D1E702"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300 259 Private Integrated Services Network (PISN); Inter-exchange signalling protocol; Path replacement additional network feature [ISO/IEC 13874]</w:t>
      </w:r>
    </w:p>
    <w:p w14:paraId="4D980A5F"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300 261 Private Integrated Services Network (PISN); Inter-exchange signalling protocol; Call transfer supplementary service [ISO/IEC 13869]</w:t>
      </w:r>
    </w:p>
    <w:p w14:paraId="5CD2C5C3"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300 362 Private Telecommunication Network (PTN); Inter-exchange signalling protocol; Call offer supplementary service</w:t>
      </w:r>
    </w:p>
    <w:p w14:paraId="1CF9AF38"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lastRenderedPageBreak/>
        <w:t>ETSI ETS 300 364 Private Telecommunication Network (PTN); Inter-exchange signalling protocol; Do not disturb and do not disturb override supplementary services</w:t>
      </w:r>
    </w:p>
    <w:p w14:paraId="31C3C7F8"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300 366 Private Integrated Services Network (PISN); Inter-exchange signalling protocol; Call completion supplementary services [ISO/IEC 13870]</w:t>
      </w:r>
    </w:p>
    <w:p w14:paraId="3EDB39A7"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300 402-1 Integrated Services Digital Network (ISDN); Digital Subscriber Signalling System No. one (DSS1) protocol; Data link layer; Part 1: General aspects [ITU-T Recommendation Q.920]</w:t>
      </w:r>
    </w:p>
    <w:p w14:paraId="7B3F9D39"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300 402-2 Integrated Services Digital Network (ISDN); Digital Subscriber Signalling System No. one (DSS1) protocol; Data link layer; Part 2: General protocol specification [ITU-T Recommendation Q.921]</w:t>
      </w:r>
    </w:p>
    <w:p w14:paraId="527F8094"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300 402-3 Integrated Services Digital Network (ISDN); Digital Subscriber Signalling System No. one (DSS1) protocol; Data link layer; Part 3: Frame relay protocol specification</w:t>
      </w:r>
    </w:p>
    <w:p w14:paraId="007484C3"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300 402-4 Integrated Services Digital Network (ISDN); Digital Subscriber Signalling System No. one (DSS1) protocol; Data link layer; Part 4: Protocol Implementation Conformance Statement (PICS) proforma specification for the general protocol</w:t>
      </w:r>
    </w:p>
    <w:p w14:paraId="1115DBE6"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300 402-5 Integrated Services Digital Network (ISDN); Digital Subscriber Signalling System No. one (DSS1) protocol; Data link layer; Part 5: Protocol Implementation Conformance Statement (PICS) proforma specification for the frame relay protocol</w:t>
      </w:r>
    </w:p>
    <w:p w14:paraId="0EA1BCBB"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300 402-6 Integrated Services Digital Network (ISDN); Digital Subscriber Signalling System No. one (DSS1) protocol; Data link layer; Part 6: Test Suite Structure and Test Purposes (TSS&amp;TP) specification for the general protocol</w:t>
      </w:r>
    </w:p>
    <w:p w14:paraId="6DD21D6C"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300 402-7 Integrated Services Digital Network (ISDN); Digital Subscriber Signalling System No. one (DSS1) protocol; Data link layer; Part 7: Abstract Test Suite (ATS) and partial Protocol Implementation eXtra Information for Testing (PIXIT) proforma specification for the general protocol</w:t>
      </w:r>
    </w:p>
    <w:p w14:paraId="30BFA55E"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300 426 Private Telecommunication Network (PTN); Inter-exchange signalling protocol; Call intrusion supplementary service</w:t>
      </w:r>
    </w:p>
    <w:p w14:paraId="4337E363"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300 804-2 Private Integrated Services Network (PISN); Inter-exchange signalling protocol; Circuit mode basic services; Data Link Layer (DLL); Part 2: Abstract Test Suite (ATS) specification</w:t>
      </w:r>
    </w:p>
    <w:p w14:paraId="521B1771"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300 804-1 Private Integrated Services Network (PISN); Inter-exchange signalling protocol; Circuit mode basic services; Data Link Layer (DLL); Part 1: Test Suite Structure and Test Purposes (TSS&amp;TP) specification</w:t>
      </w:r>
    </w:p>
    <w:p w14:paraId="745F3904"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300 805-1 Private Integrated Services Network (PISN); Inter-exchange signalling protocol; Circuit mode basic services; Network Layer (NL); Part 1: Test Suite Structure and Test Purposes (TSS&amp;TP) specification</w:t>
      </w:r>
    </w:p>
    <w:p w14:paraId="041B4F09"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300 805-2 Private Integrated Services Network (PISN); Inter-exchange signalling protocol; Circuit mode basic services; Network Layer (NL); Part 2: Abstract Test Suite (ATS) specification</w:t>
      </w:r>
    </w:p>
    <w:p w14:paraId="26B3B40F"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300 806-1 Private Integrated Services Network (PISN); Inter-exchange signalling protocol; Generic functional protocol for the support of supplementary services; Part 1: Test Suite Structure and Test Purposes (TSS&amp;TP) specification</w:t>
      </w:r>
    </w:p>
    <w:p w14:paraId="570F683B" w14:textId="77777777" w:rsidR="004E2515" w:rsidRPr="003F212A" w:rsidRDefault="004E2515" w:rsidP="00282FA7">
      <w:pPr>
        <w:pStyle w:val="Paragraphedeliste"/>
        <w:numPr>
          <w:ilvl w:val="1"/>
          <w:numId w:val="2"/>
        </w:numPr>
        <w:rPr>
          <w:rFonts w:asciiTheme="minorHAnsi" w:hAnsiTheme="minorHAnsi" w:cstheme="minorHAnsi"/>
          <w:lang w:val="en-US"/>
        </w:rPr>
      </w:pPr>
      <w:r w:rsidRPr="003F212A">
        <w:rPr>
          <w:rFonts w:asciiTheme="minorHAnsi" w:hAnsiTheme="minorHAnsi" w:cstheme="minorHAnsi"/>
          <w:lang w:val="en-US"/>
        </w:rPr>
        <w:t>ETSI ETS 300 806-2 Private Integrated Services Network (PISN); Inter-exchange signalling protocol; Generic functional protocol for the support of supplementary services; Part 2: Abstract Test Suite (ATS) specification</w:t>
      </w:r>
    </w:p>
    <w:p w14:paraId="051E95E6" w14:textId="4B9A31FD" w:rsidR="004E2515" w:rsidRPr="003F212A" w:rsidRDefault="004E2515" w:rsidP="00282FA7">
      <w:pPr>
        <w:pStyle w:val="Paragraphedeliste"/>
        <w:rPr>
          <w:rFonts w:asciiTheme="minorHAnsi" w:hAnsiTheme="minorHAnsi" w:cstheme="minorHAnsi"/>
          <w:lang w:val="en-US"/>
        </w:rPr>
      </w:pPr>
      <w:r w:rsidRPr="003F212A">
        <w:rPr>
          <w:rFonts w:asciiTheme="minorHAnsi" w:hAnsiTheme="minorHAnsi" w:cstheme="minorHAnsi"/>
          <w:lang w:val="en-US"/>
        </w:rPr>
        <w:lastRenderedPageBreak/>
        <w:t>ETSI ETS 300 </w:t>
      </w:r>
      <w:r w:rsidR="00276314" w:rsidRPr="003F212A">
        <w:rPr>
          <w:rFonts w:asciiTheme="minorHAnsi" w:hAnsiTheme="minorHAnsi" w:cstheme="minorHAnsi"/>
          <w:lang w:val="en-US"/>
        </w:rPr>
        <w:t>109:</w:t>
      </w:r>
      <w:r w:rsidRPr="003F212A">
        <w:rPr>
          <w:rFonts w:asciiTheme="minorHAnsi" w:hAnsiTheme="minorHAnsi" w:cstheme="minorHAnsi"/>
          <w:lang w:val="en-US"/>
        </w:rPr>
        <w:t xml:space="preserve"> Circuit mode 64 Kbit/s 8 KHz structured bearer service category usable for speech information transfer</w:t>
      </w:r>
    </w:p>
    <w:p w14:paraId="016952B4" w14:textId="10CC675A" w:rsidR="004E2515" w:rsidRPr="003F212A" w:rsidRDefault="004E2515" w:rsidP="00282FA7">
      <w:pPr>
        <w:pStyle w:val="Paragraphedeliste"/>
        <w:rPr>
          <w:rFonts w:asciiTheme="minorHAnsi" w:hAnsiTheme="minorHAnsi" w:cstheme="minorHAnsi"/>
          <w:lang w:val="en-US"/>
        </w:rPr>
      </w:pPr>
      <w:r w:rsidRPr="003F212A">
        <w:rPr>
          <w:rFonts w:asciiTheme="minorHAnsi" w:hAnsiTheme="minorHAnsi" w:cstheme="minorHAnsi"/>
          <w:lang w:val="en-US"/>
        </w:rPr>
        <w:t>ETSI ETS 300 </w:t>
      </w:r>
      <w:r w:rsidR="00276314" w:rsidRPr="003F212A">
        <w:rPr>
          <w:rFonts w:asciiTheme="minorHAnsi" w:hAnsiTheme="minorHAnsi" w:cstheme="minorHAnsi"/>
          <w:lang w:val="en-US"/>
        </w:rPr>
        <w:t>110:</w:t>
      </w:r>
      <w:r w:rsidRPr="003F212A">
        <w:rPr>
          <w:rFonts w:asciiTheme="minorHAnsi" w:hAnsiTheme="minorHAnsi" w:cstheme="minorHAnsi"/>
          <w:lang w:val="en-US"/>
        </w:rPr>
        <w:t xml:space="preserve"> Circuit mode 64 Kbit/s 8 KHz structured bearer service category usable for 3,1 KHz audio</w:t>
      </w:r>
    </w:p>
    <w:p w14:paraId="40967512"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Série E de l’UIT-T : Exploitation générale du réseau, service téléphonique, exploitation des services et facteurs humains</w:t>
      </w:r>
    </w:p>
    <w:p w14:paraId="6715F76C"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E.421 Observations de la qualité de service sur des bases statistiques</w:t>
      </w:r>
    </w:p>
    <w:p w14:paraId="50C1E544"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E.845 Objectif d'accessibilité de la communication pour le service téléphonique international</w:t>
      </w:r>
    </w:p>
    <w:p w14:paraId="39854549"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Série G de l’UIT-T : Systèmes et supports de transmission</w:t>
      </w:r>
    </w:p>
    <w:p w14:paraId="48BFC45B"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G.120 Caractéristiques de transmission des réseaux nationaux</w:t>
      </w:r>
    </w:p>
    <w:p w14:paraId="7FDCB1CB"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G.131 Echo pour le locuteur et sa réduction</w:t>
      </w:r>
    </w:p>
    <w:p w14:paraId="509DB7AD"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G703 Caractéristiques physiques et électriques des interfaces numériques hiérarchiques.</w:t>
      </w:r>
    </w:p>
    <w:p w14:paraId="4D9C364C"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G704 Structures de trame synchrone, utilisées aux niveaux hiérarchiques de 1544, 6312, 2048, 8448 et 44 736 kbit/s.</w:t>
      </w:r>
    </w:p>
    <w:p w14:paraId="7CDBE243"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G.711 Modulation par impulsions et codage (MIC) des fréquences vocales.</w:t>
      </w:r>
    </w:p>
    <w:p w14:paraId="1A8430AF"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G.723.1 Codeur vocal à double débit pour communications multimédias acheminées à 5,3 kbit/s et à 6,3 kbit/s.</w:t>
      </w:r>
    </w:p>
    <w:p w14:paraId="5C4C654A"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G.729 Codage de la parole à 8 kbit/s par prédiction linéaire avec excitation par séquences codées à structure algébrique conjuguée.</w:t>
      </w:r>
    </w:p>
    <w:p w14:paraId="79D6BF2A"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Série H de l’UIT-T : Systèmes audiovisuels et multimédias</w:t>
      </w:r>
    </w:p>
    <w:p w14:paraId="3E70B50E"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H.323 v7 Systèmes de communication multimédia en mode paquet.</w:t>
      </w:r>
    </w:p>
    <w:p w14:paraId="04DEAB3D"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H.225.0 v7 Protocoles de signalisation d'appel et paquétisation des flux monomédias pour les systèmes de communication multimédias en mode paquet</w:t>
      </w:r>
    </w:p>
    <w:p w14:paraId="6D5BEBC5"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H.245 v16 Protocole de commande pour communications multimédias</w:t>
      </w:r>
    </w:p>
    <w:p w14:paraId="7A70CFA3"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 xml:space="preserve"> Série Q de l’UIT-T : Commutation et signal</w:t>
      </w:r>
    </w:p>
    <w:p w14:paraId="54DA8FC8"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Q.23 Caractéristiques techniques des appareils téléphoniques à clavier</w:t>
      </w:r>
    </w:p>
    <w:p w14:paraId="5FCAD754"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Q.931 Spécification de la couche 3 de l'interface utilisateur-réseau RNIS pour la commande de l'appel de base</w:t>
      </w:r>
    </w:p>
    <w:p w14:paraId="03B38C08"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Série V de l’UIT-T : Communications de données sur le réseau téléphonique</w:t>
      </w:r>
    </w:p>
    <w:p w14:paraId="1A0FD292"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V.17 Modem à 2 fils pour les applications de télécopie à des débits binaires allant jusqu'à 14 400 bit/s</w:t>
      </w:r>
    </w:p>
    <w:p w14:paraId="6C0DDF56"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V.29 Modem à 9 600 bit/s normalisé pour usage sur circuits loués à quatre fils poste à poste, de type téléphonique</w:t>
      </w:r>
    </w:p>
    <w:p w14:paraId="6B3DDE33"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V.32 Famille de modems à deux fils fonctionnant en duplex à des débits binaires allant jusqu'à 9 600 bit/s pour usage sur le réseau téléphonique général avec commutation et sur les circuits loués de type téléphonique</w:t>
      </w:r>
    </w:p>
    <w:p w14:paraId="3F824363"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V.32bis Modem fonctionnant en mode duplex à des débits binaires allant jusqu'à 14 400 bit/s pour usage sur le réseau téléphonique général avec commutation et sur les circuits à 2 fils de type téléphonique loués de poste à poste</w:t>
      </w:r>
    </w:p>
    <w:p w14:paraId="0360065C"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V.33 Modem à 14 400 bit/s normalisé pour usage sur circuits loués à quatre fils poste à poste, de type téléphonique</w:t>
      </w:r>
    </w:p>
    <w:p w14:paraId="15E09F49"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lastRenderedPageBreak/>
        <w:t>V.34 Modem fonctionnant à des débits allant jusqu'à 33 600 bit/s pour usage sur le réseau téléphonique général commuté et sur les circuits loués point à point à 2 fils de type téléphonique</w:t>
      </w:r>
    </w:p>
    <w:p w14:paraId="654B7F45" w14:textId="77777777"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V.90 Paire modem numérique-modem analogique destinée à être utilisée sur le réseau téléphonique public commuté à des débits allant jusqu'à 56 000 bit/s vers l'aval et 33 600 bit/s vers l'amont</w:t>
      </w:r>
    </w:p>
    <w:p w14:paraId="1C5E6C69" w14:textId="77777777" w:rsidR="004E2515" w:rsidRPr="003F212A" w:rsidRDefault="004E2515" w:rsidP="00282FA7">
      <w:pPr>
        <w:pStyle w:val="Paragraphedeliste"/>
        <w:rPr>
          <w:rFonts w:asciiTheme="minorHAnsi" w:hAnsiTheme="minorHAnsi" w:cstheme="minorHAnsi"/>
        </w:rPr>
      </w:pPr>
      <w:r w:rsidRPr="003F212A">
        <w:rPr>
          <w:rFonts w:asciiTheme="minorHAnsi" w:hAnsiTheme="minorHAnsi" w:cstheme="minorHAnsi"/>
        </w:rPr>
        <w:t>Série X de l’UIT-T : Réseaux de données et communication par système ouvert</w:t>
      </w:r>
    </w:p>
    <w:p w14:paraId="6D71B2A9" w14:textId="5C64AEE0"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 xml:space="preserve">X.880 Technologies de l'information – Opérations </w:t>
      </w:r>
      <w:r w:rsidR="00276314" w:rsidRPr="003F212A">
        <w:rPr>
          <w:rFonts w:asciiTheme="minorHAnsi" w:hAnsiTheme="minorHAnsi" w:cstheme="minorHAnsi"/>
        </w:rPr>
        <w:t>distantes :</w:t>
      </w:r>
      <w:r w:rsidRPr="003F212A">
        <w:rPr>
          <w:rFonts w:asciiTheme="minorHAnsi" w:hAnsiTheme="minorHAnsi" w:cstheme="minorHAnsi"/>
        </w:rPr>
        <w:t xml:space="preserve"> concepts, modèle et notation (ROS)</w:t>
      </w:r>
    </w:p>
    <w:p w14:paraId="3DDFF847" w14:textId="690EC41D" w:rsidR="004E2515" w:rsidRPr="003F212A" w:rsidRDefault="004E2515" w:rsidP="00282FA7">
      <w:pPr>
        <w:pStyle w:val="Paragraphedeliste"/>
        <w:numPr>
          <w:ilvl w:val="1"/>
          <w:numId w:val="2"/>
        </w:numPr>
        <w:rPr>
          <w:rFonts w:asciiTheme="minorHAnsi" w:hAnsiTheme="minorHAnsi" w:cstheme="minorHAnsi"/>
        </w:rPr>
      </w:pPr>
      <w:r w:rsidRPr="003F212A">
        <w:rPr>
          <w:rFonts w:asciiTheme="minorHAnsi" w:hAnsiTheme="minorHAnsi" w:cstheme="minorHAnsi"/>
        </w:rPr>
        <w:t xml:space="preserve">X.881 Technologies de l'information – Opérations </w:t>
      </w:r>
      <w:r w:rsidR="00276314" w:rsidRPr="003F212A">
        <w:rPr>
          <w:rFonts w:asciiTheme="minorHAnsi" w:hAnsiTheme="minorHAnsi" w:cstheme="minorHAnsi"/>
        </w:rPr>
        <w:t>distantes :</w:t>
      </w:r>
      <w:r w:rsidRPr="003F212A">
        <w:rPr>
          <w:rFonts w:asciiTheme="minorHAnsi" w:hAnsiTheme="minorHAnsi" w:cstheme="minorHAnsi"/>
        </w:rPr>
        <w:t xml:space="preserve"> réalisations OSI – Définition du service de l'élément de service d'opérations distantes (ROSE)</w:t>
      </w:r>
    </w:p>
    <w:p w14:paraId="32C7BE9D" w14:textId="0AC8CF52" w:rsidR="00E62212" w:rsidRPr="003F212A" w:rsidRDefault="7A60212D" w:rsidP="00D9658C">
      <w:pPr>
        <w:pStyle w:val="Titre2"/>
        <w:rPr>
          <w:rFonts w:asciiTheme="minorHAnsi" w:hAnsiTheme="minorHAnsi" w:cstheme="minorHAnsi"/>
        </w:rPr>
      </w:pPr>
      <w:bookmarkStart w:id="950" w:name="_Toc224909694"/>
      <w:r w:rsidRPr="003F212A">
        <w:rPr>
          <w:rFonts w:asciiTheme="minorHAnsi" w:hAnsiTheme="minorHAnsi" w:cstheme="minorHAnsi"/>
        </w:rPr>
        <w:t>P</w:t>
      </w:r>
      <w:r w:rsidR="4F9DC2A5" w:rsidRPr="003F212A">
        <w:rPr>
          <w:rFonts w:asciiTheme="minorHAnsi" w:hAnsiTheme="minorHAnsi" w:cstheme="minorHAnsi"/>
        </w:rPr>
        <w:t>rescriptions de l’ARCEP</w:t>
      </w:r>
      <w:bookmarkEnd w:id="950"/>
    </w:p>
    <w:p w14:paraId="3955DF03" w14:textId="77777777" w:rsidR="003E46CE" w:rsidRPr="003F212A" w:rsidRDefault="00E62212" w:rsidP="00282FA7">
      <w:pPr>
        <w:pStyle w:val="Corpsdetexte"/>
        <w:rPr>
          <w:rFonts w:asciiTheme="minorHAnsi" w:hAnsiTheme="minorHAnsi" w:cstheme="minorHAnsi"/>
        </w:rPr>
      </w:pPr>
      <w:r w:rsidRPr="003F212A">
        <w:rPr>
          <w:rFonts w:asciiTheme="minorHAnsi" w:hAnsiTheme="minorHAnsi" w:cstheme="minorHAnsi"/>
        </w:rPr>
        <w:t xml:space="preserve">Les prescriptions de l’ARCEP sont applicables pour ce qui concerne l’objet du marché. </w:t>
      </w:r>
    </w:p>
    <w:p w14:paraId="685F7939" w14:textId="654A8542" w:rsidR="00E62212" w:rsidRPr="003F212A" w:rsidRDefault="00E62212" w:rsidP="00282FA7">
      <w:pPr>
        <w:pStyle w:val="Corpsdetexte"/>
        <w:rPr>
          <w:rFonts w:asciiTheme="minorHAnsi" w:hAnsiTheme="minorHAnsi" w:cstheme="minorHAnsi"/>
        </w:rPr>
      </w:pPr>
      <w:r w:rsidRPr="003F212A">
        <w:rPr>
          <w:rFonts w:asciiTheme="minorHAnsi" w:hAnsiTheme="minorHAnsi" w:cstheme="minorHAnsi"/>
        </w:rPr>
        <w:t>Et en particulier on relève </w:t>
      </w:r>
      <w:r w:rsidR="003E46CE" w:rsidRPr="003F212A">
        <w:rPr>
          <w:rFonts w:asciiTheme="minorHAnsi" w:hAnsiTheme="minorHAnsi" w:cstheme="minorHAnsi"/>
        </w:rPr>
        <w:t>la décision n° 2012-0856 de l'Autorité de régulation des communications électroniques et des postes en date du 17 juillet 2012 modifiant l’organisation des tranches de numéros commençant par 08 et des numéros courts prévue par la décision n° 05-1085 du 15 décembre 2005.</w:t>
      </w:r>
    </w:p>
    <w:p w14:paraId="503BFFE7" w14:textId="77777777" w:rsidR="00C768C7" w:rsidRPr="003F212A" w:rsidRDefault="00C768C7" w:rsidP="00282FA7">
      <w:pPr>
        <w:pStyle w:val="ttedeliste"/>
        <w:rPr>
          <w:rFonts w:asciiTheme="minorHAnsi" w:hAnsiTheme="minorHAnsi" w:cstheme="minorHAnsi"/>
        </w:rPr>
      </w:pPr>
      <w:r w:rsidRPr="003F212A">
        <w:rPr>
          <w:rFonts w:asciiTheme="minorHAnsi" w:hAnsiTheme="minorHAnsi" w:cstheme="minorHAnsi"/>
        </w:rPr>
        <w:t>Décision modifiée notamment par la Décision n° 2014-0661de l'Autorité de régulation des communications électroniques et des postes en date du 10 juin 2014.</w:t>
      </w:r>
    </w:p>
    <w:p w14:paraId="77FD8E23" w14:textId="2D68D8AF" w:rsidR="00C768C7" w:rsidRPr="003F212A" w:rsidRDefault="00C768C7" w:rsidP="00282FA7">
      <w:pPr>
        <w:pStyle w:val="ttedeliste"/>
        <w:rPr>
          <w:rFonts w:asciiTheme="minorHAnsi" w:hAnsiTheme="minorHAnsi" w:cstheme="minorHAnsi"/>
        </w:rPr>
      </w:pPr>
      <w:r w:rsidRPr="003F212A">
        <w:rPr>
          <w:rFonts w:asciiTheme="minorHAnsi" w:hAnsiTheme="minorHAnsi" w:cstheme="minorHAnsi"/>
        </w:rPr>
        <w:t>Il est instauré :</w:t>
      </w:r>
    </w:p>
    <w:p w14:paraId="58855B7F" w14:textId="442FB424" w:rsidR="00C768C7" w:rsidRPr="003F212A" w:rsidRDefault="00276314" w:rsidP="00282FA7">
      <w:pPr>
        <w:pStyle w:val="Paragraphedeliste"/>
        <w:rPr>
          <w:rFonts w:asciiTheme="minorHAnsi" w:hAnsiTheme="minorHAnsi" w:cstheme="minorHAnsi"/>
        </w:rPr>
      </w:pPr>
      <w:r w:rsidRPr="003F212A">
        <w:rPr>
          <w:rFonts w:asciiTheme="minorHAnsi" w:hAnsiTheme="minorHAnsi" w:cstheme="minorHAnsi"/>
        </w:rPr>
        <w:t>Un</w:t>
      </w:r>
      <w:r w:rsidR="00C768C7" w:rsidRPr="003F212A">
        <w:rPr>
          <w:rFonts w:asciiTheme="minorHAnsi" w:hAnsiTheme="minorHAnsi" w:cstheme="minorHAnsi"/>
        </w:rPr>
        <w:t xml:space="preserve"> modèle «C+S» de structure tarifaire qui distingue explicitement dans le tarif de détail facturé à l’appelant :</w:t>
      </w:r>
    </w:p>
    <w:p w14:paraId="4013B5DD" w14:textId="355F6BE5" w:rsidR="009A4F8A" w:rsidRPr="003F212A" w:rsidRDefault="00276314" w:rsidP="00282FA7">
      <w:pPr>
        <w:pStyle w:val="Paragraphedeliste"/>
        <w:numPr>
          <w:ilvl w:val="1"/>
          <w:numId w:val="2"/>
        </w:numPr>
        <w:rPr>
          <w:rFonts w:asciiTheme="minorHAnsi" w:hAnsiTheme="minorHAnsi" w:cstheme="minorHAnsi"/>
        </w:rPr>
      </w:pPr>
      <w:r w:rsidRPr="003F212A">
        <w:rPr>
          <w:rFonts w:asciiTheme="minorHAnsi" w:hAnsiTheme="minorHAnsi" w:cstheme="minorHAnsi"/>
        </w:rPr>
        <w:t>Une</w:t>
      </w:r>
      <w:r w:rsidR="009A4F8A" w:rsidRPr="003F212A">
        <w:rPr>
          <w:rFonts w:asciiTheme="minorHAnsi" w:hAnsiTheme="minorHAnsi" w:cstheme="minorHAnsi"/>
        </w:rPr>
        <w:t xml:space="preserve"> composante service « S » correspondant au tarif du SVA fixé par l’éditeur dudit service,</w:t>
      </w:r>
    </w:p>
    <w:p w14:paraId="2F892D43" w14:textId="291DF65C" w:rsidR="00C768C7" w:rsidRPr="003F212A" w:rsidRDefault="00276314" w:rsidP="00282FA7">
      <w:pPr>
        <w:pStyle w:val="Paragraphedeliste"/>
        <w:numPr>
          <w:ilvl w:val="1"/>
          <w:numId w:val="2"/>
        </w:numPr>
        <w:rPr>
          <w:rFonts w:asciiTheme="minorHAnsi" w:hAnsiTheme="minorHAnsi" w:cstheme="minorHAnsi"/>
        </w:rPr>
      </w:pPr>
      <w:r w:rsidRPr="003F212A">
        <w:rPr>
          <w:rFonts w:asciiTheme="minorHAnsi" w:hAnsiTheme="minorHAnsi" w:cstheme="minorHAnsi"/>
        </w:rPr>
        <w:t>Une</w:t>
      </w:r>
      <w:r w:rsidR="00C768C7" w:rsidRPr="003F212A">
        <w:rPr>
          <w:rFonts w:asciiTheme="minorHAnsi" w:hAnsiTheme="minorHAnsi" w:cstheme="minorHAnsi"/>
        </w:rPr>
        <w:t xml:space="preserve"> composante </w:t>
      </w:r>
      <w:r w:rsidR="005D1D19" w:rsidRPr="003F212A">
        <w:rPr>
          <w:rFonts w:asciiTheme="minorHAnsi" w:hAnsiTheme="minorHAnsi" w:cstheme="minorHAnsi"/>
        </w:rPr>
        <w:t>communication « </w:t>
      </w:r>
      <w:r w:rsidR="00C768C7" w:rsidRPr="003F212A">
        <w:rPr>
          <w:rFonts w:asciiTheme="minorHAnsi" w:hAnsiTheme="minorHAnsi" w:cstheme="minorHAnsi"/>
        </w:rPr>
        <w:t>C</w:t>
      </w:r>
      <w:r w:rsidR="005D1D19" w:rsidRPr="003F212A">
        <w:rPr>
          <w:rFonts w:asciiTheme="minorHAnsi" w:hAnsiTheme="minorHAnsi" w:cstheme="minorHAnsi"/>
        </w:rPr>
        <w:t> »</w:t>
      </w:r>
      <w:r w:rsidR="00C768C7" w:rsidRPr="003F212A">
        <w:rPr>
          <w:rFonts w:asciiTheme="minorHAnsi" w:hAnsiTheme="minorHAnsi" w:cstheme="minorHAnsi"/>
        </w:rPr>
        <w:t xml:space="preserve"> correspondant</w:t>
      </w:r>
      <w:r w:rsidR="005D1D19" w:rsidRPr="003F212A">
        <w:rPr>
          <w:rFonts w:asciiTheme="minorHAnsi" w:hAnsiTheme="minorHAnsi" w:cstheme="minorHAnsi"/>
        </w:rPr>
        <w:t xml:space="preserve"> </w:t>
      </w:r>
      <w:r w:rsidR="00C768C7" w:rsidRPr="003F212A">
        <w:rPr>
          <w:rFonts w:asciiTheme="minorHAnsi" w:hAnsiTheme="minorHAnsi" w:cstheme="minorHAnsi"/>
        </w:rPr>
        <w:t>au</w:t>
      </w:r>
      <w:r w:rsidR="005D1D19" w:rsidRPr="003F212A">
        <w:rPr>
          <w:rFonts w:asciiTheme="minorHAnsi" w:hAnsiTheme="minorHAnsi" w:cstheme="minorHAnsi"/>
        </w:rPr>
        <w:t xml:space="preserve"> </w:t>
      </w:r>
      <w:r w:rsidR="00C768C7" w:rsidRPr="003F212A">
        <w:rPr>
          <w:rFonts w:asciiTheme="minorHAnsi" w:hAnsiTheme="minorHAnsi" w:cstheme="minorHAnsi"/>
        </w:rPr>
        <w:t>tarif</w:t>
      </w:r>
      <w:r w:rsidR="005D1D19" w:rsidRPr="003F212A">
        <w:rPr>
          <w:rFonts w:asciiTheme="minorHAnsi" w:hAnsiTheme="minorHAnsi" w:cstheme="minorHAnsi"/>
        </w:rPr>
        <w:t xml:space="preserve"> </w:t>
      </w:r>
      <w:r w:rsidR="00C768C7" w:rsidRPr="003F212A">
        <w:rPr>
          <w:rFonts w:asciiTheme="minorHAnsi" w:hAnsiTheme="minorHAnsi" w:cstheme="minorHAnsi"/>
        </w:rPr>
        <w:t>de</w:t>
      </w:r>
      <w:r w:rsidR="005D1D19" w:rsidRPr="003F212A">
        <w:rPr>
          <w:rFonts w:asciiTheme="minorHAnsi" w:hAnsiTheme="minorHAnsi" w:cstheme="minorHAnsi"/>
        </w:rPr>
        <w:t xml:space="preserve"> </w:t>
      </w:r>
      <w:r w:rsidR="00C768C7" w:rsidRPr="003F212A">
        <w:rPr>
          <w:rFonts w:asciiTheme="minorHAnsi" w:hAnsiTheme="minorHAnsi" w:cstheme="minorHAnsi"/>
        </w:rPr>
        <w:t>la communication téléphonique sous-jacente et fixé par l’opérateur de départ,</w:t>
      </w:r>
    </w:p>
    <w:p w14:paraId="12E1C6AD" w14:textId="53E47505" w:rsidR="00C768C7" w:rsidRPr="003F212A" w:rsidRDefault="00276314" w:rsidP="00282FA7">
      <w:pPr>
        <w:pStyle w:val="Paragraphedeliste"/>
        <w:rPr>
          <w:rFonts w:asciiTheme="minorHAnsi" w:hAnsiTheme="minorHAnsi" w:cstheme="minorHAnsi"/>
        </w:rPr>
      </w:pPr>
      <w:r w:rsidRPr="003F212A">
        <w:rPr>
          <w:rFonts w:asciiTheme="minorHAnsi" w:hAnsiTheme="minorHAnsi" w:cstheme="minorHAnsi"/>
        </w:rPr>
        <w:t>Des</w:t>
      </w:r>
      <w:r w:rsidR="00C768C7" w:rsidRPr="003F212A">
        <w:rPr>
          <w:rFonts w:asciiTheme="minorHAnsi" w:hAnsiTheme="minorHAnsi" w:cstheme="minorHAnsi"/>
        </w:rPr>
        <w:t xml:space="preserve"> familles tarifaires de numéros spéciaux et de numéros courts.</w:t>
      </w:r>
    </w:p>
    <w:p w14:paraId="68BE3ED9" w14:textId="39676249" w:rsidR="00C768C7" w:rsidRPr="003F212A" w:rsidRDefault="00C768C7" w:rsidP="00282FA7">
      <w:pPr>
        <w:pStyle w:val="ttedeliste"/>
        <w:rPr>
          <w:rFonts w:asciiTheme="minorHAnsi" w:hAnsiTheme="minorHAnsi" w:cstheme="minorHAnsi"/>
        </w:rPr>
      </w:pPr>
      <w:r w:rsidRPr="003F212A">
        <w:rPr>
          <w:rFonts w:asciiTheme="minorHAnsi" w:hAnsiTheme="minorHAnsi" w:cstheme="minorHAnsi"/>
        </w:rPr>
        <w:t>Soit :</w:t>
      </w:r>
    </w:p>
    <w:tbl>
      <w:tblPr>
        <w:tblStyle w:val="Grilledutableau"/>
        <w:tblW w:w="9067" w:type="dxa"/>
        <w:tblLook w:val="04A0" w:firstRow="1" w:lastRow="0" w:firstColumn="1" w:lastColumn="0" w:noHBand="0" w:noVBand="1"/>
      </w:tblPr>
      <w:tblGrid>
        <w:gridCol w:w="2689"/>
        <w:gridCol w:w="2693"/>
        <w:gridCol w:w="3685"/>
      </w:tblGrid>
      <w:tr w:rsidR="005D1D19" w:rsidRPr="003F212A" w14:paraId="4F10726A" w14:textId="02B208E7" w:rsidTr="009A4F8A">
        <w:trPr>
          <w:trHeight w:val="340"/>
        </w:trPr>
        <w:tc>
          <w:tcPr>
            <w:tcW w:w="2689" w:type="dxa"/>
            <w:shd w:val="clear" w:color="auto" w:fill="D9D9D9" w:themeFill="background1" w:themeFillShade="D9"/>
            <w:vAlign w:val="center"/>
          </w:tcPr>
          <w:p w14:paraId="4F89B73A" w14:textId="77777777" w:rsidR="005D1D19" w:rsidRPr="003F212A" w:rsidRDefault="005D1D19" w:rsidP="00282FA7">
            <w:pPr>
              <w:rPr>
                <w:rFonts w:asciiTheme="minorHAnsi" w:hAnsiTheme="minorHAnsi" w:cstheme="minorHAnsi"/>
              </w:rPr>
            </w:pPr>
            <w:r w:rsidRPr="003F212A">
              <w:rPr>
                <w:rFonts w:asciiTheme="minorHAnsi" w:hAnsiTheme="minorHAnsi" w:cstheme="minorHAnsi"/>
              </w:rPr>
              <w:t>Famille tarifaire</w:t>
            </w:r>
          </w:p>
        </w:tc>
        <w:tc>
          <w:tcPr>
            <w:tcW w:w="2693" w:type="dxa"/>
            <w:shd w:val="clear" w:color="auto" w:fill="D9D9D9" w:themeFill="background1" w:themeFillShade="D9"/>
            <w:vAlign w:val="center"/>
          </w:tcPr>
          <w:p w14:paraId="095BFB05" w14:textId="6FB50FB7" w:rsidR="005D1D19" w:rsidRPr="003F212A" w:rsidRDefault="005D1D19" w:rsidP="00282FA7">
            <w:pPr>
              <w:rPr>
                <w:rFonts w:asciiTheme="minorHAnsi" w:hAnsiTheme="minorHAnsi" w:cstheme="minorHAnsi"/>
              </w:rPr>
            </w:pPr>
            <w:r w:rsidRPr="003F212A">
              <w:rPr>
                <w:rFonts w:asciiTheme="minorHAnsi" w:hAnsiTheme="minorHAnsi" w:cstheme="minorHAnsi"/>
              </w:rPr>
              <w:t>Numéros spéciaux concernés</w:t>
            </w:r>
          </w:p>
        </w:tc>
        <w:tc>
          <w:tcPr>
            <w:tcW w:w="3685" w:type="dxa"/>
            <w:shd w:val="clear" w:color="auto" w:fill="D9D9D9" w:themeFill="background1" w:themeFillShade="D9"/>
            <w:vAlign w:val="center"/>
          </w:tcPr>
          <w:p w14:paraId="7147157E" w14:textId="6B2EFF26" w:rsidR="005D1D19" w:rsidRPr="003F212A" w:rsidRDefault="005D1D19" w:rsidP="00282FA7">
            <w:pPr>
              <w:rPr>
                <w:rFonts w:asciiTheme="minorHAnsi" w:hAnsiTheme="minorHAnsi" w:cstheme="minorHAnsi"/>
              </w:rPr>
            </w:pPr>
            <w:r w:rsidRPr="003F212A">
              <w:rPr>
                <w:rFonts w:asciiTheme="minorHAnsi" w:hAnsiTheme="minorHAnsi" w:cstheme="minorHAnsi"/>
              </w:rPr>
              <w:t>Structure tarifaire de détail</w:t>
            </w:r>
          </w:p>
        </w:tc>
      </w:tr>
      <w:tr w:rsidR="005D1D19" w:rsidRPr="003F212A" w14:paraId="778CB173" w14:textId="06814F30" w:rsidTr="009A4F8A">
        <w:trPr>
          <w:trHeight w:val="340"/>
        </w:trPr>
        <w:tc>
          <w:tcPr>
            <w:tcW w:w="2689" w:type="dxa"/>
            <w:vAlign w:val="center"/>
          </w:tcPr>
          <w:p w14:paraId="45023F39" w14:textId="640AE9FA" w:rsidR="005D1D19" w:rsidRPr="003F212A" w:rsidRDefault="005D1D19" w:rsidP="00282FA7">
            <w:pPr>
              <w:rPr>
                <w:rFonts w:asciiTheme="minorHAnsi" w:hAnsiTheme="minorHAnsi" w:cstheme="minorHAnsi"/>
              </w:rPr>
            </w:pPr>
            <w:r w:rsidRPr="003F212A">
              <w:rPr>
                <w:rFonts w:asciiTheme="minorHAnsi" w:hAnsiTheme="minorHAnsi" w:cstheme="minorHAnsi"/>
              </w:rPr>
              <w:t>Tarification « gratuite »</w:t>
            </w:r>
          </w:p>
        </w:tc>
        <w:tc>
          <w:tcPr>
            <w:tcW w:w="2693" w:type="dxa"/>
            <w:vAlign w:val="center"/>
          </w:tcPr>
          <w:p w14:paraId="7787E6E7" w14:textId="5134BFF6" w:rsidR="005D1D19" w:rsidRPr="003F212A" w:rsidRDefault="005D1D19" w:rsidP="00282FA7">
            <w:pPr>
              <w:rPr>
                <w:rFonts w:asciiTheme="minorHAnsi" w:hAnsiTheme="minorHAnsi" w:cstheme="minorHAnsi"/>
              </w:rPr>
            </w:pPr>
            <w:r w:rsidRPr="003F212A">
              <w:rPr>
                <w:rFonts w:asciiTheme="minorHAnsi" w:hAnsiTheme="minorHAnsi" w:cstheme="minorHAnsi"/>
              </w:rPr>
              <w:t>Numéros 0800 à 0805</w:t>
            </w:r>
          </w:p>
        </w:tc>
        <w:tc>
          <w:tcPr>
            <w:tcW w:w="3685" w:type="dxa"/>
            <w:vAlign w:val="center"/>
          </w:tcPr>
          <w:p w14:paraId="4F34C0B1" w14:textId="0646D3BD" w:rsidR="009A4F8A" w:rsidRPr="003F212A" w:rsidRDefault="005D1D19" w:rsidP="00282FA7">
            <w:pPr>
              <w:rPr>
                <w:rFonts w:asciiTheme="minorHAnsi" w:hAnsiTheme="minorHAnsi" w:cstheme="minorHAnsi"/>
              </w:rPr>
            </w:pPr>
            <w:r w:rsidRPr="003F212A">
              <w:rPr>
                <w:rFonts w:asciiTheme="minorHAnsi" w:hAnsiTheme="minorHAnsi" w:cstheme="minorHAnsi"/>
              </w:rPr>
              <w:t>(S = 0</w:t>
            </w:r>
            <w:r w:rsidR="009A4F8A" w:rsidRPr="003F212A">
              <w:rPr>
                <w:rFonts w:asciiTheme="minorHAnsi" w:hAnsiTheme="minorHAnsi" w:cstheme="minorHAnsi"/>
              </w:rPr>
              <w:t>, C = 0</w:t>
            </w:r>
            <w:r w:rsidRPr="003F212A">
              <w:rPr>
                <w:rFonts w:asciiTheme="minorHAnsi" w:hAnsiTheme="minorHAnsi" w:cstheme="minorHAnsi"/>
              </w:rPr>
              <w:t>)</w:t>
            </w:r>
            <w:r w:rsidR="009A4F8A" w:rsidRPr="003F212A">
              <w:rPr>
                <w:rFonts w:asciiTheme="minorHAnsi" w:hAnsiTheme="minorHAnsi" w:cstheme="minorHAnsi"/>
              </w:rPr>
              <w:t xml:space="preserve"> </w:t>
            </w:r>
          </w:p>
          <w:p w14:paraId="02404B12" w14:textId="75517DB4" w:rsidR="005D1D19" w:rsidRPr="003F212A" w:rsidRDefault="009A4F8A" w:rsidP="00282FA7">
            <w:pPr>
              <w:rPr>
                <w:rFonts w:asciiTheme="minorHAnsi" w:hAnsiTheme="minorHAnsi" w:cstheme="minorHAnsi"/>
              </w:rPr>
            </w:pPr>
            <w:r w:rsidRPr="003F212A">
              <w:rPr>
                <w:rFonts w:asciiTheme="minorHAnsi" w:hAnsiTheme="minorHAnsi" w:cstheme="minorHAnsi"/>
              </w:rPr>
              <w:t>100% Gratuit</w:t>
            </w:r>
          </w:p>
        </w:tc>
      </w:tr>
      <w:tr w:rsidR="005D1D19" w:rsidRPr="003F212A" w14:paraId="6614EE94" w14:textId="6B8873C0" w:rsidTr="009A4F8A">
        <w:trPr>
          <w:trHeight w:val="340"/>
        </w:trPr>
        <w:tc>
          <w:tcPr>
            <w:tcW w:w="2689" w:type="dxa"/>
            <w:vAlign w:val="center"/>
          </w:tcPr>
          <w:p w14:paraId="6B8086A8" w14:textId="7A12EB54" w:rsidR="005D1D19" w:rsidRPr="003F212A" w:rsidRDefault="005D1D19" w:rsidP="00282FA7">
            <w:pPr>
              <w:rPr>
                <w:rFonts w:asciiTheme="minorHAnsi" w:hAnsiTheme="minorHAnsi" w:cstheme="minorHAnsi"/>
              </w:rPr>
            </w:pPr>
            <w:r w:rsidRPr="003F212A">
              <w:rPr>
                <w:rFonts w:asciiTheme="minorHAnsi" w:hAnsiTheme="minorHAnsi" w:cstheme="minorHAnsi"/>
              </w:rPr>
              <w:t>Tarification « banalisée »</w:t>
            </w:r>
          </w:p>
        </w:tc>
        <w:tc>
          <w:tcPr>
            <w:tcW w:w="2693" w:type="dxa"/>
            <w:vAlign w:val="center"/>
          </w:tcPr>
          <w:p w14:paraId="53CF6464" w14:textId="3E5489BD" w:rsidR="005D1D19" w:rsidRPr="003F212A" w:rsidRDefault="005D1D19" w:rsidP="00282FA7">
            <w:pPr>
              <w:rPr>
                <w:rFonts w:asciiTheme="minorHAnsi" w:hAnsiTheme="minorHAnsi" w:cstheme="minorHAnsi"/>
              </w:rPr>
            </w:pPr>
            <w:r w:rsidRPr="003F212A">
              <w:rPr>
                <w:rFonts w:asciiTheme="minorHAnsi" w:hAnsiTheme="minorHAnsi" w:cstheme="minorHAnsi"/>
              </w:rPr>
              <w:t>Numéros 0806 à 0809</w:t>
            </w:r>
          </w:p>
        </w:tc>
        <w:tc>
          <w:tcPr>
            <w:tcW w:w="3685" w:type="dxa"/>
            <w:vAlign w:val="center"/>
          </w:tcPr>
          <w:p w14:paraId="52504A17" w14:textId="77777777" w:rsidR="009A4F8A" w:rsidRPr="003F212A" w:rsidRDefault="005D1D19" w:rsidP="00282FA7">
            <w:pPr>
              <w:rPr>
                <w:rFonts w:asciiTheme="minorHAnsi" w:hAnsiTheme="minorHAnsi" w:cstheme="minorHAnsi"/>
              </w:rPr>
            </w:pPr>
            <w:r w:rsidRPr="003F212A">
              <w:rPr>
                <w:rFonts w:asciiTheme="minorHAnsi" w:hAnsiTheme="minorHAnsi" w:cstheme="minorHAnsi"/>
              </w:rPr>
              <w:t>(</w:t>
            </w:r>
            <w:r w:rsidR="009A4F8A" w:rsidRPr="003F212A">
              <w:rPr>
                <w:rFonts w:asciiTheme="minorHAnsi" w:hAnsiTheme="minorHAnsi" w:cstheme="minorHAnsi"/>
              </w:rPr>
              <w:t xml:space="preserve">S = 0, </w:t>
            </w:r>
            <w:r w:rsidRPr="003F212A">
              <w:rPr>
                <w:rFonts w:asciiTheme="minorHAnsi" w:hAnsiTheme="minorHAnsi" w:cstheme="minorHAnsi"/>
              </w:rPr>
              <w:t>C banalisée)</w:t>
            </w:r>
            <w:r w:rsidR="009A4F8A" w:rsidRPr="003F212A">
              <w:rPr>
                <w:rFonts w:asciiTheme="minorHAnsi" w:hAnsiTheme="minorHAnsi" w:cstheme="minorHAnsi"/>
              </w:rPr>
              <w:t xml:space="preserve"> </w:t>
            </w:r>
          </w:p>
          <w:p w14:paraId="3CBAD1F1" w14:textId="6D373D2D" w:rsidR="005D1D19" w:rsidRPr="003F212A" w:rsidRDefault="009A4F8A" w:rsidP="00282FA7">
            <w:pPr>
              <w:rPr>
                <w:rFonts w:asciiTheme="minorHAnsi" w:hAnsiTheme="minorHAnsi" w:cstheme="minorHAnsi"/>
              </w:rPr>
            </w:pPr>
            <w:r w:rsidRPr="003F212A">
              <w:rPr>
                <w:rFonts w:asciiTheme="minorHAnsi" w:hAnsiTheme="minorHAnsi" w:cstheme="minorHAnsi"/>
              </w:rPr>
              <w:t>Service Gratuit + Prix Appel</w:t>
            </w:r>
          </w:p>
        </w:tc>
      </w:tr>
      <w:tr w:rsidR="005D1D19" w:rsidRPr="003F212A" w14:paraId="55FA6D21" w14:textId="23CF1810" w:rsidTr="009A4F8A">
        <w:trPr>
          <w:trHeight w:val="340"/>
        </w:trPr>
        <w:tc>
          <w:tcPr>
            <w:tcW w:w="2689" w:type="dxa"/>
            <w:vAlign w:val="center"/>
          </w:tcPr>
          <w:p w14:paraId="4C119069" w14:textId="396EF3E0" w:rsidR="005D1D19" w:rsidRPr="003F212A" w:rsidRDefault="005D1D19" w:rsidP="00282FA7">
            <w:pPr>
              <w:rPr>
                <w:rFonts w:asciiTheme="minorHAnsi" w:hAnsiTheme="minorHAnsi" w:cstheme="minorHAnsi"/>
              </w:rPr>
            </w:pPr>
            <w:r w:rsidRPr="003F212A">
              <w:rPr>
                <w:rFonts w:asciiTheme="minorHAnsi" w:hAnsiTheme="minorHAnsi" w:cstheme="minorHAnsi"/>
              </w:rPr>
              <w:t>Tarification « majorée »</w:t>
            </w:r>
          </w:p>
        </w:tc>
        <w:tc>
          <w:tcPr>
            <w:tcW w:w="2693" w:type="dxa"/>
            <w:vAlign w:val="center"/>
          </w:tcPr>
          <w:p w14:paraId="1F6F04D6" w14:textId="25833673" w:rsidR="005D1D19" w:rsidRPr="003F212A" w:rsidRDefault="005D1D19" w:rsidP="00282FA7">
            <w:pPr>
              <w:rPr>
                <w:rFonts w:asciiTheme="minorHAnsi" w:hAnsiTheme="minorHAnsi" w:cstheme="minorHAnsi"/>
              </w:rPr>
            </w:pPr>
            <w:r w:rsidRPr="003F212A">
              <w:rPr>
                <w:rFonts w:asciiTheme="minorHAnsi" w:hAnsiTheme="minorHAnsi" w:cstheme="minorHAnsi"/>
              </w:rPr>
              <w:t>Numéros 081x, 082x, 089x</w:t>
            </w:r>
          </w:p>
        </w:tc>
        <w:tc>
          <w:tcPr>
            <w:tcW w:w="3685" w:type="dxa"/>
            <w:vAlign w:val="center"/>
          </w:tcPr>
          <w:p w14:paraId="7B32EBF8" w14:textId="77777777" w:rsidR="009A4F8A" w:rsidRPr="003F212A" w:rsidRDefault="005D1D19" w:rsidP="00282FA7">
            <w:pPr>
              <w:rPr>
                <w:rFonts w:asciiTheme="minorHAnsi" w:hAnsiTheme="minorHAnsi" w:cstheme="minorHAnsi"/>
              </w:rPr>
            </w:pPr>
            <w:r w:rsidRPr="003F212A">
              <w:rPr>
                <w:rFonts w:asciiTheme="minorHAnsi" w:hAnsiTheme="minorHAnsi" w:cstheme="minorHAnsi"/>
              </w:rPr>
              <w:t>(</w:t>
            </w:r>
            <w:r w:rsidR="009A4F8A" w:rsidRPr="003F212A">
              <w:rPr>
                <w:rFonts w:asciiTheme="minorHAnsi" w:hAnsiTheme="minorHAnsi" w:cstheme="minorHAnsi"/>
              </w:rPr>
              <w:t xml:space="preserve">S &gt; 0, </w:t>
            </w:r>
            <w:r w:rsidRPr="003F212A">
              <w:rPr>
                <w:rFonts w:asciiTheme="minorHAnsi" w:hAnsiTheme="minorHAnsi" w:cstheme="minorHAnsi"/>
              </w:rPr>
              <w:t>C banalisée)</w:t>
            </w:r>
            <w:r w:rsidR="009A4F8A" w:rsidRPr="003F212A">
              <w:rPr>
                <w:rFonts w:asciiTheme="minorHAnsi" w:hAnsiTheme="minorHAnsi" w:cstheme="minorHAnsi"/>
              </w:rPr>
              <w:t xml:space="preserve"> </w:t>
            </w:r>
          </w:p>
          <w:p w14:paraId="58DDF485" w14:textId="6B937669" w:rsidR="005D1D19" w:rsidRPr="003F212A" w:rsidRDefault="009A4F8A" w:rsidP="00282FA7">
            <w:pPr>
              <w:rPr>
                <w:rFonts w:asciiTheme="minorHAnsi" w:hAnsiTheme="minorHAnsi" w:cstheme="minorHAnsi"/>
              </w:rPr>
            </w:pPr>
            <w:r w:rsidRPr="003F212A">
              <w:rPr>
                <w:rFonts w:asciiTheme="minorHAnsi" w:hAnsiTheme="minorHAnsi" w:cstheme="minorHAnsi"/>
              </w:rPr>
              <w:t>Service payant + Prix Appel</w:t>
            </w:r>
          </w:p>
        </w:tc>
      </w:tr>
    </w:tbl>
    <w:p w14:paraId="30750B63" w14:textId="55A3E8D6" w:rsidR="00E62212" w:rsidRPr="003F212A" w:rsidRDefault="005D1D19" w:rsidP="00282FA7">
      <w:pPr>
        <w:pStyle w:val="Corpsdetexte"/>
        <w:rPr>
          <w:rFonts w:asciiTheme="minorHAnsi" w:hAnsiTheme="minorHAnsi" w:cstheme="minorHAnsi"/>
        </w:rPr>
      </w:pPr>
      <w:r w:rsidRPr="003F212A">
        <w:rPr>
          <w:rFonts w:asciiTheme="minorHAnsi" w:hAnsiTheme="minorHAnsi" w:cstheme="minorHAnsi"/>
        </w:rPr>
        <w:t xml:space="preserve">Voir les détails sur le site de l’ARCEP </w:t>
      </w:r>
      <w:hyperlink r:id="rId22" w:history="1">
        <w:r w:rsidRPr="003F212A">
          <w:rPr>
            <w:rStyle w:val="Lienhypertexte"/>
            <w:rFonts w:asciiTheme="minorHAnsi" w:hAnsiTheme="minorHAnsi" w:cstheme="minorHAnsi"/>
          </w:rPr>
          <w:t>https://www.arcep.fr/</w:t>
        </w:r>
      </w:hyperlink>
      <w:r w:rsidRPr="003F212A">
        <w:rPr>
          <w:rFonts w:asciiTheme="minorHAnsi" w:hAnsiTheme="minorHAnsi" w:cstheme="minorHAnsi"/>
        </w:rPr>
        <w:t xml:space="preserve">, son site d’information des consommateurs </w:t>
      </w:r>
      <w:hyperlink r:id="rId23" w:history="1">
        <w:r w:rsidRPr="003F212A">
          <w:rPr>
            <w:rStyle w:val="Lienhypertexte"/>
            <w:rFonts w:asciiTheme="minorHAnsi" w:hAnsiTheme="minorHAnsi" w:cstheme="minorHAnsi"/>
          </w:rPr>
          <w:t>https://www.telecom-infoconso.fr/les-numeros-08-et-les-numeros-courts/</w:t>
        </w:r>
      </w:hyperlink>
      <w:r w:rsidR="009E1B49" w:rsidRPr="003F212A">
        <w:rPr>
          <w:rFonts w:asciiTheme="minorHAnsi" w:hAnsiTheme="minorHAnsi" w:cstheme="minorHAnsi"/>
        </w:rPr>
        <w:t>.</w:t>
      </w:r>
    </w:p>
    <w:p w14:paraId="0364E778" w14:textId="77777777" w:rsidR="00431C9D" w:rsidRPr="003F212A" w:rsidRDefault="016CA514" w:rsidP="00D9658C">
      <w:pPr>
        <w:pStyle w:val="Titre2"/>
        <w:rPr>
          <w:rFonts w:asciiTheme="minorHAnsi" w:hAnsiTheme="minorHAnsi" w:cstheme="minorHAnsi"/>
        </w:rPr>
      </w:pPr>
      <w:bookmarkStart w:id="951" w:name="_Toc224909695"/>
      <w:r w:rsidRPr="003F212A">
        <w:rPr>
          <w:rFonts w:asciiTheme="minorHAnsi" w:hAnsiTheme="minorHAnsi" w:cstheme="minorHAnsi"/>
        </w:rPr>
        <w:t>Environnement climatique</w:t>
      </w:r>
      <w:bookmarkEnd w:id="947"/>
      <w:bookmarkEnd w:id="951"/>
    </w:p>
    <w:p w14:paraId="51108E9B" w14:textId="47C1EBD5" w:rsidR="00431C9D" w:rsidRPr="003F212A" w:rsidRDefault="00431C9D" w:rsidP="00282FA7">
      <w:pPr>
        <w:pStyle w:val="ttedeliste"/>
        <w:rPr>
          <w:rFonts w:asciiTheme="minorHAnsi" w:hAnsiTheme="minorHAnsi" w:cstheme="minorHAnsi"/>
        </w:rPr>
      </w:pPr>
      <w:r w:rsidRPr="003F212A">
        <w:rPr>
          <w:rFonts w:asciiTheme="minorHAnsi" w:hAnsiTheme="minorHAnsi" w:cstheme="minorHAnsi"/>
        </w:rPr>
        <w:t xml:space="preserve">Les équipements installés par le </w:t>
      </w:r>
      <w:r w:rsidR="005E0423" w:rsidRPr="003F212A">
        <w:rPr>
          <w:rFonts w:asciiTheme="minorHAnsi" w:hAnsiTheme="minorHAnsi" w:cstheme="minorHAnsi"/>
        </w:rPr>
        <w:t xml:space="preserve">titulaire </w:t>
      </w:r>
      <w:r w:rsidRPr="003F212A">
        <w:rPr>
          <w:rFonts w:asciiTheme="minorHAnsi" w:hAnsiTheme="minorHAnsi" w:cstheme="minorHAnsi"/>
        </w:rPr>
        <w:t>sur les sites de l’AP-HP ont la capacité de fonctionner sans altération de performances et sans restriction de durée en conditions normales :</w:t>
      </w:r>
    </w:p>
    <w:p w14:paraId="033BAA00" w14:textId="503E4B4F" w:rsidR="00431C9D" w:rsidRPr="003F212A" w:rsidRDefault="00276314" w:rsidP="00282FA7">
      <w:pPr>
        <w:pStyle w:val="Paragraphedeliste"/>
        <w:rPr>
          <w:rFonts w:asciiTheme="minorHAnsi" w:hAnsiTheme="minorHAnsi" w:cstheme="minorHAnsi"/>
        </w:rPr>
      </w:pPr>
      <w:r w:rsidRPr="003F212A">
        <w:rPr>
          <w:rFonts w:asciiTheme="minorHAnsi" w:hAnsiTheme="minorHAnsi" w:cstheme="minorHAnsi"/>
        </w:rPr>
        <w:t>Température</w:t>
      </w:r>
      <w:r w:rsidR="00431C9D" w:rsidRPr="003F212A">
        <w:rPr>
          <w:rFonts w:asciiTheme="minorHAnsi" w:hAnsiTheme="minorHAnsi" w:cstheme="minorHAnsi"/>
        </w:rPr>
        <w:t xml:space="preserve"> : - 5 °C à + 35 °C</w:t>
      </w:r>
    </w:p>
    <w:p w14:paraId="22F585BD" w14:textId="13F0EB3C" w:rsidR="00431C9D" w:rsidRPr="003F212A" w:rsidRDefault="00276314" w:rsidP="00282FA7">
      <w:pPr>
        <w:pStyle w:val="Paragraphedeliste"/>
        <w:rPr>
          <w:rFonts w:asciiTheme="minorHAnsi" w:hAnsiTheme="minorHAnsi" w:cstheme="minorHAnsi"/>
        </w:rPr>
      </w:pPr>
      <w:r w:rsidRPr="003F212A">
        <w:rPr>
          <w:rFonts w:asciiTheme="minorHAnsi" w:hAnsiTheme="minorHAnsi" w:cstheme="minorHAnsi"/>
        </w:rPr>
        <w:lastRenderedPageBreak/>
        <w:t>Humidité</w:t>
      </w:r>
      <w:r w:rsidR="00431C9D" w:rsidRPr="003F212A">
        <w:rPr>
          <w:rFonts w:asciiTheme="minorHAnsi" w:hAnsiTheme="minorHAnsi" w:cstheme="minorHAnsi"/>
        </w:rPr>
        <w:t xml:space="preserve"> relative : entre 15 % et 80 %</w:t>
      </w:r>
    </w:p>
    <w:p w14:paraId="40185EEE" w14:textId="27E29331" w:rsidR="00431C9D" w:rsidRPr="003F212A" w:rsidRDefault="00431C9D" w:rsidP="00282FA7">
      <w:pPr>
        <w:pStyle w:val="ttedeliste"/>
        <w:rPr>
          <w:rFonts w:asciiTheme="minorHAnsi" w:hAnsiTheme="minorHAnsi" w:cstheme="minorHAnsi"/>
        </w:rPr>
      </w:pPr>
      <w:r w:rsidRPr="003F212A">
        <w:rPr>
          <w:rFonts w:asciiTheme="minorHAnsi" w:hAnsiTheme="minorHAnsi" w:cstheme="minorHAnsi"/>
        </w:rPr>
        <w:t xml:space="preserve">Les équipements ont la capacité de fonctionner pendant </w:t>
      </w:r>
      <w:r w:rsidR="00276314" w:rsidRPr="003F212A">
        <w:rPr>
          <w:rFonts w:asciiTheme="minorHAnsi" w:hAnsiTheme="minorHAnsi" w:cstheme="minorHAnsi"/>
        </w:rPr>
        <w:t>une période de 72 heure</w:t>
      </w:r>
      <w:r w:rsidR="00852D84" w:rsidRPr="003F212A">
        <w:rPr>
          <w:rFonts w:asciiTheme="minorHAnsi" w:hAnsiTheme="minorHAnsi" w:cstheme="minorHAnsi"/>
        </w:rPr>
        <w:t>s</w:t>
      </w:r>
      <w:r w:rsidR="00276314" w:rsidRPr="003F212A">
        <w:rPr>
          <w:rFonts w:asciiTheme="minorHAnsi" w:hAnsiTheme="minorHAnsi" w:cstheme="minorHAnsi"/>
        </w:rPr>
        <w:t>consécutive</w:t>
      </w:r>
      <w:r w:rsidR="00852D84" w:rsidRPr="003F212A">
        <w:rPr>
          <w:rFonts w:asciiTheme="minorHAnsi" w:hAnsiTheme="minorHAnsi" w:cstheme="minorHAnsi"/>
        </w:rPr>
        <w:t>s</w:t>
      </w:r>
      <w:r w:rsidRPr="003F212A">
        <w:rPr>
          <w:rFonts w:asciiTheme="minorHAnsi" w:hAnsiTheme="minorHAnsi" w:cstheme="minorHAnsi"/>
        </w:rPr>
        <w:t xml:space="preserve"> en conditions exceptionnelles :</w:t>
      </w:r>
    </w:p>
    <w:p w14:paraId="01FEB4F2" w14:textId="3022875A" w:rsidR="00431C9D" w:rsidRPr="003F212A" w:rsidRDefault="00276314" w:rsidP="00282FA7">
      <w:pPr>
        <w:pStyle w:val="Paragraphedeliste"/>
        <w:rPr>
          <w:rFonts w:asciiTheme="minorHAnsi" w:hAnsiTheme="minorHAnsi" w:cstheme="minorHAnsi"/>
        </w:rPr>
      </w:pPr>
      <w:r w:rsidRPr="003F212A">
        <w:rPr>
          <w:rFonts w:asciiTheme="minorHAnsi" w:hAnsiTheme="minorHAnsi" w:cstheme="minorHAnsi"/>
        </w:rPr>
        <w:t>Température</w:t>
      </w:r>
      <w:r w:rsidR="00431C9D" w:rsidRPr="003F212A">
        <w:rPr>
          <w:rFonts w:asciiTheme="minorHAnsi" w:hAnsiTheme="minorHAnsi" w:cstheme="minorHAnsi"/>
        </w:rPr>
        <w:t xml:space="preserve"> : - 15 °C à + 40 °C</w:t>
      </w:r>
    </w:p>
    <w:p w14:paraId="23704B48" w14:textId="5C12CF66" w:rsidR="00431C9D" w:rsidRPr="003F212A" w:rsidRDefault="00276314" w:rsidP="00282FA7">
      <w:pPr>
        <w:pStyle w:val="Paragraphedeliste"/>
        <w:rPr>
          <w:rFonts w:asciiTheme="minorHAnsi" w:hAnsiTheme="minorHAnsi" w:cstheme="minorHAnsi"/>
        </w:rPr>
      </w:pPr>
      <w:r w:rsidRPr="003F212A">
        <w:rPr>
          <w:rFonts w:asciiTheme="minorHAnsi" w:hAnsiTheme="minorHAnsi" w:cstheme="minorHAnsi"/>
        </w:rPr>
        <w:t>Humidité</w:t>
      </w:r>
      <w:r w:rsidR="00431C9D" w:rsidRPr="003F212A">
        <w:rPr>
          <w:rFonts w:asciiTheme="minorHAnsi" w:hAnsiTheme="minorHAnsi" w:cstheme="minorHAnsi"/>
        </w:rPr>
        <w:t xml:space="preserve"> relative : entre 5 % et 90 %</w:t>
      </w:r>
    </w:p>
    <w:p w14:paraId="2604D8CF" w14:textId="77777777" w:rsidR="00431C9D" w:rsidRPr="003F212A" w:rsidRDefault="016CA514" w:rsidP="00282FA7">
      <w:pPr>
        <w:pStyle w:val="Titre1"/>
        <w:rPr>
          <w:rFonts w:asciiTheme="minorHAnsi" w:hAnsiTheme="minorHAnsi" w:cstheme="minorHAnsi"/>
        </w:rPr>
      </w:pPr>
      <w:bookmarkStart w:id="952" w:name="_Toc535339557"/>
      <w:bookmarkStart w:id="953" w:name="_Toc224909696"/>
      <w:r w:rsidRPr="003F212A">
        <w:rPr>
          <w:rFonts w:asciiTheme="minorHAnsi" w:hAnsiTheme="minorHAnsi" w:cstheme="minorHAnsi"/>
        </w:rPr>
        <w:lastRenderedPageBreak/>
        <w:t>Annexes du CCTP</w:t>
      </w:r>
      <w:bookmarkEnd w:id="952"/>
      <w:bookmarkEnd w:id="953"/>
    </w:p>
    <w:p w14:paraId="22FE4AE7" w14:textId="77777777" w:rsidR="00431C9D" w:rsidRPr="003F212A" w:rsidRDefault="00431C9D" w:rsidP="00282FA7">
      <w:pPr>
        <w:pStyle w:val="Corpsdetexte"/>
        <w:rPr>
          <w:rFonts w:asciiTheme="minorHAnsi" w:hAnsiTheme="minorHAnsi" w:cstheme="minorHAnsi"/>
        </w:rPr>
      </w:pPr>
      <w:r w:rsidRPr="003F212A">
        <w:rPr>
          <w:rFonts w:asciiTheme="minorHAnsi" w:hAnsiTheme="minorHAnsi" w:cstheme="minorHAnsi"/>
        </w:rPr>
        <w:t>Sont fournis en annexe au présent CCTP :</w:t>
      </w:r>
    </w:p>
    <w:p w14:paraId="108C4142" w14:textId="63CD1A0A" w:rsidR="00431C9D" w:rsidRPr="003F212A" w:rsidRDefault="003C5EA1" w:rsidP="00D9658C">
      <w:pPr>
        <w:pStyle w:val="Titre2"/>
        <w:rPr>
          <w:rFonts w:asciiTheme="minorHAnsi" w:hAnsiTheme="minorHAnsi" w:cstheme="minorHAnsi"/>
        </w:rPr>
      </w:pPr>
      <w:bookmarkStart w:id="954" w:name="_Toc224909697"/>
      <w:r w:rsidRPr="003F212A">
        <w:rPr>
          <w:rFonts w:asciiTheme="minorHAnsi" w:hAnsiTheme="minorHAnsi" w:cstheme="minorHAnsi"/>
        </w:rPr>
        <w:t>Politique générale de sécurité de l’information PGSI de l’AP-HP</w:t>
      </w:r>
      <w:bookmarkEnd w:id="954"/>
    </w:p>
    <w:p w14:paraId="0C2EEA37" w14:textId="5955C610" w:rsidR="003C5EA1" w:rsidRPr="003F212A" w:rsidRDefault="003C5EA1" w:rsidP="00282FA7">
      <w:pPr>
        <w:pStyle w:val="Corpsdetexte"/>
        <w:rPr>
          <w:rFonts w:asciiTheme="minorHAnsi" w:hAnsiTheme="minorHAnsi" w:cstheme="minorHAnsi"/>
        </w:rPr>
      </w:pPr>
      <w:r w:rsidRPr="003F212A">
        <w:rPr>
          <w:rFonts w:asciiTheme="minorHAnsi" w:hAnsiTheme="minorHAnsi" w:cstheme="minorHAnsi"/>
        </w:rPr>
        <w:t>Voir le fichier joint nommé :</w:t>
      </w:r>
    </w:p>
    <w:p w14:paraId="5817FDF2" w14:textId="2008C9B5" w:rsidR="00431C9D" w:rsidRPr="003F212A" w:rsidRDefault="003C5EA1" w:rsidP="00C45062">
      <w:pPr>
        <w:pStyle w:val="Corpsdetexte"/>
        <w:ind w:left="576"/>
        <w:rPr>
          <w:rFonts w:asciiTheme="minorHAnsi" w:hAnsiTheme="minorHAnsi" w:cstheme="minorHAnsi"/>
        </w:rPr>
      </w:pPr>
      <w:r w:rsidRPr="003F212A">
        <w:rPr>
          <w:rFonts w:asciiTheme="minorHAnsi" w:hAnsiTheme="minorHAnsi" w:cstheme="minorHAnsi"/>
        </w:rPr>
        <w:t>25.24.IT T2IP annexe 1 PO_AP-HP - PGSI_V1.31</w:t>
      </w:r>
      <w:r w:rsidR="00596C0F" w:rsidRPr="003F212A">
        <w:rPr>
          <w:rFonts w:asciiTheme="minorHAnsi" w:hAnsiTheme="minorHAnsi" w:cstheme="minorHAnsi"/>
        </w:rPr>
        <w:t xml:space="preserve"> </w:t>
      </w:r>
    </w:p>
    <w:p w14:paraId="2B761A3C" w14:textId="4930F7BB" w:rsidR="00431C9D" w:rsidRPr="003F212A" w:rsidRDefault="003C5EA1" w:rsidP="00D9658C">
      <w:pPr>
        <w:pStyle w:val="Titre2"/>
        <w:rPr>
          <w:rFonts w:asciiTheme="minorHAnsi" w:hAnsiTheme="minorHAnsi" w:cstheme="minorHAnsi"/>
        </w:rPr>
      </w:pPr>
      <w:bookmarkStart w:id="955" w:name="_Toc224909698"/>
      <w:r w:rsidRPr="003F212A">
        <w:rPr>
          <w:rFonts w:asciiTheme="minorHAnsi" w:hAnsiTheme="minorHAnsi" w:cstheme="minorHAnsi"/>
        </w:rPr>
        <w:t>Listes des lignes par GHU</w:t>
      </w:r>
      <w:bookmarkEnd w:id="955"/>
      <w:r w:rsidRPr="003F212A">
        <w:rPr>
          <w:rFonts w:asciiTheme="minorHAnsi" w:hAnsiTheme="minorHAnsi" w:cstheme="minorHAnsi"/>
        </w:rPr>
        <w:t xml:space="preserve"> </w:t>
      </w:r>
    </w:p>
    <w:p w14:paraId="7E4234A3" w14:textId="606CEBE6" w:rsidR="003C5EA1" w:rsidRPr="003F212A" w:rsidRDefault="003C5EA1" w:rsidP="003C5EA1">
      <w:pPr>
        <w:pStyle w:val="Corpsdetexte"/>
        <w:rPr>
          <w:rFonts w:asciiTheme="minorHAnsi" w:hAnsiTheme="minorHAnsi" w:cstheme="minorHAnsi"/>
        </w:rPr>
      </w:pPr>
      <w:r w:rsidRPr="003F212A">
        <w:rPr>
          <w:rFonts w:asciiTheme="minorHAnsi" w:hAnsiTheme="minorHAnsi" w:cstheme="minorHAnsi"/>
        </w:rPr>
        <w:t xml:space="preserve">Voir les fichiers joints nommés : </w:t>
      </w:r>
    </w:p>
    <w:p w14:paraId="4F1BDE0E" w14:textId="35B86688" w:rsidR="003C5EA1" w:rsidRPr="003F212A" w:rsidRDefault="003C5EA1" w:rsidP="00C45062">
      <w:pPr>
        <w:pStyle w:val="Corpsdetexte"/>
        <w:ind w:left="708"/>
        <w:rPr>
          <w:rFonts w:asciiTheme="minorHAnsi" w:hAnsiTheme="minorHAnsi" w:cstheme="minorHAnsi"/>
        </w:rPr>
      </w:pPr>
      <w:r w:rsidRPr="003F212A">
        <w:rPr>
          <w:rFonts w:asciiTheme="minorHAnsi" w:hAnsiTheme="minorHAnsi" w:cstheme="minorHAnsi"/>
        </w:rPr>
        <w:t>Lignes T2 : 25.24.IT T2IP annexe 2 Lignes T2 par GHU V0.01</w:t>
      </w:r>
    </w:p>
    <w:p w14:paraId="1EB9409F" w14:textId="1369B06A" w:rsidR="003C5EA1" w:rsidRPr="003F212A" w:rsidRDefault="003C5EA1" w:rsidP="00C45062">
      <w:pPr>
        <w:pStyle w:val="Corpsdetexte"/>
        <w:ind w:left="708"/>
        <w:rPr>
          <w:rFonts w:asciiTheme="minorHAnsi" w:hAnsiTheme="minorHAnsi" w:cstheme="minorHAnsi"/>
        </w:rPr>
      </w:pPr>
      <w:r w:rsidRPr="003F212A">
        <w:rPr>
          <w:rFonts w:asciiTheme="minorHAnsi" w:hAnsiTheme="minorHAnsi" w:cstheme="minorHAnsi"/>
        </w:rPr>
        <w:t xml:space="preserve">Lignes SDA : 25.24.IT T2IP annexe 3 Lignes SDA par GHU V0.01 </w:t>
      </w:r>
    </w:p>
    <w:p w14:paraId="5AA7C730" w14:textId="466D4D06" w:rsidR="003C5EA1" w:rsidRPr="003F212A" w:rsidRDefault="003C5EA1" w:rsidP="00C45062">
      <w:pPr>
        <w:pStyle w:val="Corpsdetexte"/>
        <w:ind w:left="708"/>
        <w:rPr>
          <w:rFonts w:asciiTheme="minorHAnsi" w:hAnsiTheme="minorHAnsi" w:cstheme="minorHAnsi"/>
        </w:rPr>
      </w:pPr>
      <w:r w:rsidRPr="003F212A">
        <w:rPr>
          <w:rFonts w:asciiTheme="minorHAnsi" w:hAnsiTheme="minorHAnsi" w:cstheme="minorHAnsi"/>
        </w:rPr>
        <w:t xml:space="preserve">Lignes isolées : 25.24.IT T2IP annexe 4 Lignes isolées par GHU V0.01 </w:t>
      </w:r>
    </w:p>
    <w:p w14:paraId="5B569A2A" w14:textId="5C01376E" w:rsidR="00431C9D" w:rsidRPr="003F212A" w:rsidRDefault="003C5EA1" w:rsidP="00D9658C">
      <w:pPr>
        <w:pStyle w:val="Titre2"/>
        <w:rPr>
          <w:rFonts w:asciiTheme="minorHAnsi" w:hAnsiTheme="minorHAnsi" w:cstheme="minorHAnsi"/>
        </w:rPr>
      </w:pPr>
      <w:bookmarkStart w:id="956" w:name="_Toc224909699"/>
      <w:r w:rsidRPr="003F212A">
        <w:rPr>
          <w:rFonts w:asciiTheme="minorHAnsi" w:hAnsiTheme="minorHAnsi" w:cstheme="minorHAnsi"/>
        </w:rPr>
        <w:t>Sécurité dans la relation avec les fournisseurs</w:t>
      </w:r>
      <w:bookmarkEnd w:id="956"/>
      <w:r w:rsidRPr="003F212A">
        <w:rPr>
          <w:rFonts w:asciiTheme="minorHAnsi" w:hAnsiTheme="minorHAnsi" w:cstheme="minorHAnsi"/>
        </w:rPr>
        <w:t xml:space="preserve"> </w:t>
      </w:r>
    </w:p>
    <w:p w14:paraId="24651513" w14:textId="4DA2AE25" w:rsidR="00431C9D" w:rsidRPr="003F212A" w:rsidRDefault="00431C9D" w:rsidP="00282FA7">
      <w:pPr>
        <w:pStyle w:val="Corpsdetexte"/>
        <w:rPr>
          <w:rFonts w:asciiTheme="minorHAnsi" w:hAnsiTheme="minorHAnsi" w:cstheme="minorHAnsi"/>
        </w:rPr>
      </w:pPr>
      <w:r w:rsidRPr="003F212A">
        <w:rPr>
          <w:rFonts w:asciiTheme="minorHAnsi" w:hAnsiTheme="minorHAnsi" w:cstheme="minorHAnsi"/>
        </w:rPr>
        <w:t>Voir le fichier joint nommé :</w:t>
      </w:r>
    </w:p>
    <w:p w14:paraId="74FFA83D" w14:textId="275F1DAE" w:rsidR="003C5EA1" w:rsidRPr="003F212A" w:rsidRDefault="003C5EA1" w:rsidP="00C45062">
      <w:pPr>
        <w:pStyle w:val="Corpsdetexte"/>
        <w:ind w:left="576"/>
        <w:rPr>
          <w:rFonts w:asciiTheme="minorHAnsi" w:hAnsiTheme="minorHAnsi" w:cstheme="minorHAnsi"/>
        </w:rPr>
      </w:pPr>
      <w:r w:rsidRPr="003F212A">
        <w:rPr>
          <w:rFonts w:asciiTheme="minorHAnsi" w:hAnsiTheme="minorHAnsi" w:cstheme="minorHAnsi"/>
        </w:rPr>
        <w:t>25.24.IT T2IP annexe 5 PROC_FournissseurSécurité_V1.2</w:t>
      </w:r>
    </w:p>
    <w:p w14:paraId="227AF975" w14:textId="5C780B6C" w:rsidR="00431C9D" w:rsidRPr="003F212A" w:rsidRDefault="003C5EA1" w:rsidP="00D9658C">
      <w:pPr>
        <w:pStyle w:val="Titre2"/>
        <w:rPr>
          <w:rFonts w:asciiTheme="minorHAnsi" w:hAnsiTheme="minorHAnsi" w:cstheme="minorHAnsi"/>
        </w:rPr>
      </w:pPr>
      <w:bookmarkStart w:id="957" w:name="_Toc224909700"/>
      <w:r w:rsidRPr="003F212A">
        <w:rPr>
          <w:rFonts w:asciiTheme="minorHAnsi" w:hAnsiTheme="minorHAnsi" w:cstheme="minorHAnsi"/>
        </w:rPr>
        <w:t>Urbanisme, dossiers d’architecture technique</w:t>
      </w:r>
      <w:bookmarkEnd w:id="957"/>
      <w:r w:rsidRPr="003F212A">
        <w:rPr>
          <w:rFonts w:asciiTheme="minorHAnsi" w:hAnsiTheme="minorHAnsi" w:cstheme="minorHAnsi"/>
        </w:rPr>
        <w:t xml:space="preserve"> </w:t>
      </w:r>
    </w:p>
    <w:p w14:paraId="62C0C19D" w14:textId="24D58F33" w:rsidR="00431C9D" w:rsidRPr="003F212A" w:rsidRDefault="00431C9D" w:rsidP="00282FA7">
      <w:pPr>
        <w:pStyle w:val="Corpsdetexte"/>
        <w:rPr>
          <w:rFonts w:asciiTheme="minorHAnsi" w:hAnsiTheme="minorHAnsi" w:cstheme="minorHAnsi"/>
        </w:rPr>
      </w:pPr>
      <w:r w:rsidRPr="003F212A">
        <w:rPr>
          <w:rFonts w:asciiTheme="minorHAnsi" w:hAnsiTheme="minorHAnsi" w:cstheme="minorHAnsi"/>
        </w:rPr>
        <w:t>Voir le</w:t>
      </w:r>
      <w:r w:rsidR="003C5EA1" w:rsidRPr="003F212A">
        <w:rPr>
          <w:rFonts w:asciiTheme="minorHAnsi" w:hAnsiTheme="minorHAnsi" w:cstheme="minorHAnsi"/>
        </w:rPr>
        <w:t>s</w:t>
      </w:r>
      <w:r w:rsidRPr="003F212A">
        <w:rPr>
          <w:rFonts w:asciiTheme="minorHAnsi" w:hAnsiTheme="minorHAnsi" w:cstheme="minorHAnsi"/>
        </w:rPr>
        <w:t xml:space="preserve"> fichier</w:t>
      </w:r>
      <w:r w:rsidR="003C5EA1" w:rsidRPr="003F212A">
        <w:rPr>
          <w:rFonts w:asciiTheme="minorHAnsi" w:hAnsiTheme="minorHAnsi" w:cstheme="minorHAnsi"/>
        </w:rPr>
        <w:t>s</w:t>
      </w:r>
      <w:r w:rsidRPr="003F212A">
        <w:rPr>
          <w:rFonts w:asciiTheme="minorHAnsi" w:hAnsiTheme="minorHAnsi" w:cstheme="minorHAnsi"/>
        </w:rPr>
        <w:t xml:space="preserve"> joint</w:t>
      </w:r>
      <w:r w:rsidR="003C5EA1" w:rsidRPr="003F212A">
        <w:rPr>
          <w:rFonts w:asciiTheme="minorHAnsi" w:hAnsiTheme="minorHAnsi" w:cstheme="minorHAnsi"/>
        </w:rPr>
        <w:t>s</w:t>
      </w:r>
      <w:r w:rsidRPr="003F212A">
        <w:rPr>
          <w:rFonts w:asciiTheme="minorHAnsi" w:hAnsiTheme="minorHAnsi" w:cstheme="minorHAnsi"/>
        </w:rPr>
        <w:t xml:space="preserve"> nommé</w:t>
      </w:r>
      <w:r w:rsidR="003C5EA1" w:rsidRPr="003F212A">
        <w:rPr>
          <w:rFonts w:asciiTheme="minorHAnsi" w:hAnsiTheme="minorHAnsi" w:cstheme="minorHAnsi"/>
        </w:rPr>
        <w:t>s</w:t>
      </w:r>
      <w:r w:rsidRPr="003F212A">
        <w:rPr>
          <w:rFonts w:asciiTheme="minorHAnsi" w:hAnsiTheme="minorHAnsi" w:cstheme="minorHAnsi"/>
        </w:rPr>
        <w:t> :</w:t>
      </w:r>
    </w:p>
    <w:p w14:paraId="7F6D5B66" w14:textId="77777777" w:rsidR="003C5EA1" w:rsidRPr="003F212A" w:rsidRDefault="003C5EA1" w:rsidP="003C5EA1">
      <w:pPr>
        <w:pStyle w:val="Corpsdetexte"/>
        <w:jc w:val="left"/>
        <w:rPr>
          <w:rFonts w:asciiTheme="minorHAnsi" w:hAnsiTheme="minorHAnsi" w:cstheme="minorHAnsi"/>
        </w:rPr>
      </w:pPr>
      <w:r w:rsidRPr="003F212A">
        <w:rPr>
          <w:rFonts w:asciiTheme="minorHAnsi" w:hAnsiTheme="minorHAnsi" w:cstheme="minorHAnsi"/>
        </w:rPr>
        <w:t>Pour les solutions applicatives :</w:t>
      </w:r>
    </w:p>
    <w:p w14:paraId="48CD0326" w14:textId="55036CAF" w:rsidR="001F5921" w:rsidRPr="003F212A" w:rsidRDefault="003C5EA1" w:rsidP="00C45062">
      <w:pPr>
        <w:pStyle w:val="Corpsdetexte"/>
        <w:ind w:left="708"/>
        <w:jc w:val="left"/>
        <w:rPr>
          <w:rFonts w:asciiTheme="minorHAnsi" w:hAnsiTheme="minorHAnsi" w:cstheme="minorHAnsi"/>
        </w:rPr>
      </w:pPr>
      <w:r w:rsidRPr="003F212A">
        <w:rPr>
          <w:rFonts w:asciiTheme="minorHAnsi" w:hAnsiTheme="minorHAnsi" w:cstheme="minorHAnsi"/>
        </w:rPr>
        <w:t xml:space="preserve"> 25.24.IT T2IP Annexe 6 APHP_DSN_SAU_DAT_Solution_Applicative_Modèle v5.0.1.docx </w:t>
      </w:r>
    </w:p>
    <w:p w14:paraId="36E81FE7" w14:textId="2251B10D" w:rsidR="003C5EA1" w:rsidRPr="003F212A" w:rsidRDefault="003C5EA1" w:rsidP="00282FA7">
      <w:pPr>
        <w:pStyle w:val="Corpsdetexte"/>
        <w:rPr>
          <w:rFonts w:asciiTheme="minorHAnsi" w:hAnsiTheme="minorHAnsi" w:cstheme="minorHAnsi"/>
        </w:rPr>
      </w:pPr>
      <w:r w:rsidRPr="003F212A">
        <w:rPr>
          <w:rFonts w:asciiTheme="minorHAnsi" w:hAnsiTheme="minorHAnsi" w:cstheme="minorHAnsi"/>
        </w:rPr>
        <w:t xml:space="preserve">Pour les solutions d’infrastructure : </w:t>
      </w:r>
      <w:r w:rsidR="007036D8" w:rsidRPr="003F212A">
        <w:rPr>
          <w:rFonts w:asciiTheme="minorHAnsi" w:hAnsiTheme="minorHAnsi" w:cstheme="minorHAnsi"/>
        </w:rPr>
        <w:t xml:space="preserve"> </w:t>
      </w:r>
    </w:p>
    <w:p w14:paraId="3302009D" w14:textId="655952C7" w:rsidR="007036D8" w:rsidRPr="003F212A" w:rsidRDefault="007036D8" w:rsidP="00C45062">
      <w:pPr>
        <w:pStyle w:val="Corpsdetexte"/>
        <w:ind w:left="576"/>
        <w:rPr>
          <w:rFonts w:asciiTheme="minorHAnsi" w:hAnsiTheme="minorHAnsi" w:cstheme="minorHAnsi"/>
        </w:rPr>
      </w:pPr>
      <w:r w:rsidRPr="003F212A">
        <w:rPr>
          <w:rFonts w:asciiTheme="minorHAnsi" w:hAnsiTheme="minorHAnsi" w:cstheme="minorHAnsi"/>
        </w:rPr>
        <w:t>25.24.IT T2IP annexe 7 APHP_DSN_SAU_DAT_Solution_Infractructure_Modèle v2.0.0.docx</w:t>
      </w:r>
    </w:p>
    <w:p w14:paraId="19E656A8" w14:textId="77777777" w:rsidR="009477FD" w:rsidRPr="003F212A" w:rsidRDefault="069010BD" w:rsidP="00D9658C">
      <w:pPr>
        <w:pStyle w:val="Titre2"/>
        <w:rPr>
          <w:rFonts w:asciiTheme="minorHAnsi" w:hAnsiTheme="minorHAnsi" w:cstheme="minorHAnsi"/>
        </w:rPr>
      </w:pPr>
      <w:bookmarkStart w:id="958" w:name="_Toc535835986"/>
      <w:bookmarkStart w:id="959" w:name="_Toc224909701"/>
      <w:r w:rsidRPr="003F212A">
        <w:rPr>
          <w:rFonts w:asciiTheme="minorHAnsi" w:hAnsiTheme="minorHAnsi" w:cstheme="minorHAnsi"/>
        </w:rPr>
        <w:t>Unités d’œuvre</w:t>
      </w:r>
      <w:bookmarkEnd w:id="958"/>
      <w:bookmarkEnd w:id="959"/>
    </w:p>
    <w:p w14:paraId="3497209B" w14:textId="77777777" w:rsidR="009477FD" w:rsidRPr="003F212A" w:rsidRDefault="009477FD" w:rsidP="00282FA7">
      <w:pPr>
        <w:pStyle w:val="Corpsdetexte"/>
        <w:rPr>
          <w:rFonts w:asciiTheme="minorHAnsi" w:hAnsiTheme="minorHAnsi" w:cstheme="minorHAnsi"/>
        </w:rPr>
      </w:pPr>
      <w:r w:rsidRPr="003F212A">
        <w:rPr>
          <w:rFonts w:asciiTheme="minorHAnsi" w:hAnsiTheme="minorHAnsi" w:cstheme="minorHAnsi"/>
        </w:rPr>
        <w:t>Voir le fichier joint nommé :</w:t>
      </w:r>
    </w:p>
    <w:p w14:paraId="351DA4AD" w14:textId="14E9B104" w:rsidR="00431C9D" w:rsidRPr="003F212A" w:rsidRDefault="007036D8" w:rsidP="00C45062">
      <w:pPr>
        <w:pStyle w:val="Corpsdetexte"/>
        <w:ind w:left="576"/>
        <w:rPr>
          <w:rFonts w:asciiTheme="minorHAnsi" w:hAnsiTheme="minorHAnsi" w:cstheme="minorHAnsi"/>
        </w:rPr>
      </w:pPr>
      <w:r w:rsidRPr="003F212A">
        <w:rPr>
          <w:rFonts w:asciiTheme="minorHAnsi" w:hAnsiTheme="minorHAnsi" w:cstheme="minorHAnsi"/>
        </w:rPr>
        <w:t>25.24.IT T2IP Annexe 8 Description UO v0.6</w:t>
      </w:r>
    </w:p>
    <w:p w14:paraId="5F0AD05E" w14:textId="17041466" w:rsidR="00BD21B6" w:rsidRPr="003F212A" w:rsidRDefault="00BD21B6" w:rsidP="00BD21B6">
      <w:pPr>
        <w:pStyle w:val="Titre2"/>
        <w:rPr>
          <w:rFonts w:asciiTheme="minorHAnsi" w:hAnsiTheme="minorHAnsi" w:cstheme="minorHAnsi"/>
        </w:rPr>
      </w:pPr>
      <w:bookmarkStart w:id="960" w:name="_Toc224909702"/>
      <w:r w:rsidRPr="003F212A">
        <w:rPr>
          <w:rFonts w:asciiTheme="minorHAnsi" w:hAnsiTheme="minorHAnsi" w:cstheme="minorHAnsi"/>
        </w:rPr>
        <w:t>RGPD</w:t>
      </w:r>
      <w:bookmarkEnd w:id="960"/>
    </w:p>
    <w:p w14:paraId="3CE87E31" w14:textId="77777777" w:rsidR="00BD21B6" w:rsidRPr="003F212A" w:rsidRDefault="00BD21B6" w:rsidP="00BD21B6">
      <w:pPr>
        <w:pStyle w:val="Corpsdetexte"/>
        <w:rPr>
          <w:rFonts w:asciiTheme="minorHAnsi" w:hAnsiTheme="minorHAnsi" w:cstheme="minorHAnsi"/>
        </w:rPr>
      </w:pPr>
      <w:r w:rsidRPr="003F212A">
        <w:rPr>
          <w:rFonts w:asciiTheme="minorHAnsi" w:hAnsiTheme="minorHAnsi" w:cstheme="minorHAnsi"/>
        </w:rPr>
        <w:t>Voir le fichier joint nommé :</w:t>
      </w:r>
    </w:p>
    <w:p w14:paraId="64389415" w14:textId="3317EE28" w:rsidR="007036D8" w:rsidRPr="003F212A" w:rsidRDefault="00BD21B6" w:rsidP="00C45062">
      <w:pPr>
        <w:pStyle w:val="Corpsdetexte"/>
        <w:ind w:left="576"/>
        <w:rPr>
          <w:rFonts w:asciiTheme="minorHAnsi" w:hAnsiTheme="minorHAnsi" w:cstheme="minorHAnsi"/>
        </w:rPr>
      </w:pPr>
      <w:r w:rsidRPr="003F212A">
        <w:rPr>
          <w:rFonts w:asciiTheme="minorHAnsi" w:hAnsiTheme="minorHAnsi" w:cstheme="minorHAnsi"/>
        </w:rPr>
        <w:t xml:space="preserve">25.24.IT T2IP annexe </w:t>
      </w:r>
      <w:r w:rsidR="000320AA" w:rsidRPr="003F212A">
        <w:rPr>
          <w:rFonts w:asciiTheme="minorHAnsi" w:hAnsiTheme="minorHAnsi" w:cstheme="minorHAnsi"/>
        </w:rPr>
        <w:t>9 Annexe</w:t>
      </w:r>
      <w:r w:rsidRPr="003F212A">
        <w:rPr>
          <w:rFonts w:asciiTheme="minorHAnsi" w:hAnsiTheme="minorHAnsi" w:cstheme="minorHAnsi"/>
        </w:rPr>
        <w:t xml:space="preserve"> type RGPD AGEPS </w:t>
      </w:r>
    </w:p>
    <w:p w14:paraId="29811B6D" w14:textId="726F248A" w:rsidR="00BD21B6" w:rsidRPr="003F212A" w:rsidRDefault="00BD21B6" w:rsidP="00BD21B6">
      <w:pPr>
        <w:pStyle w:val="Titre2"/>
        <w:rPr>
          <w:rFonts w:asciiTheme="minorHAnsi" w:hAnsiTheme="minorHAnsi" w:cstheme="minorHAnsi"/>
        </w:rPr>
      </w:pPr>
      <w:bookmarkStart w:id="961" w:name="_Toc224909703"/>
      <w:r w:rsidRPr="003F212A">
        <w:rPr>
          <w:rFonts w:asciiTheme="minorHAnsi" w:hAnsiTheme="minorHAnsi" w:cstheme="minorHAnsi"/>
        </w:rPr>
        <w:t>Cadre urbanisation de l’AP-HP</w:t>
      </w:r>
      <w:bookmarkEnd w:id="961"/>
    </w:p>
    <w:p w14:paraId="1FA852FA" w14:textId="3D98C9C3" w:rsidR="00BD21B6" w:rsidRPr="003F212A" w:rsidRDefault="00BD21B6" w:rsidP="00BD21B6">
      <w:pPr>
        <w:pStyle w:val="Corpsdetexte"/>
        <w:rPr>
          <w:rFonts w:asciiTheme="minorHAnsi" w:hAnsiTheme="minorHAnsi" w:cstheme="minorHAnsi"/>
        </w:rPr>
      </w:pPr>
      <w:r w:rsidRPr="003F212A">
        <w:rPr>
          <w:rFonts w:asciiTheme="minorHAnsi" w:hAnsiTheme="minorHAnsi" w:cstheme="minorHAnsi"/>
        </w:rPr>
        <w:t>Voir le fichier joint nommé :</w:t>
      </w:r>
    </w:p>
    <w:p w14:paraId="4A84B213" w14:textId="2AE16939" w:rsidR="00BD21B6" w:rsidRPr="003F212A" w:rsidRDefault="00BD21B6" w:rsidP="00C45062">
      <w:pPr>
        <w:pStyle w:val="Corpsdetexte"/>
        <w:ind w:left="576"/>
        <w:rPr>
          <w:rFonts w:asciiTheme="minorHAnsi" w:hAnsiTheme="minorHAnsi" w:cstheme="minorHAnsi"/>
        </w:rPr>
      </w:pPr>
      <w:r w:rsidRPr="003F212A">
        <w:rPr>
          <w:rFonts w:asciiTheme="minorHAnsi" w:hAnsiTheme="minorHAnsi" w:cstheme="minorHAnsi"/>
        </w:rPr>
        <w:lastRenderedPageBreak/>
        <w:t>25.24.IT T2IP annexe 10 AP-HP DSN-SAU-URBA - Cadre Urbanisation APHP - Version simplifiée V2.0 – éditeurs</w:t>
      </w:r>
    </w:p>
    <w:p w14:paraId="72253888" w14:textId="77777777" w:rsidR="00BD21B6" w:rsidRPr="003F212A" w:rsidRDefault="00BD21B6" w:rsidP="00D168E4">
      <w:pPr>
        <w:pStyle w:val="Titre2"/>
        <w:rPr>
          <w:rFonts w:asciiTheme="minorHAnsi" w:hAnsiTheme="minorHAnsi" w:cstheme="minorHAnsi"/>
        </w:rPr>
      </w:pPr>
      <w:bookmarkStart w:id="962" w:name="_Toc224909704"/>
      <w:r w:rsidRPr="003F212A">
        <w:rPr>
          <w:rFonts w:asciiTheme="minorHAnsi" w:hAnsiTheme="minorHAnsi" w:cstheme="minorHAnsi"/>
        </w:rPr>
        <w:t>Marché publics conformité à l’urbanisation</w:t>
      </w:r>
      <w:bookmarkEnd w:id="962"/>
      <w:r w:rsidRPr="003F212A">
        <w:rPr>
          <w:rFonts w:asciiTheme="minorHAnsi" w:hAnsiTheme="minorHAnsi" w:cstheme="minorHAnsi"/>
        </w:rPr>
        <w:t xml:space="preserve"> </w:t>
      </w:r>
    </w:p>
    <w:p w14:paraId="3C9F4DFB" w14:textId="03B1784F" w:rsidR="00BD21B6" w:rsidRPr="003F212A" w:rsidRDefault="00BD21B6" w:rsidP="00BD21B6">
      <w:pPr>
        <w:pStyle w:val="Corpsdetexte"/>
        <w:rPr>
          <w:rFonts w:asciiTheme="minorHAnsi" w:hAnsiTheme="minorHAnsi" w:cstheme="minorHAnsi"/>
        </w:rPr>
      </w:pPr>
      <w:r w:rsidRPr="003F212A">
        <w:rPr>
          <w:rFonts w:asciiTheme="minorHAnsi" w:hAnsiTheme="minorHAnsi" w:cstheme="minorHAnsi"/>
        </w:rPr>
        <w:t>Voir le fichier joint nommé :</w:t>
      </w:r>
    </w:p>
    <w:p w14:paraId="4A612506" w14:textId="7AA3C042" w:rsidR="00BD21B6" w:rsidRPr="003F212A" w:rsidRDefault="00BD21B6" w:rsidP="00C45062">
      <w:pPr>
        <w:pStyle w:val="Corpsdetexte"/>
        <w:ind w:left="708"/>
        <w:rPr>
          <w:rFonts w:asciiTheme="minorHAnsi" w:hAnsiTheme="minorHAnsi" w:cstheme="minorHAnsi"/>
        </w:rPr>
      </w:pPr>
      <w:r w:rsidRPr="003F212A">
        <w:rPr>
          <w:rFonts w:asciiTheme="minorHAnsi" w:hAnsiTheme="minorHAnsi" w:cstheme="minorHAnsi"/>
        </w:rPr>
        <w:t xml:space="preserve">25.24.IT T2IP annexe </w:t>
      </w:r>
      <w:r w:rsidR="000320AA" w:rsidRPr="003F212A">
        <w:rPr>
          <w:rFonts w:asciiTheme="minorHAnsi" w:hAnsiTheme="minorHAnsi" w:cstheme="minorHAnsi"/>
        </w:rPr>
        <w:t>11 Conformité</w:t>
      </w:r>
      <w:r w:rsidRPr="003F212A">
        <w:rPr>
          <w:rFonts w:asciiTheme="minorHAnsi" w:hAnsiTheme="minorHAnsi" w:cstheme="minorHAnsi"/>
        </w:rPr>
        <w:t xml:space="preserve"> des Marchés publics à l'Urbanisation V1.1</w:t>
      </w:r>
    </w:p>
    <w:p w14:paraId="367A6C2A" w14:textId="77777777" w:rsidR="00BD21B6" w:rsidRPr="003F212A" w:rsidRDefault="00BD21B6" w:rsidP="00282FA7">
      <w:pPr>
        <w:pStyle w:val="Corpsdetexte"/>
        <w:rPr>
          <w:rFonts w:asciiTheme="minorHAnsi" w:hAnsiTheme="minorHAnsi" w:cstheme="minorHAnsi"/>
        </w:rPr>
      </w:pPr>
    </w:p>
    <w:p w14:paraId="0BF375AC" w14:textId="22052397" w:rsidR="00C81E80" w:rsidRPr="003F212A" w:rsidRDefault="00C81E80" w:rsidP="00C81E80">
      <w:pPr>
        <w:pStyle w:val="Titre1"/>
        <w:rPr>
          <w:rFonts w:asciiTheme="minorHAnsi" w:hAnsiTheme="minorHAnsi" w:cstheme="minorHAnsi"/>
        </w:rPr>
      </w:pPr>
      <w:bookmarkStart w:id="963" w:name="_Toc128193584"/>
      <w:bookmarkStart w:id="964" w:name="_Toc130915639"/>
      <w:bookmarkStart w:id="965" w:name="_Toc224909705"/>
      <w:bookmarkEnd w:id="2"/>
      <w:bookmarkEnd w:id="3"/>
      <w:r w:rsidRPr="003F212A">
        <w:rPr>
          <w:rFonts w:asciiTheme="minorHAnsi" w:hAnsiTheme="minorHAnsi" w:cstheme="minorHAnsi"/>
        </w:rPr>
        <w:lastRenderedPageBreak/>
        <w:t>GLOSSAIRE</w:t>
      </w:r>
      <w:bookmarkEnd w:id="965"/>
    </w:p>
    <w:tbl>
      <w:tblPr>
        <w:tblStyle w:val="Tableauweb1"/>
        <w:tblW w:w="9348" w:type="dxa"/>
        <w:tblLayout w:type="fixed"/>
        <w:tblCellMar>
          <w:top w:w="28" w:type="dxa"/>
          <w:bottom w:w="28" w:type="dxa"/>
        </w:tblCellMar>
        <w:tblLook w:val="04A0" w:firstRow="1" w:lastRow="0" w:firstColumn="1" w:lastColumn="0" w:noHBand="0" w:noVBand="1"/>
      </w:tblPr>
      <w:tblGrid>
        <w:gridCol w:w="1693"/>
        <w:gridCol w:w="7655"/>
      </w:tblGrid>
      <w:tr w:rsidR="00C81E80" w:rsidRPr="003F212A" w14:paraId="2BDC680B" w14:textId="77777777">
        <w:trPr>
          <w:cnfStyle w:val="100000000000" w:firstRow="1" w:lastRow="0" w:firstColumn="0" w:lastColumn="0" w:oddVBand="0" w:evenVBand="0" w:oddHBand="0" w:evenHBand="0" w:firstRowFirstColumn="0" w:firstRowLastColumn="0" w:lastRowFirstColumn="0" w:lastRowLastColumn="0"/>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15F6006F" w14:textId="77777777" w:rsidR="00C81E80" w:rsidRPr="003F212A" w:rsidRDefault="00C81E80">
            <w:pPr>
              <w:rPr>
                <w:rFonts w:asciiTheme="minorHAnsi" w:hAnsiTheme="minorHAnsi" w:cstheme="minorHAnsi"/>
              </w:rPr>
            </w:pPr>
            <w:r w:rsidRPr="003F212A">
              <w:rPr>
                <w:rFonts w:asciiTheme="minorHAnsi" w:hAnsiTheme="minorHAnsi" w:cstheme="minorHAnsi"/>
              </w:rPr>
              <w:t>ACHAT</w:t>
            </w:r>
          </w:p>
        </w:tc>
        <w:tc>
          <w:tcPr>
            <w:tcW w:w="7595" w:type="dxa"/>
            <w:tcBorders>
              <w:top w:val="outset" w:sz="6" w:space="0" w:color="auto"/>
              <w:left w:val="outset" w:sz="6" w:space="0" w:color="auto"/>
              <w:bottom w:val="outset" w:sz="6" w:space="0" w:color="auto"/>
              <w:right w:val="outset" w:sz="6" w:space="0" w:color="auto"/>
            </w:tcBorders>
            <w:vAlign w:val="center"/>
            <w:hideMark/>
          </w:tcPr>
          <w:p w14:paraId="197B579A" w14:textId="77777777" w:rsidR="00C81E80" w:rsidRPr="003F212A" w:rsidRDefault="00C81E80">
            <w:pPr>
              <w:rPr>
                <w:rFonts w:asciiTheme="minorHAnsi" w:hAnsiTheme="minorHAnsi" w:cstheme="minorHAnsi"/>
              </w:rPr>
            </w:pPr>
            <w:r w:rsidRPr="003F212A">
              <w:rPr>
                <w:rFonts w:asciiTheme="minorHAnsi" w:hAnsiTheme="minorHAnsi" w:cstheme="minorHAnsi"/>
              </w:rPr>
              <w:t>Directions des achats centraux hôteliers, alimentaires et technologiques</w:t>
            </w:r>
          </w:p>
        </w:tc>
      </w:tr>
      <w:tr w:rsidR="00C81E80" w:rsidRPr="003F212A" w14:paraId="40F06BDE"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tcPr>
          <w:p w14:paraId="690ABDF4" w14:textId="678F264E" w:rsidR="00C81E80" w:rsidRPr="003F212A" w:rsidRDefault="00C81E80">
            <w:pPr>
              <w:rPr>
                <w:rFonts w:asciiTheme="minorHAnsi" w:hAnsiTheme="minorHAnsi" w:cstheme="minorHAnsi"/>
              </w:rPr>
            </w:pPr>
            <w:r w:rsidRPr="003F212A">
              <w:rPr>
                <w:rFonts w:asciiTheme="minorHAnsi" w:hAnsiTheme="minorHAnsi" w:cstheme="minorHAnsi"/>
              </w:rPr>
              <w:t>AGEPS</w:t>
            </w:r>
          </w:p>
        </w:tc>
        <w:tc>
          <w:tcPr>
            <w:tcW w:w="7595" w:type="dxa"/>
            <w:tcBorders>
              <w:top w:val="outset" w:sz="6" w:space="0" w:color="auto"/>
              <w:left w:val="outset" w:sz="6" w:space="0" w:color="auto"/>
              <w:bottom w:val="outset" w:sz="6" w:space="0" w:color="auto"/>
              <w:right w:val="outset" w:sz="6" w:space="0" w:color="auto"/>
            </w:tcBorders>
            <w:vAlign w:val="center"/>
          </w:tcPr>
          <w:p w14:paraId="5C2635F2" w14:textId="056CBA11" w:rsidR="00C81E80" w:rsidRPr="003F212A" w:rsidRDefault="00C81E80">
            <w:pPr>
              <w:rPr>
                <w:rFonts w:asciiTheme="minorHAnsi" w:hAnsiTheme="minorHAnsi" w:cstheme="minorHAnsi"/>
              </w:rPr>
            </w:pPr>
            <w:r w:rsidRPr="003F212A">
              <w:rPr>
                <w:rFonts w:asciiTheme="minorHAnsi" w:hAnsiTheme="minorHAnsi" w:cstheme="minorHAnsi"/>
              </w:rPr>
              <w:t xml:space="preserve">Agence Générale </w:t>
            </w:r>
            <w:r w:rsidR="004A5729" w:rsidRPr="003F212A">
              <w:rPr>
                <w:rFonts w:asciiTheme="minorHAnsi" w:hAnsiTheme="minorHAnsi" w:cstheme="minorHAnsi"/>
              </w:rPr>
              <w:t>des Equipements et Produits de Santé</w:t>
            </w:r>
          </w:p>
        </w:tc>
      </w:tr>
      <w:tr w:rsidR="00C81E80" w:rsidRPr="003F212A" w14:paraId="04BF06EC"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41903135" w14:textId="77777777" w:rsidR="00C81E80" w:rsidRPr="003F212A" w:rsidRDefault="00C81E80">
            <w:pPr>
              <w:rPr>
                <w:rFonts w:asciiTheme="minorHAnsi" w:hAnsiTheme="minorHAnsi" w:cstheme="minorHAnsi"/>
              </w:rPr>
            </w:pPr>
            <w:r w:rsidRPr="003F212A">
              <w:rPr>
                <w:rFonts w:asciiTheme="minorHAnsi" w:hAnsiTheme="minorHAnsi" w:cstheme="minorHAnsi"/>
              </w:rPr>
              <w:t>AP</w:t>
            </w:r>
            <w:r w:rsidRPr="003F212A">
              <w:rPr>
                <w:rFonts w:asciiTheme="minorHAnsi" w:hAnsiTheme="minorHAnsi" w:cstheme="minorHAnsi"/>
              </w:rPr>
              <w:noBreakHyphen/>
              <w:t>HP</w:t>
            </w:r>
          </w:p>
        </w:tc>
        <w:tc>
          <w:tcPr>
            <w:tcW w:w="7595" w:type="dxa"/>
            <w:tcBorders>
              <w:top w:val="outset" w:sz="6" w:space="0" w:color="auto"/>
              <w:left w:val="outset" w:sz="6" w:space="0" w:color="auto"/>
              <w:bottom w:val="outset" w:sz="6" w:space="0" w:color="auto"/>
              <w:right w:val="outset" w:sz="6" w:space="0" w:color="auto"/>
            </w:tcBorders>
            <w:vAlign w:val="center"/>
            <w:hideMark/>
          </w:tcPr>
          <w:p w14:paraId="53BC9578" w14:textId="1A06C2E5" w:rsidR="00C81E80" w:rsidRPr="003F212A" w:rsidRDefault="00C81E80">
            <w:pPr>
              <w:rPr>
                <w:rFonts w:asciiTheme="minorHAnsi" w:hAnsiTheme="minorHAnsi" w:cstheme="minorHAnsi"/>
              </w:rPr>
            </w:pPr>
            <w:r w:rsidRPr="003F212A">
              <w:rPr>
                <w:rFonts w:asciiTheme="minorHAnsi" w:hAnsiTheme="minorHAnsi" w:cstheme="minorHAnsi"/>
              </w:rPr>
              <w:t xml:space="preserve">Assistance Publique – Hôpitaux de </w:t>
            </w:r>
            <w:r w:rsidR="00D53783" w:rsidRPr="003F212A">
              <w:rPr>
                <w:rFonts w:asciiTheme="minorHAnsi" w:hAnsiTheme="minorHAnsi" w:cstheme="minorHAnsi"/>
              </w:rPr>
              <w:t>P</w:t>
            </w:r>
            <w:r w:rsidRPr="003F212A">
              <w:rPr>
                <w:rFonts w:asciiTheme="minorHAnsi" w:hAnsiTheme="minorHAnsi" w:cstheme="minorHAnsi"/>
              </w:rPr>
              <w:t>aris</w:t>
            </w:r>
          </w:p>
        </w:tc>
      </w:tr>
      <w:tr w:rsidR="00C81E80" w:rsidRPr="003F212A" w14:paraId="4580B060"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2F79358C" w14:textId="77777777" w:rsidR="00C81E80" w:rsidRPr="003F212A" w:rsidRDefault="00C81E80">
            <w:pPr>
              <w:rPr>
                <w:rFonts w:asciiTheme="minorHAnsi" w:hAnsiTheme="minorHAnsi" w:cstheme="minorHAnsi"/>
              </w:rPr>
            </w:pPr>
            <w:r w:rsidRPr="003F212A">
              <w:rPr>
                <w:rFonts w:asciiTheme="minorHAnsi" w:hAnsiTheme="minorHAnsi" w:cstheme="minorHAnsi"/>
              </w:rPr>
              <w:t>BPU</w:t>
            </w:r>
          </w:p>
        </w:tc>
        <w:tc>
          <w:tcPr>
            <w:tcW w:w="7595" w:type="dxa"/>
            <w:tcBorders>
              <w:top w:val="outset" w:sz="6" w:space="0" w:color="auto"/>
              <w:left w:val="outset" w:sz="6" w:space="0" w:color="auto"/>
              <w:bottom w:val="outset" w:sz="6" w:space="0" w:color="auto"/>
              <w:right w:val="outset" w:sz="6" w:space="0" w:color="auto"/>
            </w:tcBorders>
            <w:vAlign w:val="center"/>
            <w:hideMark/>
          </w:tcPr>
          <w:p w14:paraId="5807FCF9" w14:textId="77777777" w:rsidR="00C81E80" w:rsidRPr="003F212A" w:rsidRDefault="00C81E80">
            <w:pPr>
              <w:rPr>
                <w:rFonts w:asciiTheme="minorHAnsi" w:hAnsiTheme="minorHAnsi" w:cstheme="minorHAnsi"/>
              </w:rPr>
            </w:pPr>
            <w:r w:rsidRPr="003F212A">
              <w:rPr>
                <w:rFonts w:asciiTheme="minorHAnsi" w:hAnsiTheme="minorHAnsi" w:cstheme="minorHAnsi"/>
              </w:rPr>
              <w:t>Bordereau de Prix Unitaires (cf. CRF)</w:t>
            </w:r>
          </w:p>
        </w:tc>
      </w:tr>
      <w:tr w:rsidR="00716C22" w:rsidRPr="003F212A" w14:paraId="60DB66F9"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tcPr>
          <w:p w14:paraId="7F8097AA" w14:textId="0492F33D" w:rsidR="00716C22" w:rsidRPr="003F212A" w:rsidRDefault="00716C22">
            <w:pPr>
              <w:rPr>
                <w:rFonts w:asciiTheme="minorHAnsi" w:hAnsiTheme="minorHAnsi" w:cstheme="minorHAnsi"/>
              </w:rPr>
            </w:pPr>
            <w:r w:rsidRPr="003F212A">
              <w:rPr>
                <w:rFonts w:asciiTheme="minorHAnsi" w:hAnsiTheme="minorHAnsi" w:cstheme="minorHAnsi"/>
              </w:rPr>
              <w:t>CAPS</w:t>
            </w:r>
          </w:p>
        </w:tc>
        <w:tc>
          <w:tcPr>
            <w:tcW w:w="7595" w:type="dxa"/>
            <w:tcBorders>
              <w:top w:val="outset" w:sz="6" w:space="0" w:color="auto"/>
              <w:left w:val="outset" w:sz="6" w:space="0" w:color="auto"/>
              <w:bottom w:val="outset" w:sz="6" w:space="0" w:color="auto"/>
              <w:right w:val="outset" w:sz="6" w:space="0" w:color="auto"/>
            </w:tcBorders>
            <w:vAlign w:val="center"/>
          </w:tcPr>
          <w:p w14:paraId="63362875" w14:textId="77777777" w:rsidR="00716C22" w:rsidRPr="003F212A" w:rsidRDefault="00716C22">
            <w:pPr>
              <w:rPr>
                <w:rFonts w:asciiTheme="minorHAnsi" w:hAnsiTheme="minorHAnsi" w:cstheme="minorHAnsi"/>
              </w:rPr>
            </w:pPr>
            <w:r w:rsidRPr="003F212A">
              <w:rPr>
                <w:rFonts w:asciiTheme="minorHAnsi" w:hAnsiTheme="minorHAnsi" w:cstheme="minorHAnsi"/>
              </w:rPr>
              <w:t xml:space="preserve">Tentatives d’appel par seconde (Call Attempts Per Second) </w:t>
            </w:r>
          </w:p>
          <w:p w14:paraId="440F5522" w14:textId="77777777" w:rsidR="00716C22" w:rsidRPr="003F212A" w:rsidRDefault="00716C22" w:rsidP="00716C22">
            <w:pPr>
              <w:rPr>
                <w:rFonts w:asciiTheme="minorHAnsi" w:hAnsiTheme="minorHAnsi" w:cstheme="minorHAnsi"/>
              </w:rPr>
            </w:pPr>
            <w:r w:rsidRPr="003F212A">
              <w:rPr>
                <w:rFonts w:asciiTheme="minorHAnsi" w:hAnsiTheme="minorHAnsi" w:cstheme="minorHAnsi"/>
              </w:rPr>
              <w:t xml:space="preserve">Proche de CPS, mais inclut toutes les tentatives, même celles qui : </w:t>
            </w:r>
          </w:p>
          <w:p w14:paraId="1B41D91D" w14:textId="57C798EF" w:rsidR="00716C22" w:rsidRPr="003F212A" w:rsidRDefault="00716C22" w:rsidP="002A568A">
            <w:pPr>
              <w:pStyle w:val="Paragraphedeliste"/>
              <w:numPr>
                <w:ilvl w:val="0"/>
                <w:numId w:val="32"/>
              </w:numPr>
              <w:spacing w:after="200"/>
              <w:rPr>
                <w:rFonts w:asciiTheme="minorHAnsi" w:hAnsiTheme="minorHAnsi" w:cstheme="minorHAnsi"/>
              </w:rPr>
            </w:pPr>
            <w:r w:rsidRPr="003F212A">
              <w:rPr>
                <w:rFonts w:asciiTheme="minorHAnsi" w:hAnsiTheme="minorHAnsi" w:cstheme="minorHAnsi"/>
              </w:rPr>
              <w:t>Échouent,</w:t>
            </w:r>
          </w:p>
          <w:p w14:paraId="4832E641" w14:textId="2D0180CF" w:rsidR="00716C22" w:rsidRPr="003F212A" w:rsidRDefault="00716C22" w:rsidP="002A568A">
            <w:pPr>
              <w:pStyle w:val="Paragraphedeliste"/>
              <w:numPr>
                <w:ilvl w:val="0"/>
                <w:numId w:val="32"/>
              </w:numPr>
              <w:spacing w:after="200"/>
              <w:rPr>
                <w:rFonts w:asciiTheme="minorHAnsi" w:hAnsiTheme="minorHAnsi" w:cstheme="minorHAnsi"/>
              </w:rPr>
            </w:pPr>
            <w:r w:rsidRPr="003F212A">
              <w:rPr>
                <w:rFonts w:asciiTheme="minorHAnsi" w:hAnsiTheme="minorHAnsi" w:cstheme="minorHAnsi"/>
              </w:rPr>
              <w:t>N’aboutissent pas,</w:t>
            </w:r>
          </w:p>
          <w:p w14:paraId="63B838B5" w14:textId="6A7605F7" w:rsidR="00716C22" w:rsidRPr="003F212A" w:rsidRDefault="00716C22" w:rsidP="002A568A">
            <w:pPr>
              <w:pStyle w:val="Paragraphedeliste"/>
              <w:numPr>
                <w:ilvl w:val="0"/>
                <w:numId w:val="32"/>
              </w:numPr>
              <w:spacing w:after="200"/>
              <w:rPr>
                <w:rFonts w:asciiTheme="minorHAnsi" w:hAnsiTheme="minorHAnsi" w:cstheme="minorHAnsi"/>
              </w:rPr>
            </w:pPr>
            <w:r w:rsidRPr="003F212A">
              <w:rPr>
                <w:rFonts w:asciiTheme="minorHAnsi" w:hAnsiTheme="minorHAnsi" w:cstheme="minorHAnsi"/>
              </w:rPr>
              <w:t>Sont rejetées.</w:t>
            </w:r>
          </w:p>
          <w:p w14:paraId="03474980" w14:textId="3D6227EA" w:rsidR="00716C22" w:rsidRPr="003F212A" w:rsidRDefault="00716C22">
            <w:pPr>
              <w:rPr>
                <w:rFonts w:asciiTheme="minorHAnsi" w:hAnsiTheme="minorHAnsi" w:cstheme="minorHAnsi"/>
              </w:rPr>
            </w:pPr>
            <w:r w:rsidRPr="003F212A">
              <w:rPr>
                <w:rFonts w:asciiTheme="minorHAnsi" w:hAnsiTheme="minorHAnsi" w:cstheme="minorHAnsi"/>
              </w:rPr>
              <w:t>Utilisé dans le monde opérateur pour mesurer l’activité globale du réseau et non seulement les appels établis.</w:t>
            </w:r>
          </w:p>
        </w:tc>
      </w:tr>
      <w:tr w:rsidR="00C81E80" w:rsidRPr="003F212A" w14:paraId="0C336B38"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tcPr>
          <w:p w14:paraId="74FB3D7F" w14:textId="77777777" w:rsidR="00C81E80" w:rsidRPr="003F212A" w:rsidRDefault="00C81E80">
            <w:pPr>
              <w:rPr>
                <w:rFonts w:asciiTheme="minorHAnsi" w:hAnsiTheme="minorHAnsi" w:cstheme="minorHAnsi"/>
              </w:rPr>
            </w:pPr>
            <w:r w:rsidRPr="003F212A">
              <w:rPr>
                <w:rFonts w:asciiTheme="minorHAnsi" w:hAnsiTheme="minorHAnsi" w:cstheme="minorHAnsi"/>
              </w:rPr>
              <w:t>CCAP</w:t>
            </w:r>
          </w:p>
        </w:tc>
        <w:tc>
          <w:tcPr>
            <w:tcW w:w="7595" w:type="dxa"/>
            <w:tcBorders>
              <w:top w:val="outset" w:sz="6" w:space="0" w:color="auto"/>
              <w:left w:val="outset" w:sz="6" w:space="0" w:color="auto"/>
              <w:bottom w:val="outset" w:sz="6" w:space="0" w:color="auto"/>
              <w:right w:val="outset" w:sz="6" w:space="0" w:color="auto"/>
            </w:tcBorders>
            <w:vAlign w:val="center"/>
          </w:tcPr>
          <w:p w14:paraId="65731D2E" w14:textId="440E448E" w:rsidR="00C81E80" w:rsidRPr="003F212A" w:rsidRDefault="00C81E80">
            <w:pPr>
              <w:rPr>
                <w:rFonts w:asciiTheme="minorHAnsi" w:hAnsiTheme="minorHAnsi" w:cstheme="minorHAnsi"/>
              </w:rPr>
            </w:pPr>
            <w:r w:rsidRPr="003F212A">
              <w:rPr>
                <w:rFonts w:asciiTheme="minorHAnsi" w:hAnsiTheme="minorHAnsi" w:cstheme="minorHAnsi"/>
              </w:rPr>
              <w:t xml:space="preserve">Cahier des </w:t>
            </w:r>
            <w:r w:rsidR="00D53783" w:rsidRPr="003F212A">
              <w:rPr>
                <w:rFonts w:asciiTheme="minorHAnsi" w:hAnsiTheme="minorHAnsi" w:cstheme="minorHAnsi"/>
              </w:rPr>
              <w:t>C</w:t>
            </w:r>
            <w:r w:rsidRPr="003F212A">
              <w:rPr>
                <w:rFonts w:asciiTheme="minorHAnsi" w:hAnsiTheme="minorHAnsi" w:cstheme="minorHAnsi"/>
              </w:rPr>
              <w:t xml:space="preserve">lauses </w:t>
            </w:r>
            <w:r w:rsidR="00D53783" w:rsidRPr="003F212A">
              <w:rPr>
                <w:rFonts w:asciiTheme="minorHAnsi" w:hAnsiTheme="minorHAnsi" w:cstheme="minorHAnsi"/>
              </w:rPr>
              <w:t>A</w:t>
            </w:r>
            <w:r w:rsidRPr="003F212A">
              <w:rPr>
                <w:rFonts w:asciiTheme="minorHAnsi" w:hAnsiTheme="minorHAnsi" w:cstheme="minorHAnsi"/>
              </w:rPr>
              <w:t xml:space="preserve">dministratives </w:t>
            </w:r>
            <w:r w:rsidR="00D53783" w:rsidRPr="003F212A">
              <w:rPr>
                <w:rFonts w:asciiTheme="minorHAnsi" w:hAnsiTheme="minorHAnsi" w:cstheme="minorHAnsi"/>
              </w:rPr>
              <w:t>P</w:t>
            </w:r>
            <w:r w:rsidRPr="003F212A">
              <w:rPr>
                <w:rFonts w:asciiTheme="minorHAnsi" w:hAnsiTheme="minorHAnsi" w:cstheme="minorHAnsi"/>
              </w:rPr>
              <w:t>articulières</w:t>
            </w:r>
          </w:p>
        </w:tc>
      </w:tr>
      <w:tr w:rsidR="00C81E80" w:rsidRPr="003F212A" w14:paraId="5A2FE9DF"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2BA50056" w14:textId="77777777" w:rsidR="00C81E80" w:rsidRPr="003F212A" w:rsidRDefault="00C81E80">
            <w:pPr>
              <w:rPr>
                <w:rFonts w:asciiTheme="minorHAnsi" w:hAnsiTheme="minorHAnsi" w:cstheme="minorHAnsi"/>
              </w:rPr>
            </w:pPr>
            <w:r w:rsidRPr="003F212A">
              <w:rPr>
                <w:rFonts w:asciiTheme="minorHAnsi" w:hAnsiTheme="minorHAnsi" w:cstheme="minorHAnsi"/>
              </w:rPr>
              <w:t>CCT</w:t>
            </w:r>
          </w:p>
        </w:tc>
        <w:tc>
          <w:tcPr>
            <w:tcW w:w="7595" w:type="dxa"/>
            <w:tcBorders>
              <w:top w:val="outset" w:sz="6" w:space="0" w:color="auto"/>
              <w:left w:val="outset" w:sz="6" w:space="0" w:color="auto"/>
              <w:bottom w:val="outset" w:sz="6" w:space="0" w:color="auto"/>
              <w:right w:val="outset" w:sz="6" w:space="0" w:color="auto"/>
            </w:tcBorders>
            <w:vAlign w:val="center"/>
            <w:hideMark/>
          </w:tcPr>
          <w:p w14:paraId="740AB789" w14:textId="77777777" w:rsidR="00C81E80" w:rsidRPr="003F212A" w:rsidRDefault="00C81E80">
            <w:pPr>
              <w:rPr>
                <w:rFonts w:asciiTheme="minorHAnsi" w:hAnsiTheme="minorHAnsi" w:cstheme="minorHAnsi"/>
              </w:rPr>
            </w:pPr>
            <w:r w:rsidRPr="003F212A">
              <w:rPr>
                <w:rFonts w:asciiTheme="minorHAnsi" w:hAnsiTheme="minorHAnsi" w:cstheme="minorHAnsi"/>
              </w:rPr>
              <w:t>Cadre de Cohérence Technique applicable à tous les projets des SI à l’AP</w:t>
            </w:r>
            <w:r w:rsidRPr="003F212A">
              <w:rPr>
                <w:rFonts w:asciiTheme="minorHAnsi" w:hAnsiTheme="minorHAnsi" w:cstheme="minorHAnsi"/>
              </w:rPr>
              <w:noBreakHyphen/>
              <w:t>HP, voir en annexe du présent document.</w:t>
            </w:r>
          </w:p>
        </w:tc>
      </w:tr>
      <w:tr w:rsidR="00C81E80" w:rsidRPr="003F212A" w14:paraId="69CDDEAF"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7B2BE773" w14:textId="77777777" w:rsidR="00C81E80" w:rsidRPr="003F212A" w:rsidRDefault="00C81E80">
            <w:pPr>
              <w:rPr>
                <w:rFonts w:asciiTheme="minorHAnsi" w:hAnsiTheme="minorHAnsi" w:cstheme="minorHAnsi"/>
              </w:rPr>
            </w:pPr>
            <w:r w:rsidRPr="003F212A">
              <w:rPr>
                <w:rFonts w:asciiTheme="minorHAnsi" w:hAnsiTheme="minorHAnsi" w:cstheme="minorHAnsi"/>
              </w:rPr>
              <w:t>CHU</w:t>
            </w:r>
          </w:p>
        </w:tc>
        <w:tc>
          <w:tcPr>
            <w:tcW w:w="7595" w:type="dxa"/>
            <w:tcBorders>
              <w:top w:val="outset" w:sz="6" w:space="0" w:color="auto"/>
              <w:left w:val="outset" w:sz="6" w:space="0" w:color="auto"/>
              <w:bottom w:val="outset" w:sz="6" w:space="0" w:color="auto"/>
              <w:right w:val="outset" w:sz="6" w:space="0" w:color="auto"/>
            </w:tcBorders>
            <w:vAlign w:val="center"/>
            <w:hideMark/>
          </w:tcPr>
          <w:p w14:paraId="5E5B2601" w14:textId="77777777" w:rsidR="00C81E80" w:rsidRPr="003F212A" w:rsidRDefault="00C81E80">
            <w:pPr>
              <w:rPr>
                <w:rFonts w:asciiTheme="minorHAnsi" w:hAnsiTheme="minorHAnsi" w:cstheme="minorHAnsi"/>
              </w:rPr>
            </w:pPr>
            <w:r w:rsidRPr="003F212A">
              <w:rPr>
                <w:rFonts w:asciiTheme="minorHAnsi" w:hAnsiTheme="minorHAnsi" w:cstheme="minorHAnsi"/>
              </w:rPr>
              <w:t>Centre Hospitalier Universitaire</w:t>
            </w:r>
          </w:p>
        </w:tc>
      </w:tr>
      <w:tr w:rsidR="00C81E80" w:rsidRPr="003F212A" w14:paraId="6ABBCF39"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19E4D61D" w14:textId="77777777" w:rsidR="00C81E80" w:rsidRPr="003F212A" w:rsidRDefault="00C81E80">
            <w:pPr>
              <w:rPr>
                <w:rFonts w:asciiTheme="minorHAnsi" w:hAnsiTheme="minorHAnsi" w:cstheme="minorHAnsi"/>
              </w:rPr>
            </w:pPr>
            <w:r w:rsidRPr="003F212A">
              <w:rPr>
                <w:rFonts w:asciiTheme="minorHAnsi" w:hAnsiTheme="minorHAnsi" w:cstheme="minorHAnsi"/>
              </w:rPr>
              <w:t>COPIL</w:t>
            </w:r>
          </w:p>
        </w:tc>
        <w:tc>
          <w:tcPr>
            <w:tcW w:w="7595" w:type="dxa"/>
            <w:tcBorders>
              <w:top w:val="outset" w:sz="6" w:space="0" w:color="auto"/>
              <w:left w:val="outset" w:sz="6" w:space="0" w:color="auto"/>
              <w:bottom w:val="outset" w:sz="6" w:space="0" w:color="auto"/>
              <w:right w:val="outset" w:sz="6" w:space="0" w:color="auto"/>
            </w:tcBorders>
            <w:vAlign w:val="center"/>
            <w:hideMark/>
          </w:tcPr>
          <w:p w14:paraId="7AF6D7A5" w14:textId="042A02D7" w:rsidR="00C81E80" w:rsidRPr="003F212A" w:rsidRDefault="00C81E80">
            <w:pPr>
              <w:rPr>
                <w:rFonts w:asciiTheme="minorHAnsi" w:hAnsiTheme="minorHAnsi" w:cstheme="minorHAnsi"/>
              </w:rPr>
            </w:pPr>
            <w:r w:rsidRPr="003F212A">
              <w:rPr>
                <w:rFonts w:asciiTheme="minorHAnsi" w:hAnsiTheme="minorHAnsi" w:cstheme="minorHAnsi"/>
              </w:rPr>
              <w:t>C</w:t>
            </w:r>
            <w:r w:rsidR="00D53783" w:rsidRPr="003F212A">
              <w:rPr>
                <w:rFonts w:asciiTheme="minorHAnsi" w:hAnsiTheme="minorHAnsi" w:cstheme="minorHAnsi"/>
              </w:rPr>
              <w:t>O</w:t>
            </w:r>
            <w:r w:rsidRPr="003F212A">
              <w:rPr>
                <w:rFonts w:asciiTheme="minorHAnsi" w:hAnsiTheme="minorHAnsi" w:cstheme="minorHAnsi"/>
              </w:rPr>
              <w:t xml:space="preserve">mité de </w:t>
            </w:r>
            <w:r w:rsidR="00D53783" w:rsidRPr="003F212A">
              <w:rPr>
                <w:rFonts w:asciiTheme="minorHAnsi" w:hAnsiTheme="minorHAnsi" w:cstheme="minorHAnsi"/>
              </w:rPr>
              <w:t>PIL</w:t>
            </w:r>
            <w:r w:rsidRPr="003F212A">
              <w:rPr>
                <w:rFonts w:asciiTheme="minorHAnsi" w:hAnsiTheme="minorHAnsi" w:cstheme="minorHAnsi"/>
              </w:rPr>
              <w:t xml:space="preserve">otage de la prestation </w:t>
            </w:r>
          </w:p>
        </w:tc>
      </w:tr>
      <w:tr w:rsidR="00716C22" w:rsidRPr="003F212A" w14:paraId="1E1D3C91"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tcPr>
          <w:p w14:paraId="6C5B01BD" w14:textId="23B5E712" w:rsidR="00716C22" w:rsidRPr="003F212A" w:rsidRDefault="00716C22">
            <w:pPr>
              <w:rPr>
                <w:rFonts w:asciiTheme="minorHAnsi" w:hAnsiTheme="minorHAnsi" w:cstheme="minorHAnsi"/>
              </w:rPr>
            </w:pPr>
            <w:r w:rsidRPr="003F212A">
              <w:rPr>
                <w:rFonts w:asciiTheme="minorHAnsi" w:hAnsiTheme="minorHAnsi" w:cstheme="minorHAnsi"/>
              </w:rPr>
              <w:t xml:space="preserve">CPS </w:t>
            </w:r>
          </w:p>
        </w:tc>
        <w:tc>
          <w:tcPr>
            <w:tcW w:w="7595" w:type="dxa"/>
            <w:tcBorders>
              <w:top w:val="outset" w:sz="6" w:space="0" w:color="auto"/>
              <w:left w:val="outset" w:sz="6" w:space="0" w:color="auto"/>
              <w:bottom w:val="outset" w:sz="6" w:space="0" w:color="auto"/>
              <w:right w:val="outset" w:sz="6" w:space="0" w:color="auto"/>
            </w:tcBorders>
            <w:vAlign w:val="center"/>
          </w:tcPr>
          <w:p w14:paraId="17C48B6B" w14:textId="380C269C" w:rsidR="00716C22" w:rsidRPr="003F212A" w:rsidRDefault="00716C22">
            <w:pPr>
              <w:rPr>
                <w:rFonts w:asciiTheme="minorHAnsi" w:hAnsiTheme="minorHAnsi" w:cstheme="minorHAnsi"/>
              </w:rPr>
            </w:pPr>
            <w:r w:rsidRPr="003F212A">
              <w:rPr>
                <w:rFonts w:asciiTheme="minorHAnsi" w:hAnsiTheme="minorHAnsi" w:cstheme="minorHAnsi"/>
              </w:rPr>
              <w:t xml:space="preserve">Appels par seconde (Calls Per Second) </w:t>
            </w:r>
          </w:p>
          <w:p w14:paraId="0D5D470F" w14:textId="590534E9" w:rsidR="00716C22" w:rsidRPr="003F212A" w:rsidRDefault="00716C22" w:rsidP="002A568A">
            <w:pPr>
              <w:pStyle w:val="Paragraphedeliste"/>
              <w:numPr>
                <w:ilvl w:val="0"/>
                <w:numId w:val="32"/>
              </w:numPr>
              <w:spacing w:after="200"/>
              <w:rPr>
                <w:rFonts w:asciiTheme="minorHAnsi" w:hAnsiTheme="minorHAnsi" w:cstheme="minorHAnsi"/>
              </w:rPr>
            </w:pPr>
            <w:r w:rsidRPr="003F212A">
              <w:rPr>
                <w:rFonts w:asciiTheme="minorHAnsi" w:hAnsiTheme="minorHAnsi" w:cstheme="minorHAnsi"/>
              </w:rPr>
              <w:t>Mesure le nombre d’établissements d’appels par seconde que le SBC peut gérer.</w:t>
            </w:r>
          </w:p>
          <w:p w14:paraId="4E7BB35C" w14:textId="77777777" w:rsidR="00716C22" w:rsidRPr="003F212A" w:rsidRDefault="00716C22" w:rsidP="002A568A">
            <w:pPr>
              <w:pStyle w:val="Paragraphedeliste"/>
              <w:numPr>
                <w:ilvl w:val="0"/>
                <w:numId w:val="32"/>
              </w:numPr>
              <w:spacing w:after="200"/>
              <w:rPr>
                <w:rFonts w:asciiTheme="minorHAnsi" w:hAnsiTheme="minorHAnsi" w:cstheme="minorHAnsi"/>
              </w:rPr>
            </w:pPr>
            <w:r w:rsidRPr="003F212A">
              <w:rPr>
                <w:rFonts w:asciiTheme="minorHAnsi" w:hAnsiTheme="minorHAnsi" w:cstheme="minorHAnsi"/>
              </w:rPr>
              <w:t>Indicateur de capacité de signalisation (SIP INVITE).</w:t>
            </w:r>
          </w:p>
          <w:p w14:paraId="7A5EB39B" w14:textId="192E2A5E" w:rsidR="00716C22" w:rsidRPr="003F212A" w:rsidRDefault="00716C22" w:rsidP="002A568A">
            <w:pPr>
              <w:pStyle w:val="Paragraphedeliste"/>
              <w:numPr>
                <w:ilvl w:val="0"/>
                <w:numId w:val="32"/>
              </w:numPr>
              <w:spacing w:after="200"/>
              <w:rPr>
                <w:rFonts w:asciiTheme="minorHAnsi" w:hAnsiTheme="minorHAnsi" w:cstheme="minorHAnsi"/>
                <w:sz w:val="24"/>
                <w:szCs w:val="24"/>
              </w:rPr>
            </w:pPr>
            <w:r w:rsidRPr="003F212A">
              <w:rPr>
                <w:rFonts w:asciiTheme="minorHAnsi" w:hAnsiTheme="minorHAnsi" w:cstheme="minorHAnsi"/>
              </w:rPr>
              <w:t>Important pour dimensionner les pointes de trafic et éviter la surcharge sur le SBC.</w:t>
            </w:r>
          </w:p>
        </w:tc>
      </w:tr>
      <w:tr w:rsidR="00C81E80" w:rsidRPr="003F212A" w14:paraId="0F4F8D4F"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4209A855" w14:textId="77777777" w:rsidR="00C81E80" w:rsidRPr="003F212A" w:rsidRDefault="00C81E80">
            <w:pPr>
              <w:rPr>
                <w:rFonts w:asciiTheme="minorHAnsi" w:hAnsiTheme="minorHAnsi" w:cstheme="minorHAnsi"/>
              </w:rPr>
            </w:pPr>
            <w:r w:rsidRPr="003F212A">
              <w:rPr>
                <w:rFonts w:asciiTheme="minorHAnsi" w:hAnsiTheme="minorHAnsi" w:cstheme="minorHAnsi"/>
              </w:rPr>
              <w:t>CRF ou CdRF</w:t>
            </w:r>
          </w:p>
        </w:tc>
        <w:tc>
          <w:tcPr>
            <w:tcW w:w="7595" w:type="dxa"/>
            <w:tcBorders>
              <w:top w:val="outset" w:sz="6" w:space="0" w:color="auto"/>
              <w:left w:val="outset" w:sz="6" w:space="0" w:color="auto"/>
              <w:bottom w:val="outset" w:sz="6" w:space="0" w:color="auto"/>
              <w:right w:val="outset" w:sz="6" w:space="0" w:color="auto"/>
            </w:tcBorders>
            <w:vAlign w:val="center"/>
            <w:hideMark/>
          </w:tcPr>
          <w:p w14:paraId="078B8A91" w14:textId="35ACC5B1" w:rsidR="00C81E80" w:rsidRPr="003F212A" w:rsidRDefault="00C81E80">
            <w:pPr>
              <w:rPr>
                <w:rFonts w:asciiTheme="minorHAnsi" w:hAnsiTheme="minorHAnsi" w:cstheme="minorHAnsi"/>
              </w:rPr>
            </w:pPr>
            <w:r w:rsidRPr="003F212A">
              <w:rPr>
                <w:rFonts w:asciiTheme="minorHAnsi" w:hAnsiTheme="minorHAnsi" w:cstheme="minorHAnsi"/>
              </w:rPr>
              <w:t xml:space="preserve">Cadre </w:t>
            </w:r>
            <w:r w:rsidR="00D53783" w:rsidRPr="003F212A">
              <w:rPr>
                <w:rFonts w:asciiTheme="minorHAnsi" w:hAnsiTheme="minorHAnsi" w:cstheme="minorHAnsi"/>
              </w:rPr>
              <w:t>D</w:t>
            </w:r>
            <w:r w:rsidRPr="003F212A">
              <w:rPr>
                <w:rFonts w:asciiTheme="minorHAnsi" w:hAnsiTheme="minorHAnsi" w:cstheme="minorHAnsi"/>
              </w:rPr>
              <w:t xml:space="preserve">e </w:t>
            </w:r>
            <w:r w:rsidR="00D53783" w:rsidRPr="003F212A">
              <w:rPr>
                <w:rFonts w:asciiTheme="minorHAnsi" w:hAnsiTheme="minorHAnsi" w:cstheme="minorHAnsi"/>
              </w:rPr>
              <w:t>R</w:t>
            </w:r>
            <w:r w:rsidRPr="003F212A">
              <w:rPr>
                <w:rFonts w:asciiTheme="minorHAnsi" w:hAnsiTheme="minorHAnsi" w:cstheme="minorHAnsi"/>
              </w:rPr>
              <w:t xml:space="preserve">éponse </w:t>
            </w:r>
            <w:r w:rsidR="00D53783" w:rsidRPr="003F212A">
              <w:rPr>
                <w:rFonts w:asciiTheme="minorHAnsi" w:hAnsiTheme="minorHAnsi" w:cstheme="minorHAnsi"/>
              </w:rPr>
              <w:t>F</w:t>
            </w:r>
            <w:r w:rsidRPr="003F212A">
              <w:rPr>
                <w:rFonts w:asciiTheme="minorHAnsi" w:hAnsiTheme="minorHAnsi" w:cstheme="minorHAnsi"/>
              </w:rPr>
              <w:t>inancier, constitue l’offre financière, dont le BPU</w:t>
            </w:r>
          </w:p>
        </w:tc>
      </w:tr>
      <w:tr w:rsidR="00C81E80" w:rsidRPr="003F212A" w14:paraId="722A9CBB"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79ECBEC0" w14:textId="77777777" w:rsidR="00C81E80" w:rsidRPr="003F212A" w:rsidRDefault="00C81E80">
            <w:pPr>
              <w:rPr>
                <w:rFonts w:asciiTheme="minorHAnsi" w:hAnsiTheme="minorHAnsi" w:cstheme="minorHAnsi"/>
              </w:rPr>
            </w:pPr>
            <w:r w:rsidRPr="003F212A">
              <w:rPr>
                <w:rFonts w:asciiTheme="minorHAnsi" w:hAnsiTheme="minorHAnsi" w:cstheme="minorHAnsi"/>
              </w:rPr>
              <w:t>CRT ou CdRT</w:t>
            </w:r>
          </w:p>
        </w:tc>
        <w:tc>
          <w:tcPr>
            <w:tcW w:w="7595" w:type="dxa"/>
            <w:tcBorders>
              <w:top w:val="outset" w:sz="6" w:space="0" w:color="auto"/>
              <w:left w:val="outset" w:sz="6" w:space="0" w:color="auto"/>
              <w:bottom w:val="outset" w:sz="6" w:space="0" w:color="auto"/>
              <w:right w:val="outset" w:sz="6" w:space="0" w:color="auto"/>
            </w:tcBorders>
            <w:vAlign w:val="center"/>
            <w:hideMark/>
          </w:tcPr>
          <w:p w14:paraId="0A5ECEA7" w14:textId="5BF3DDD4" w:rsidR="00C81E80" w:rsidRPr="003F212A" w:rsidRDefault="00C81E80">
            <w:pPr>
              <w:rPr>
                <w:rFonts w:asciiTheme="minorHAnsi" w:hAnsiTheme="minorHAnsi" w:cstheme="minorHAnsi"/>
              </w:rPr>
            </w:pPr>
            <w:r w:rsidRPr="003F212A">
              <w:rPr>
                <w:rFonts w:asciiTheme="minorHAnsi" w:hAnsiTheme="minorHAnsi" w:cstheme="minorHAnsi"/>
              </w:rPr>
              <w:t xml:space="preserve">Cadre </w:t>
            </w:r>
            <w:r w:rsidR="00D53783" w:rsidRPr="003F212A">
              <w:rPr>
                <w:rFonts w:asciiTheme="minorHAnsi" w:hAnsiTheme="minorHAnsi" w:cstheme="minorHAnsi"/>
              </w:rPr>
              <w:t>D</w:t>
            </w:r>
            <w:r w:rsidRPr="003F212A">
              <w:rPr>
                <w:rFonts w:asciiTheme="minorHAnsi" w:hAnsiTheme="minorHAnsi" w:cstheme="minorHAnsi"/>
              </w:rPr>
              <w:t xml:space="preserve">e </w:t>
            </w:r>
            <w:r w:rsidR="00D53783" w:rsidRPr="003F212A">
              <w:rPr>
                <w:rFonts w:asciiTheme="minorHAnsi" w:hAnsiTheme="minorHAnsi" w:cstheme="minorHAnsi"/>
              </w:rPr>
              <w:t>R</w:t>
            </w:r>
            <w:r w:rsidRPr="003F212A">
              <w:rPr>
                <w:rFonts w:asciiTheme="minorHAnsi" w:hAnsiTheme="minorHAnsi" w:cstheme="minorHAnsi"/>
              </w:rPr>
              <w:t xml:space="preserve">éponse </w:t>
            </w:r>
            <w:r w:rsidR="00D53783" w:rsidRPr="003F212A">
              <w:rPr>
                <w:rFonts w:asciiTheme="minorHAnsi" w:hAnsiTheme="minorHAnsi" w:cstheme="minorHAnsi"/>
              </w:rPr>
              <w:t>T</w:t>
            </w:r>
            <w:r w:rsidRPr="003F212A">
              <w:rPr>
                <w:rFonts w:asciiTheme="minorHAnsi" w:hAnsiTheme="minorHAnsi" w:cstheme="minorHAnsi"/>
              </w:rPr>
              <w:t>echnique, constitue l’offre technique</w:t>
            </w:r>
          </w:p>
        </w:tc>
      </w:tr>
      <w:tr w:rsidR="00C81E80" w:rsidRPr="003F212A" w14:paraId="06385622"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tcPr>
          <w:p w14:paraId="67CB9762" w14:textId="77777777" w:rsidR="00C81E80" w:rsidRPr="003F212A" w:rsidRDefault="00C81E80">
            <w:pPr>
              <w:rPr>
                <w:rFonts w:asciiTheme="minorHAnsi" w:hAnsiTheme="minorHAnsi" w:cstheme="minorHAnsi"/>
              </w:rPr>
            </w:pPr>
            <w:r w:rsidRPr="003F212A">
              <w:rPr>
                <w:rFonts w:asciiTheme="minorHAnsi" w:hAnsiTheme="minorHAnsi" w:cstheme="minorHAnsi"/>
              </w:rPr>
              <w:lastRenderedPageBreak/>
              <w:t>CSC</w:t>
            </w:r>
          </w:p>
        </w:tc>
        <w:tc>
          <w:tcPr>
            <w:tcW w:w="7595" w:type="dxa"/>
            <w:tcBorders>
              <w:top w:val="outset" w:sz="6" w:space="0" w:color="auto"/>
              <w:left w:val="outset" w:sz="6" w:space="0" w:color="auto"/>
              <w:bottom w:val="outset" w:sz="6" w:space="0" w:color="auto"/>
              <w:right w:val="outset" w:sz="6" w:space="0" w:color="auto"/>
            </w:tcBorders>
            <w:vAlign w:val="center"/>
          </w:tcPr>
          <w:p w14:paraId="087B88B6" w14:textId="437B5910" w:rsidR="00C81E80" w:rsidRPr="003F212A" w:rsidRDefault="00C81E80">
            <w:pPr>
              <w:rPr>
                <w:rFonts w:asciiTheme="minorHAnsi" w:hAnsiTheme="minorHAnsi" w:cstheme="minorHAnsi"/>
              </w:rPr>
            </w:pPr>
            <w:r w:rsidRPr="003F212A">
              <w:rPr>
                <w:rFonts w:asciiTheme="minorHAnsi" w:hAnsiTheme="minorHAnsi" w:cstheme="minorHAnsi"/>
              </w:rPr>
              <w:t xml:space="preserve">Centre de Support Client, du </w:t>
            </w:r>
            <w:r w:rsidR="00472C88" w:rsidRPr="003F212A">
              <w:rPr>
                <w:rFonts w:asciiTheme="minorHAnsi" w:hAnsiTheme="minorHAnsi" w:cstheme="minorHAnsi"/>
              </w:rPr>
              <w:t>Titulaire</w:t>
            </w:r>
          </w:p>
        </w:tc>
      </w:tr>
      <w:tr w:rsidR="001E54AE" w:rsidRPr="003F212A" w14:paraId="1931F48C" w14:textId="77777777" w:rsidTr="001E54AE">
        <w:trPr>
          <w:cantSplit/>
        </w:trPr>
        <w:tc>
          <w:tcPr>
            <w:tcW w:w="1633" w:type="dxa"/>
            <w:tcBorders>
              <w:top w:val="outset" w:sz="6" w:space="0" w:color="auto"/>
              <w:left w:val="outset" w:sz="6" w:space="0" w:color="auto"/>
              <w:bottom w:val="outset" w:sz="6" w:space="0" w:color="auto"/>
              <w:right w:val="outset" w:sz="6" w:space="0" w:color="auto"/>
            </w:tcBorders>
            <w:vAlign w:val="center"/>
          </w:tcPr>
          <w:p w14:paraId="3A4D09AE" w14:textId="605D6DBC" w:rsidR="001E54AE" w:rsidRPr="003F212A" w:rsidRDefault="001E54AE" w:rsidP="001E54AE">
            <w:pPr>
              <w:rPr>
                <w:rFonts w:asciiTheme="minorHAnsi" w:hAnsiTheme="minorHAnsi" w:cstheme="minorHAnsi"/>
              </w:rPr>
            </w:pPr>
            <w:r w:rsidRPr="003F212A">
              <w:rPr>
                <w:rFonts w:asciiTheme="minorHAnsi" w:hAnsiTheme="minorHAnsi" w:cstheme="minorHAnsi"/>
              </w:rPr>
              <w:t>CSI</w:t>
            </w:r>
          </w:p>
        </w:tc>
        <w:tc>
          <w:tcPr>
            <w:tcW w:w="7595" w:type="dxa"/>
            <w:tcBorders>
              <w:top w:val="outset" w:sz="6" w:space="0" w:color="auto"/>
              <w:left w:val="outset" w:sz="6" w:space="0" w:color="auto"/>
              <w:bottom w:val="outset" w:sz="6" w:space="0" w:color="auto"/>
              <w:right w:val="outset" w:sz="6" w:space="0" w:color="auto"/>
            </w:tcBorders>
            <w:vAlign w:val="center"/>
          </w:tcPr>
          <w:p w14:paraId="38791BF2" w14:textId="7B47A1C1" w:rsidR="001E54AE" w:rsidRPr="003F212A" w:rsidRDefault="001E54AE" w:rsidP="001E54AE">
            <w:pPr>
              <w:rPr>
                <w:rFonts w:asciiTheme="minorHAnsi" w:hAnsiTheme="minorHAnsi" w:cstheme="minorHAnsi"/>
              </w:rPr>
            </w:pPr>
            <w:r w:rsidRPr="003F212A">
              <w:rPr>
                <w:rFonts w:asciiTheme="minorHAnsi" w:hAnsiTheme="minorHAnsi" w:cstheme="minorHAnsi"/>
              </w:rPr>
              <w:t xml:space="preserve">Centre de Solutions Infrastructures </w:t>
            </w:r>
          </w:p>
        </w:tc>
      </w:tr>
      <w:tr w:rsidR="001E54AE" w:rsidRPr="003F212A" w14:paraId="452B5D7F"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tcPr>
          <w:p w14:paraId="1C3A0D63" w14:textId="685C6192" w:rsidR="001E54AE" w:rsidRPr="003F212A" w:rsidRDefault="001E54AE" w:rsidP="001E54AE">
            <w:pPr>
              <w:rPr>
                <w:rFonts w:asciiTheme="minorHAnsi" w:hAnsiTheme="minorHAnsi" w:cstheme="minorHAnsi"/>
              </w:rPr>
            </w:pPr>
            <w:r w:rsidRPr="003F212A">
              <w:rPr>
                <w:rFonts w:asciiTheme="minorHAnsi" w:hAnsiTheme="minorHAnsi" w:cstheme="minorHAnsi"/>
              </w:rPr>
              <w:t>DEEE</w:t>
            </w:r>
          </w:p>
        </w:tc>
        <w:tc>
          <w:tcPr>
            <w:tcW w:w="7595" w:type="dxa"/>
            <w:tcBorders>
              <w:top w:val="outset" w:sz="6" w:space="0" w:color="auto"/>
              <w:left w:val="outset" w:sz="6" w:space="0" w:color="auto"/>
              <w:bottom w:val="outset" w:sz="6" w:space="0" w:color="auto"/>
              <w:right w:val="outset" w:sz="6" w:space="0" w:color="auto"/>
            </w:tcBorders>
            <w:vAlign w:val="center"/>
          </w:tcPr>
          <w:p w14:paraId="7A20535F" w14:textId="3B180A76" w:rsidR="001E54AE" w:rsidRPr="003F212A" w:rsidRDefault="001E54AE" w:rsidP="001E54AE">
            <w:pPr>
              <w:rPr>
                <w:rFonts w:asciiTheme="minorHAnsi" w:hAnsiTheme="minorHAnsi" w:cstheme="minorHAnsi"/>
              </w:rPr>
            </w:pPr>
            <w:r w:rsidRPr="003F212A">
              <w:rPr>
                <w:rFonts w:asciiTheme="minorHAnsi" w:hAnsiTheme="minorHAnsi" w:cstheme="minorHAnsi"/>
              </w:rPr>
              <w:t>Réglementation relative aux Déchets d'Equipements Electriques et Electroniques</w:t>
            </w:r>
          </w:p>
        </w:tc>
      </w:tr>
      <w:tr w:rsidR="001E54AE" w:rsidRPr="003F212A" w14:paraId="7EC30727"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0A4FBDA5"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DMIT</w:t>
            </w:r>
          </w:p>
        </w:tc>
        <w:tc>
          <w:tcPr>
            <w:tcW w:w="7595" w:type="dxa"/>
            <w:tcBorders>
              <w:top w:val="outset" w:sz="6" w:space="0" w:color="auto"/>
              <w:left w:val="outset" w:sz="6" w:space="0" w:color="auto"/>
              <w:bottom w:val="outset" w:sz="6" w:space="0" w:color="auto"/>
              <w:right w:val="outset" w:sz="6" w:space="0" w:color="auto"/>
            </w:tcBorders>
            <w:vAlign w:val="center"/>
            <w:hideMark/>
          </w:tcPr>
          <w:p w14:paraId="302B0DF4" w14:textId="3F34D31A" w:rsidR="001E54AE" w:rsidRPr="003F212A" w:rsidRDefault="001E54AE" w:rsidP="001E54AE">
            <w:pPr>
              <w:rPr>
                <w:rFonts w:asciiTheme="minorHAnsi" w:hAnsiTheme="minorHAnsi" w:cstheme="minorHAnsi"/>
              </w:rPr>
            </w:pPr>
            <w:r w:rsidRPr="003F212A">
              <w:rPr>
                <w:rFonts w:asciiTheme="minorHAnsi" w:hAnsiTheme="minorHAnsi" w:cstheme="minorHAnsi"/>
              </w:rPr>
              <w:t>Département des Marchés IT, à AGEPS</w:t>
            </w:r>
          </w:p>
        </w:tc>
      </w:tr>
      <w:tr w:rsidR="001E54AE" w:rsidRPr="003F212A" w14:paraId="6767985B"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1AF6683E" w14:textId="7A042D79" w:rsidR="001E54AE" w:rsidRPr="003F212A" w:rsidRDefault="001E54AE" w:rsidP="001E54AE">
            <w:pPr>
              <w:rPr>
                <w:rFonts w:asciiTheme="minorHAnsi" w:hAnsiTheme="minorHAnsi" w:cstheme="minorHAnsi"/>
              </w:rPr>
            </w:pPr>
            <w:r w:rsidRPr="003F212A">
              <w:rPr>
                <w:rFonts w:asciiTheme="minorHAnsi" w:hAnsiTheme="minorHAnsi" w:cstheme="minorHAnsi"/>
              </w:rPr>
              <w:t>DSN</w:t>
            </w:r>
          </w:p>
        </w:tc>
        <w:tc>
          <w:tcPr>
            <w:tcW w:w="7595" w:type="dxa"/>
            <w:tcBorders>
              <w:top w:val="outset" w:sz="6" w:space="0" w:color="auto"/>
              <w:left w:val="outset" w:sz="6" w:space="0" w:color="auto"/>
              <w:bottom w:val="outset" w:sz="6" w:space="0" w:color="auto"/>
              <w:right w:val="outset" w:sz="6" w:space="0" w:color="auto"/>
            </w:tcBorders>
            <w:vAlign w:val="center"/>
            <w:hideMark/>
          </w:tcPr>
          <w:p w14:paraId="7A09DCC6" w14:textId="6E24512A" w:rsidR="001E54AE" w:rsidRPr="003F212A" w:rsidRDefault="001E54AE" w:rsidP="001E54AE">
            <w:pPr>
              <w:rPr>
                <w:rFonts w:asciiTheme="minorHAnsi" w:hAnsiTheme="minorHAnsi" w:cstheme="minorHAnsi"/>
              </w:rPr>
            </w:pPr>
            <w:r w:rsidRPr="003F212A">
              <w:rPr>
                <w:rFonts w:asciiTheme="minorHAnsi" w:hAnsiTheme="minorHAnsi" w:cstheme="minorHAnsi"/>
              </w:rPr>
              <w:t>Direction des Systèmes Numériques</w:t>
            </w:r>
          </w:p>
        </w:tc>
      </w:tr>
      <w:tr w:rsidR="001E54AE" w:rsidRPr="003F212A" w14:paraId="2C8588A8"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0C4CC1CA"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ELICE</w:t>
            </w:r>
          </w:p>
        </w:tc>
        <w:tc>
          <w:tcPr>
            <w:tcW w:w="7595" w:type="dxa"/>
            <w:tcBorders>
              <w:top w:val="outset" w:sz="6" w:space="0" w:color="auto"/>
              <w:left w:val="outset" w:sz="6" w:space="0" w:color="auto"/>
              <w:bottom w:val="outset" w:sz="6" w:space="0" w:color="auto"/>
              <w:right w:val="outset" w:sz="6" w:space="0" w:color="auto"/>
            </w:tcBorders>
            <w:vAlign w:val="center"/>
            <w:hideMark/>
          </w:tcPr>
          <w:p w14:paraId="77B316FB"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Réseau de type ANY-TO ANY des principales interconnexions de sites</w:t>
            </w:r>
          </w:p>
        </w:tc>
      </w:tr>
      <w:tr w:rsidR="001E54AE" w:rsidRPr="003F212A" w14:paraId="2129E61F"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tcPr>
          <w:p w14:paraId="1CC7FD7D" w14:textId="7AE31A2B" w:rsidR="001E54AE" w:rsidRPr="003F212A" w:rsidRDefault="001E54AE" w:rsidP="001E54AE">
            <w:pPr>
              <w:rPr>
                <w:rFonts w:asciiTheme="minorHAnsi" w:hAnsiTheme="minorHAnsi" w:cstheme="minorHAnsi"/>
              </w:rPr>
            </w:pPr>
            <w:r w:rsidRPr="003F212A">
              <w:rPr>
                <w:rFonts w:asciiTheme="minorHAnsi" w:hAnsiTheme="minorHAnsi" w:cstheme="minorHAnsi"/>
              </w:rPr>
              <w:t>E-SBC</w:t>
            </w:r>
          </w:p>
        </w:tc>
        <w:tc>
          <w:tcPr>
            <w:tcW w:w="7595" w:type="dxa"/>
            <w:tcBorders>
              <w:top w:val="outset" w:sz="6" w:space="0" w:color="auto"/>
              <w:left w:val="outset" w:sz="6" w:space="0" w:color="auto"/>
              <w:bottom w:val="outset" w:sz="6" w:space="0" w:color="auto"/>
              <w:right w:val="outset" w:sz="6" w:space="0" w:color="auto"/>
            </w:tcBorders>
            <w:vAlign w:val="center"/>
          </w:tcPr>
          <w:p w14:paraId="7F064721"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E-SBC :</w:t>
            </w:r>
          </w:p>
          <w:p w14:paraId="3F545411" w14:textId="4399D17B" w:rsidR="001E54AE" w:rsidRPr="003F212A" w:rsidRDefault="001E54AE" w:rsidP="001E54AE">
            <w:pPr>
              <w:rPr>
                <w:rFonts w:asciiTheme="minorHAnsi" w:hAnsiTheme="minorHAnsi" w:cstheme="minorHAnsi"/>
              </w:rPr>
            </w:pPr>
            <w:r w:rsidRPr="003F212A">
              <w:rPr>
                <w:rFonts w:asciiTheme="minorHAnsi" w:hAnsiTheme="minorHAnsi" w:cstheme="minorHAnsi"/>
              </w:rPr>
              <w:t>SBC décliné sur le périmètre Entreprise (côté client).</w:t>
            </w:r>
          </w:p>
        </w:tc>
      </w:tr>
      <w:tr w:rsidR="001E54AE" w:rsidRPr="003F212A" w14:paraId="0287B3BD"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19D8570C"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Ethernet</w:t>
            </w:r>
          </w:p>
        </w:tc>
        <w:tc>
          <w:tcPr>
            <w:tcW w:w="7595" w:type="dxa"/>
            <w:tcBorders>
              <w:top w:val="outset" w:sz="6" w:space="0" w:color="auto"/>
              <w:left w:val="outset" w:sz="6" w:space="0" w:color="auto"/>
              <w:bottom w:val="outset" w:sz="6" w:space="0" w:color="auto"/>
              <w:right w:val="outset" w:sz="6" w:space="0" w:color="auto"/>
            </w:tcBorders>
            <w:vAlign w:val="center"/>
            <w:hideMark/>
          </w:tcPr>
          <w:p w14:paraId="1B901BD0"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Norme ISO/IEC/IEEE 8802-3 de protocole de réseau local à commutation de paquets</w:t>
            </w:r>
          </w:p>
        </w:tc>
      </w:tr>
      <w:tr w:rsidR="001E54AE" w:rsidRPr="003F212A" w14:paraId="47B15835"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2B06FD7A"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FC</w:t>
            </w:r>
          </w:p>
        </w:tc>
        <w:tc>
          <w:tcPr>
            <w:tcW w:w="7595" w:type="dxa"/>
            <w:tcBorders>
              <w:top w:val="outset" w:sz="6" w:space="0" w:color="auto"/>
              <w:left w:val="outset" w:sz="6" w:space="0" w:color="auto"/>
              <w:bottom w:val="outset" w:sz="6" w:space="0" w:color="auto"/>
              <w:right w:val="outset" w:sz="6" w:space="0" w:color="auto"/>
            </w:tcBorders>
            <w:vAlign w:val="center"/>
            <w:hideMark/>
          </w:tcPr>
          <w:p w14:paraId="4637046B"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Fibre Channel, devenu le protocole standard des SAN</w:t>
            </w:r>
          </w:p>
        </w:tc>
      </w:tr>
      <w:tr w:rsidR="001E54AE" w:rsidRPr="003F212A" w14:paraId="0A5A614A"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7991D333"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GH</w:t>
            </w:r>
          </w:p>
        </w:tc>
        <w:tc>
          <w:tcPr>
            <w:tcW w:w="7595" w:type="dxa"/>
            <w:tcBorders>
              <w:top w:val="outset" w:sz="6" w:space="0" w:color="auto"/>
              <w:left w:val="outset" w:sz="6" w:space="0" w:color="auto"/>
              <w:bottom w:val="outset" w:sz="6" w:space="0" w:color="auto"/>
              <w:right w:val="outset" w:sz="6" w:space="0" w:color="auto"/>
            </w:tcBorders>
            <w:vAlign w:val="center"/>
            <w:hideMark/>
          </w:tcPr>
          <w:p w14:paraId="6A604595" w14:textId="0770DA2B" w:rsidR="001E54AE" w:rsidRPr="003F212A" w:rsidRDefault="001E54AE" w:rsidP="001E54AE">
            <w:pPr>
              <w:rPr>
                <w:rFonts w:asciiTheme="minorHAnsi" w:hAnsiTheme="minorHAnsi" w:cstheme="minorHAnsi"/>
              </w:rPr>
            </w:pPr>
            <w:r w:rsidRPr="003F212A">
              <w:rPr>
                <w:rFonts w:asciiTheme="minorHAnsi" w:hAnsiTheme="minorHAnsi" w:cstheme="minorHAnsi"/>
              </w:rPr>
              <w:t>Groupe Hospitalier de l’AP-HP</w:t>
            </w:r>
          </w:p>
        </w:tc>
      </w:tr>
      <w:tr w:rsidR="001E54AE" w:rsidRPr="003F212A" w14:paraId="7811B34F"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48530689"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IEEE</w:t>
            </w:r>
          </w:p>
        </w:tc>
        <w:tc>
          <w:tcPr>
            <w:tcW w:w="7595" w:type="dxa"/>
            <w:tcBorders>
              <w:top w:val="outset" w:sz="6" w:space="0" w:color="auto"/>
              <w:left w:val="outset" w:sz="6" w:space="0" w:color="auto"/>
              <w:bottom w:val="outset" w:sz="6" w:space="0" w:color="auto"/>
              <w:right w:val="outset" w:sz="6" w:space="0" w:color="auto"/>
            </w:tcBorders>
            <w:vAlign w:val="center"/>
            <w:hideMark/>
          </w:tcPr>
          <w:p w14:paraId="342E8784"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Institute of Electrical and Electronics Engineers : organisme Américain de normalisation</w:t>
            </w:r>
          </w:p>
        </w:tc>
      </w:tr>
      <w:tr w:rsidR="001E54AE" w:rsidRPr="003F212A" w14:paraId="0BC75514" w14:textId="77777777">
        <w:trPr>
          <w:cantSplit/>
          <w:trHeight w:val="63"/>
        </w:trPr>
        <w:tc>
          <w:tcPr>
            <w:tcW w:w="1633" w:type="dxa"/>
            <w:tcBorders>
              <w:top w:val="outset" w:sz="6" w:space="0" w:color="auto"/>
              <w:left w:val="outset" w:sz="6" w:space="0" w:color="auto"/>
              <w:bottom w:val="outset" w:sz="6" w:space="0" w:color="auto"/>
              <w:right w:val="outset" w:sz="6" w:space="0" w:color="auto"/>
            </w:tcBorders>
            <w:vAlign w:val="center"/>
            <w:hideMark/>
          </w:tcPr>
          <w:p w14:paraId="5A18CE2A"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ISDN</w:t>
            </w:r>
          </w:p>
        </w:tc>
        <w:tc>
          <w:tcPr>
            <w:tcW w:w="7595" w:type="dxa"/>
            <w:tcBorders>
              <w:top w:val="outset" w:sz="6" w:space="0" w:color="auto"/>
              <w:left w:val="outset" w:sz="6" w:space="0" w:color="auto"/>
              <w:bottom w:val="outset" w:sz="6" w:space="0" w:color="auto"/>
              <w:right w:val="outset" w:sz="6" w:space="0" w:color="auto"/>
            </w:tcBorders>
            <w:vAlign w:val="center"/>
            <w:hideMark/>
          </w:tcPr>
          <w:p w14:paraId="04AA13D4"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Integrated Services Digital Network, RNIS en français</w:t>
            </w:r>
          </w:p>
        </w:tc>
      </w:tr>
      <w:tr w:rsidR="001E54AE" w:rsidRPr="003F212A" w14:paraId="2616FD07"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7917A86B"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ISO</w:t>
            </w:r>
          </w:p>
        </w:tc>
        <w:tc>
          <w:tcPr>
            <w:tcW w:w="7595" w:type="dxa"/>
            <w:tcBorders>
              <w:top w:val="outset" w:sz="6" w:space="0" w:color="auto"/>
              <w:left w:val="outset" w:sz="6" w:space="0" w:color="auto"/>
              <w:bottom w:val="outset" w:sz="6" w:space="0" w:color="auto"/>
              <w:right w:val="outset" w:sz="6" w:space="0" w:color="auto"/>
            </w:tcBorders>
            <w:vAlign w:val="center"/>
            <w:hideMark/>
          </w:tcPr>
          <w:p w14:paraId="1BA50E01"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International Organization for Standardization, Organisation Internationale de Normalisation, non gouvernementale, indépendante, dont les membres sont les organismes nationaux de normalisation.</w:t>
            </w:r>
          </w:p>
        </w:tc>
      </w:tr>
      <w:tr w:rsidR="001E54AE" w:rsidRPr="003F212A" w14:paraId="06AC067D"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5AF5C604"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IT</w:t>
            </w:r>
          </w:p>
        </w:tc>
        <w:tc>
          <w:tcPr>
            <w:tcW w:w="7595" w:type="dxa"/>
            <w:tcBorders>
              <w:top w:val="outset" w:sz="6" w:space="0" w:color="auto"/>
              <w:left w:val="outset" w:sz="6" w:space="0" w:color="auto"/>
              <w:bottom w:val="outset" w:sz="6" w:space="0" w:color="auto"/>
              <w:right w:val="outset" w:sz="6" w:space="0" w:color="auto"/>
            </w:tcBorders>
            <w:vAlign w:val="center"/>
            <w:hideMark/>
          </w:tcPr>
          <w:p w14:paraId="21BA6471"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Informatique et Télécommunications</w:t>
            </w:r>
          </w:p>
        </w:tc>
      </w:tr>
      <w:tr w:rsidR="001E54AE" w:rsidRPr="003F212A" w14:paraId="13E63F6E"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1081AF2C"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ITU</w:t>
            </w:r>
          </w:p>
        </w:tc>
        <w:tc>
          <w:tcPr>
            <w:tcW w:w="7595" w:type="dxa"/>
            <w:tcBorders>
              <w:top w:val="outset" w:sz="6" w:space="0" w:color="auto"/>
              <w:left w:val="outset" w:sz="6" w:space="0" w:color="auto"/>
              <w:bottom w:val="outset" w:sz="6" w:space="0" w:color="auto"/>
              <w:right w:val="outset" w:sz="6" w:space="0" w:color="auto"/>
            </w:tcBorders>
            <w:vAlign w:val="center"/>
            <w:hideMark/>
          </w:tcPr>
          <w:p w14:paraId="5A29E294"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International Telecommunication Union, UIT en français</w:t>
            </w:r>
          </w:p>
        </w:tc>
      </w:tr>
      <w:tr w:rsidR="001E54AE" w:rsidRPr="003F212A" w14:paraId="1B52AC55"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031C1583"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LDAP</w:t>
            </w:r>
          </w:p>
        </w:tc>
        <w:tc>
          <w:tcPr>
            <w:tcW w:w="7595" w:type="dxa"/>
            <w:tcBorders>
              <w:top w:val="outset" w:sz="6" w:space="0" w:color="auto"/>
              <w:left w:val="outset" w:sz="6" w:space="0" w:color="auto"/>
              <w:bottom w:val="outset" w:sz="6" w:space="0" w:color="auto"/>
              <w:right w:val="outset" w:sz="6" w:space="0" w:color="auto"/>
            </w:tcBorders>
            <w:vAlign w:val="center"/>
            <w:hideMark/>
          </w:tcPr>
          <w:p w14:paraId="6771FF0E"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LDAP (Lightweight Directory Access Protocol) Version allégée du protocole d'accès à l'annuaire X500 pour le monde Internet.</w:t>
            </w:r>
          </w:p>
        </w:tc>
      </w:tr>
      <w:tr w:rsidR="001E54AE" w:rsidRPr="003F212A" w14:paraId="2AD4FA4B"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4DAA071B"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MCO</w:t>
            </w:r>
          </w:p>
        </w:tc>
        <w:tc>
          <w:tcPr>
            <w:tcW w:w="7595" w:type="dxa"/>
            <w:tcBorders>
              <w:top w:val="outset" w:sz="6" w:space="0" w:color="auto"/>
              <w:left w:val="outset" w:sz="6" w:space="0" w:color="auto"/>
              <w:bottom w:val="outset" w:sz="6" w:space="0" w:color="auto"/>
              <w:right w:val="outset" w:sz="6" w:space="0" w:color="auto"/>
            </w:tcBorders>
            <w:vAlign w:val="center"/>
            <w:hideMark/>
          </w:tcPr>
          <w:p w14:paraId="0EDF6290" w14:textId="04B1A1EC" w:rsidR="001E54AE" w:rsidRPr="003F212A" w:rsidRDefault="001E54AE" w:rsidP="001E54AE">
            <w:pPr>
              <w:rPr>
                <w:rFonts w:asciiTheme="minorHAnsi" w:hAnsiTheme="minorHAnsi" w:cstheme="minorHAnsi"/>
              </w:rPr>
            </w:pPr>
            <w:r w:rsidRPr="003F212A">
              <w:rPr>
                <w:rFonts w:asciiTheme="minorHAnsi" w:hAnsiTheme="minorHAnsi" w:cstheme="minorHAnsi"/>
              </w:rPr>
              <w:t>Maintien en Conditions Opérationnelles</w:t>
            </w:r>
          </w:p>
        </w:tc>
      </w:tr>
      <w:tr w:rsidR="001E54AE" w:rsidRPr="003F212A" w14:paraId="44B3E6DA"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4792C9C4"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MOA</w:t>
            </w:r>
          </w:p>
        </w:tc>
        <w:tc>
          <w:tcPr>
            <w:tcW w:w="7595" w:type="dxa"/>
            <w:tcBorders>
              <w:top w:val="outset" w:sz="6" w:space="0" w:color="auto"/>
              <w:left w:val="outset" w:sz="6" w:space="0" w:color="auto"/>
              <w:bottom w:val="outset" w:sz="6" w:space="0" w:color="auto"/>
              <w:right w:val="outset" w:sz="6" w:space="0" w:color="auto"/>
            </w:tcBorders>
            <w:vAlign w:val="center"/>
            <w:hideMark/>
          </w:tcPr>
          <w:p w14:paraId="655338B8" w14:textId="550B546D" w:rsidR="001E54AE" w:rsidRPr="003F212A" w:rsidRDefault="001E54AE" w:rsidP="001E54AE">
            <w:pPr>
              <w:rPr>
                <w:rFonts w:asciiTheme="minorHAnsi" w:hAnsiTheme="minorHAnsi" w:cstheme="minorHAnsi"/>
              </w:rPr>
            </w:pPr>
            <w:r w:rsidRPr="003F212A">
              <w:rPr>
                <w:rFonts w:asciiTheme="minorHAnsi" w:hAnsiTheme="minorHAnsi" w:cstheme="minorHAnsi"/>
              </w:rPr>
              <w:t>Maîtrise d’OuvrAge</w:t>
            </w:r>
          </w:p>
        </w:tc>
      </w:tr>
      <w:tr w:rsidR="001E54AE" w:rsidRPr="003F212A" w14:paraId="4F84A77B"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44AC0446"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lastRenderedPageBreak/>
              <w:t>MOE</w:t>
            </w:r>
          </w:p>
        </w:tc>
        <w:tc>
          <w:tcPr>
            <w:tcW w:w="7595" w:type="dxa"/>
            <w:tcBorders>
              <w:top w:val="outset" w:sz="6" w:space="0" w:color="auto"/>
              <w:left w:val="outset" w:sz="6" w:space="0" w:color="auto"/>
              <w:bottom w:val="outset" w:sz="6" w:space="0" w:color="auto"/>
              <w:right w:val="outset" w:sz="6" w:space="0" w:color="auto"/>
            </w:tcBorders>
            <w:vAlign w:val="center"/>
            <w:hideMark/>
          </w:tcPr>
          <w:p w14:paraId="162CCB6C" w14:textId="47A0C8BC" w:rsidR="001E54AE" w:rsidRPr="003F212A" w:rsidRDefault="001E54AE" w:rsidP="001E54AE">
            <w:pPr>
              <w:rPr>
                <w:rFonts w:asciiTheme="minorHAnsi" w:hAnsiTheme="minorHAnsi" w:cstheme="minorHAnsi"/>
              </w:rPr>
            </w:pPr>
            <w:r w:rsidRPr="003F212A">
              <w:rPr>
                <w:rFonts w:asciiTheme="minorHAnsi" w:hAnsiTheme="minorHAnsi" w:cstheme="minorHAnsi"/>
              </w:rPr>
              <w:t>Maîtrise d’OEuvre</w:t>
            </w:r>
          </w:p>
        </w:tc>
      </w:tr>
      <w:tr w:rsidR="001E54AE" w:rsidRPr="003F212A" w14:paraId="5110B3C4"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2F19EAD5"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MOM</w:t>
            </w:r>
          </w:p>
        </w:tc>
        <w:tc>
          <w:tcPr>
            <w:tcW w:w="7595" w:type="dxa"/>
            <w:tcBorders>
              <w:top w:val="outset" w:sz="6" w:space="0" w:color="auto"/>
              <w:left w:val="outset" w:sz="6" w:space="0" w:color="auto"/>
              <w:bottom w:val="outset" w:sz="6" w:space="0" w:color="auto"/>
              <w:right w:val="outset" w:sz="6" w:space="0" w:color="auto"/>
            </w:tcBorders>
            <w:vAlign w:val="center"/>
            <w:hideMark/>
          </w:tcPr>
          <w:p w14:paraId="1052BC5B"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Mise en Ordre de Marche</w:t>
            </w:r>
          </w:p>
        </w:tc>
      </w:tr>
      <w:tr w:rsidR="001E54AE" w:rsidRPr="003F212A" w14:paraId="43F67EEA"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08CD55B3"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Niveau de gravité</w:t>
            </w:r>
          </w:p>
        </w:tc>
        <w:tc>
          <w:tcPr>
            <w:tcW w:w="7595" w:type="dxa"/>
            <w:tcBorders>
              <w:top w:val="outset" w:sz="6" w:space="0" w:color="auto"/>
              <w:left w:val="outset" w:sz="6" w:space="0" w:color="auto"/>
              <w:bottom w:val="outset" w:sz="6" w:space="0" w:color="auto"/>
              <w:right w:val="outset" w:sz="6" w:space="0" w:color="auto"/>
            </w:tcBorders>
            <w:vAlign w:val="center"/>
            <w:hideMark/>
          </w:tcPr>
          <w:p w14:paraId="485D724B"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Gravité d’un d’incident, les niveaux sont définis dans le présent document.</w:t>
            </w:r>
          </w:p>
        </w:tc>
      </w:tr>
      <w:tr w:rsidR="001E54AE" w:rsidRPr="003F212A" w14:paraId="4C53DB26"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626F9E6A"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PV</w:t>
            </w:r>
          </w:p>
        </w:tc>
        <w:tc>
          <w:tcPr>
            <w:tcW w:w="7595" w:type="dxa"/>
            <w:tcBorders>
              <w:top w:val="outset" w:sz="6" w:space="0" w:color="auto"/>
              <w:left w:val="outset" w:sz="6" w:space="0" w:color="auto"/>
              <w:bottom w:val="outset" w:sz="6" w:space="0" w:color="auto"/>
              <w:right w:val="outset" w:sz="6" w:space="0" w:color="auto"/>
            </w:tcBorders>
            <w:vAlign w:val="center"/>
            <w:hideMark/>
          </w:tcPr>
          <w:p w14:paraId="6F1D2651" w14:textId="7A686817" w:rsidR="001E54AE" w:rsidRPr="003F212A" w:rsidRDefault="001E54AE" w:rsidP="001E54AE">
            <w:pPr>
              <w:rPr>
                <w:rFonts w:asciiTheme="minorHAnsi" w:hAnsiTheme="minorHAnsi" w:cstheme="minorHAnsi"/>
              </w:rPr>
            </w:pPr>
            <w:r w:rsidRPr="003F212A">
              <w:rPr>
                <w:rFonts w:asciiTheme="minorHAnsi" w:hAnsiTheme="minorHAnsi" w:cstheme="minorHAnsi"/>
              </w:rPr>
              <w:t>Procès-Verbal</w:t>
            </w:r>
          </w:p>
        </w:tc>
      </w:tr>
      <w:tr w:rsidR="001E54AE" w:rsidRPr="003F212A" w14:paraId="2D2228CF"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tcPr>
          <w:p w14:paraId="480B2608"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RNIS</w:t>
            </w:r>
          </w:p>
        </w:tc>
        <w:tc>
          <w:tcPr>
            <w:tcW w:w="7595" w:type="dxa"/>
            <w:tcBorders>
              <w:top w:val="outset" w:sz="6" w:space="0" w:color="auto"/>
              <w:left w:val="outset" w:sz="6" w:space="0" w:color="auto"/>
              <w:bottom w:val="outset" w:sz="6" w:space="0" w:color="auto"/>
              <w:right w:val="outset" w:sz="6" w:space="0" w:color="auto"/>
            </w:tcBorders>
            <w:vAlign w:val="center"/>
          </w:tcPr>
          <w:p w14:paraId="6EBEE9F4" w14:textId="4E6B562B" w:rsidR="001E54AE" w:rsidRPr="003F212A" w:rsidRDefault="001E54AE" w:rsidP="001E54AE">
            <w:pPr>
              <w:rPr>
                <w:rFonts w:asciiTheme="minorHAnsi" w:hAnsiTheme="minorHAnsi" w:cstheme="minorHAnsi"/>
              </w:rPr>
            </w:pPr>
            <w:r w:rsidRPr="003F212A">
              <w:rPr>
                <w:rFonts w:asciiTheme="minorHAnsi" w:hAnsiTheme="minorHAnsi" w:cstheme="minorHAnsi"/>
              </w:rPr>
              <w:t>Réseau Numérique à Intégration de Services, ISDN en anglais</w:t>
            </w:r>
          </w:p>
        </w:tc>
      </w:tr>
      <w:tr w:rsidR="001E54AE" w:rsidRPr="003F212A" w14:paraId="2358EF6E"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128447B9"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SAMU</w:t>
            </w:r>
          </w:p>
        </w:tc>
        <w:tc>
          <w:tcPr>
            <w:tcW w:w="7595" w:type="dxa"/>
            <w:tcBorders>
              <w:top w:val="outset" w:sz="6" w:space="0" w:color="auto"/>
              <w:left w:val="outset" w:sz="6" w:space="0" w:color="auto"/>
              <w:bottom w:val="outset" w:sz="6" w:space="0" w:color="auto"/>
              <w:right w:val="outset" w:sz="6" w:space="0" w:color="auto"/>
            </w:tcBorders>
            <w:vAlign w:val="center"/>
            <w:hideMark/>
          </w:tcPr>
          <w:p w14:paraId="77C0325C"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Service d’Aide Médicale Urgente</w:t>
            </w:r>
          </w:p>
        </w:tc>
      </w:tr>
      <w:tr w:rsidR="001E54AE" w:rsidRPr="003F212A" w14:paraId="07B3DC44" w14:textId="77777777">
        <w:trPr>
          <w:cantSplit/>
          <w:trHeight w:val="63"/>
        </w:trPr>
        <w:tc>
          <w:tcPr>
            <w:tcW w:w="1633" w:type="dxa"/>
            <w:tcBorders>
              <w:top w:val="outset" w:sz="6" w:space="0" w:color="auto"/>
              <w:left w:val="outset" w:sz="6" w:space="0" w:color="auto"/>
              <w:bottom w:val="outset" w:sz="6" w:space="0" w:color="auto"/>
              <w:right w:val="outset" w:sz="6" w:space="0" w:color="auto"/>
            </w:tcBorders>
            <w:vAlign w:val="center"/>
            <w:hideMark/>
          </w:tcPr>
          <w:p w14:paraId="25E61A1E"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SCA</w:t>
            </w:r>
          </w:p>
        </w:tc>
        <w:tc>
          <w:tcPr>
            <w:tcW w:w="7595" w:type="dxa"/>
            <w:tcBorders>
              <w:top w:val="outset" w:sz="6" w:space="0" w:color="auto"/>
              <w:left w:val="outset" w:sz="6" w:space="0" w:color="auto"/>
              <w:bottom w:val="outset" w:sz="6" w:space="0" w:color="auto"/>
              <w:right w:val="outset" w:sz="6" w:space="0" w:color="auto"/>
            </w:tcBorders>
            <w:vAlign w:val="center"/>
            <w:hideMark/>
          </w:tcPr>
          <w:p w14:paraId="0784AB7F"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Service Central des Ambulances</w:t>
            </w:r>
          </w:p>
        </w:tc>
      </w:tr>
      <w:tr w:rsidR="001E54AE" w:rsidRPr="003F212A" w14:paraId="53710D20" w14:textId="77777777">
        <w:trPr>
          <w:cantSplit/>
          <w:trHeight w:val="63"/>
        </w:trPr>
        <w:tc>
          <w:tcPr>
            <w:tcW w:w="1633" w:type="dxa"/>
            <w:tcBorders>
              <w:top w:val="outset" w:sz="6" w:space="0" w:color="auto"/>
              <w:left w:val="outset" w:sz="6" w:space="0" w:color="auto"/>
              <w:bottom w:val="outset" w:sz="6" w:space="0" w:color="auto"/>
              <w:right w:val="outset" w:sz="6" w:space="0" w:color="auto"/>
            </w:tcBorders>
            <w:vAlign w:val="center"/>
            <w:hideMark/>
          </w:tcPr>
          <w:p w14:paraId="1A15C7DD"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SCB</w:t>
            </w:r>
          </w:p>
        </w:tc>
        <w:tc>
          <w:tcPr>
            <w:tcW w:w="7595" w:type="dxa"/>
            <w:tcBorders>
              <w:top w:val="outset" w:sz="6" w:space="0" w:color="auto"/>
              <w:left w:val="outset" w:sz="6" w:space="0" w:color="auto"/>
              <w:bottom w:val="outset" w:sz="6" w:space="0" w:color="auto"/>
              <w:right w:val="outset" w:sz="6" w:space="0" w:color="auto"/>
            </w:tcBorders>
            <w:vAlign w:val="center"/>
            <w:hideMark/>
          </w:tcPr>
          <w:p w14:paraId="50A134BD"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Service Central de Blanchisserie</w:t>
            </w:r>
          </w:p>
        </w:tc>
      </w:tr>
      <w:tr w:rsidR="001E54AE" w:rsidRPr="003F212A" w14:paraId="515C74FA" w14:textId="77777777">
        <w:trPr>
          <w:cantSplit/>
          <w:trHeight w:val="63"/>
        </w:trPr>
        <w:tc>
          <w:tcPr>
            <w:tcW w:w="1633" w:type="dxa"/>
            <w:tcBorders>
              <w:top w:val="outset" w:sz="6" w:space="0" w:color="auto"/>
              <w:left w:val="outset" w:sz="6" w:space="0" w:color="auto"/>
              <w:bottom w:val="outset" w:sz="6" w:space="0" w:color="auto"/>
              <w:right w:val="outset" w:sz="6" w:space="0" w:color="auto"/>
            </w:tcBorders>
            <w:vAlign w:val="center"/>
            <w:hideMark/>
          </w:tcPr>
          <w:p w14:paraId="331175FE"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SI</w:t>
            </w:r>
          </w:p>
        </w:tc>
        <w:tc>
          <w:tcPr>
            <w:tcW w:w="7595" w:type="dxa"/>
            <w:tcBorders>
              <w:top w:val="outset" w:sz="6" w:space="0" w:color="auto"/>
              <w:left w:val="outset" w:sz="6" w:space="0" w:color="auto"/>
              <w:bottom w:val="outset" w:sz="6" w:space="0" w:color="auto"/>
              <w:right w:val="outset" w:sz="6" w:space="0" w:color="auto"/>
            </w:tcBorders>
            <w:vAlign w:val="center"/>
            <w:hideMark/>
          </w:tcPr>
          <w:p w14:paraId="3FE8644B"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Système d’Information</w:t>
            </w:r>
          </w:p>
        </w:tc>
      </w:tr>
      <w:tr w:rsidR="001E54AE" w:rsidRPr="003F212A" w14:paraId="1F1FDDCC" w14:textId="77777777">
        <w:trPr>
          <w:cantSplit/>
          <w:trHeight w:val="63"/>
        </w:trPr>
        <w:tc>
          <w:tcPr>
            <w:tcW w:w="1633" w:type="dxa"/>
            <w:tcBorders>
              <w:top w:val="outset" w:sz="6" w:space="0" w:color="auto"/>
              <w:left w:val="outset" w:sz="6" w:space="0" w:color="auto"/>
              <w:bottom w:val="outset" w:sz="6" w:space="0" w:color="auto"/>
              <w:right w:val="outset" w:sz="6" w:space="0" w:color="auto"/>
            </w:tcBorders>
            <w:vAlign w:val="center"/>
            <w:hideMark/>
          </w:tcPr>
          <w:p w14:paraId="63006B97"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SMS</w:t>
            </w:r>
          </w:p>
        </w:tc>
        <w:tc>
          <w:tcPr>
            <w:tcW w:w="7595" w:type="dxa"/>
            <w:tcBorders>
              <w:top w:val="outset" w:sz="6" w:space="0" w:color="auto"/>
              <w:left w:val="outset" w:sz="6" w:space="0" w:color="auto"/>
              <w:bottom w:val="outset" w:sz="6" w:space="0" w:color="auto"/>
              <w:right w:val="outset" w:sz="6" w:space="0" w:color="auto"/>
            </w:tcBorders>
            <w:vAlign w:val="center"/>
            <w:hideMark/>
          </w:tcPr>
          <w:p w14:paraId="222C78B8"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Service Maintenance et Sécurité.</w:t>
            </w:r>
          </w:p>
        </w:tc>
      </w:tr>
      <w:tr w:rsidR="001E54AE" w:rsidRPr="003F212A" w14:paraId="55FC71C8" w14:textId="77777777">
        <w:trPr>
          <w:cantSplit/>
          <w:trHeight w:val="63"/>
        </w:trPr>
        <w:tc>
          <w:tcPr>
            <w:tcW w:w="1633" w:type="dxa"/>
            <w:tcBorders>
              <w:top w:val="outset" w:sz="6" w:space="0" w:color="auto"/>
              <w:left w:val="outset" w:sz="6" w:space="0" w:color="auto"/>
              <w:bottom w:val="outset" w:sz="6" w:space="0" w:color="auto"/>
              <w:right w:val="outset" w:sz="6" w:space="0" w:color="auto"/>
            </w:tcBorders>
            <w:vAlign w:val="center"/>
            <w:hideMark/>
          </w:tcPr>
          <w:p w14:paraId="248CA25E"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SPOF</w:t>
            </w:r>
          </w:p>
        </w:tc>
        <w:tc>
          <w:tcPr>
            <w:tcW w:w="7595" w:type="dxa"/>
            <w:tcBorders>
              <w:top w:val="outset" w:sz="6" w:space="0" w:color="auto"/>
              <w:left w:val="outset" w:sz="6" w:space="0" w:color="auto"/>
              <w:bottom w:val="outset" w:sz="6" w:space="0" w:color="auto"/>
              <w:right w:val="outset" w:sz="6" w:space="0" w:color="auto"/>
            </w:tcBorders>
            <w:vAlign w:val="center"/>
            <w:hideMark/>
          </w:tcPr>
          <w:p w14:paraId="423DC006"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Single Point Of Failure. Point de faiblesse qui causerait un arrêt de service en cas de défaillance de lui seul : pas de redondance, de résilience.</w:t>
            </w:r>
          </w:p>
        </w:tc>
      </w:tr>
      <w:tr w:rsidR="001E54AE" w:rsidRPr="003F212A" w14:paraId="159B1D2D" w14:textId="77777777">
        <w:trPr>
          <w:cantSplit/>
        </w:trPr>
        <w:tc>
          <w:tcPr>
            <w:tcW w:w="1633" w:type="dxa"/>
            <w:tcBorders>
              <w:top w:val="outset" w:sz="6" w:space="0" w:color="auto"/>
              <w:left w:val="outset" w:sz="6" w:space="0" w:color="auto"/>
              <w:bottom w:val="outset" w:sz="6" w:space="0" w:color="auto"/>
              <w:right w:val="outset" w:sz="6" w:space="0" w:color="auto"/>
            </w:tcBorders>
            <w:vAlign w:val="center"/>
            <w:hideMark/>
          </w:tcPr>
          <w:p w14:paraId="50A5EA0F"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TIC</w:t>
            </w:r>
          </w:p>
        </w:tc>
        <w:tc>
          <w:tcPr>
            <w:tcW w:w="7595" w:type="dxa"/>
            <w:tcBorders>
              <w:top w:val="outset" w:sz="6" w:space="0" w:color="auto"/>
              <w:left w:val="outset" w:sz="6" w:space="0" w:color="auto"/>
              <w:bottom w:val="outset" w:sz="6" w:space="0" w:color="auto"/>
              <w:right w:val="outset" w:sz="6" w:space="0" w:color="auto"/>
            </w:tcBorders>
            <w:vAlign w:val="center"/>
            <w:hideMark/>
          </w:tcPr>
          <w:p w14:paraId="08112A94" w14:textId="70B6B6D1" w:rsidR="001E54AE" w:rsidRPr="003F212A" w:rsidRDefault="001E54AE" w:rsidP="001E54AE">
            <w:pPr>
              <w:rPr>
                <w:rFonts w:asciiTheme="minorHAnsi" w:hAnsiTheme="minorHAnsi" w:cstheme="minorHAnsi"/>
              </w:rPr>
            </w:pPr>
            <w:r w:rsidRPr="003F212A">
              <w:rPr>
                <w:rFonts w:asciiTheme="minorHAnsi" w:hAnsiTheme="minorHAnsi" w:cstheme="minorHAnsi"/>
              </w:rPr>
              <w:t>Technologies de l'Information et de la Communication</w:t>
            </w:r>
          </w:p>
        </w:tc>
      </w:tr>
      <w:tr w:rsidR="001E54AE" w:rsidRPr="003F212A" w14:paraId="6D05E180" w14:textId="77777777">
        <w:trPr>
          <w:cantSplit/>
          <w:trHeight w:val="116"/>
        </w:trPr>
        <w:tc>
          <w:tcPr>
            <w:tcW w:w="1633" w:type="dxa"/>
            <w:tcBorders>
              <w:top w:val="outset" w:sz="6" w:space="0" w:color="auto"/>
              <w:left w:val="outset" w:sz="6" w:space="0" w:color="auto"/>
              <w:bottom w:val="outset" w:sz="6" w:space="0" w:color="auto"/>
              <w:right w:val="outset" w:sz="6" w:space="0" w:color="auto"/>
            </w:tcBorders>
            <w:vAlign w:val="center"/>
            <w:hideMark/>
          </w:tcPr>
          <w:p w14:paraId="7ABAFDAB"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UIT</w:t>
            </w:r>
          </w:p>
        </w:tc>
        <w:tc>
          <w:tcPr>
            <w:tcW w:w="7595" w:type="dxa"/>
            <w:tcBorders>
              <w:top w:val="outset" w:sz="6" w:space="0" w:color="auto"/>
              <w:left w:val="outset" w:sz="6" w:space="0" w:color="auto"/>
              <w:bottom w:val="outset" w:sz="6" w:space="0" w:color="auto"/>
              <w:right w:val="outset" w:sz="6" w:space="0" w:color="auto"/>
            </w:tcBorders>
            <w:vAlign w:val="center"/>
            <w:hideMark/>
          </w:tcPr>
          <w:p w14:paraId="72A27D68"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 xml:space="preserve">Union internationale des télécommunications, ITU en anglais. </w:t>
            </w:r>
          </w:p>
          <w:p w14:paraId="5EB1FB63"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Institution spécialisée des Nations Unies pour les TIC.</w:t>
            </w:r>
          </w:p>
        </w:tc>
      </w:tr>
      <w:tr w:rsidR="001E54AE" w:rsidRPr="003F212A" w14:paraId="4FE68CAA" w14:textId="77777777">
        <w:trPr>
          <w:cantSplit/>
          <w:trHeight w:val="63"/>
        </w:trPr>
        <w:tc>
          <w:tcPr>
            <w:tcW w:w="1633" w:type="dxa"/>
            <w:tcBorders>
              <w:top w:val="outset" w:sz="6" w:space="0" w:color="auto"/>
              <w:left w:val="outset" w:sz="6" w:space="0" w:color="auto"/>
              <w:bottom w:val="outset" w:sz="6" w:space="0" w:color="auto"/>
              <w:right w:val="outset" w:sz="6" w:space="0" w:color="auto"/>
            </w:tcBorders>
            <w:vAlign w:val="center"/>
            <w:hideMark/>
          </w:tcPr>
          <w:p w14:paraId="15A8D1DB"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UO</w:t>
            </w:r>
          </w:p>
        </w:tc>
        <w:tc>
          <w:tcPr>
            <w:tcW w:w="7595" w:type="dxa"/>
            <w:tcBorders>
              <w:top w:val="outset" w:sz="6" w:space="0" w:color="auto"/>
              <w:left w:val="outset" w:sz="6" w:space="0" w:color="auto"/>
              <w:bottom w:val="outset" w:sz="6" w:space="0" w:color="auto"/>
              <w:right w:val="outset" w:sz="6" w:space="0" w:color="auto"/>
            </w:tcBorders>
            <w:vAlign w:val="center"/>
            <w:hideMark/>
          </w:tcPr>
          <w:p w14:paraId="088776D5" w14:textId="1DCC9C58" w:rsidR="001E54AE" w:rsidRPr="003F212A" w:rsidRDefault="001E54AE" w:rsidP="001E54AE">
            <w:pPr>
              <w:rPr>
                <w:rFonts w:asciiTheme="minorHAnsi" w:hAnsiTheme="minorHAnsi" w:cstheme="minorHAnsi"/>
              </w:rPr>
            </w:pPr>
            <w:r w:rsidRPr="003F212A">
              <w:rPr>
                <w:rFonts w:asciiTheme="minorHAnsi" w:hAnsiTheme="minorHAnsi" w:cstheme="minorHAnsi"/>
              </w:rPr>
              <w:t>Unité d’Œuvre (de prestations de services)</w:t>
            </w:r>
          </w:p>
        </w:tc>
      </w:tr>
      <w:tr w:rsidR="001E54AE" w:rsidRPr="003F212A" w14:paraId="5B9FDEA9" w14:textId="77777777">
        <w:trPr>
          <w:cantSplit/>
          <w:trHeight w:val="63"/>
        </w:trPr>
        <w:tc>
          <w:tcPr>
            <w:tcW w:w="1633" w:type="dxa"/>
            <w:tcBorders>
              <w:top w:val="outset" w:sz="6" w:space="0" w:color="auto"/>
              <w:left w:val="outset" w:sz="6" w:space="0" w:color="auto"/>
              <w:bottom w:val="outset" w:sz="6" w:space="0" w:color="auto"/>
              <w:right w:val="outset" w:sz="6" w:space="0" w:color="auto"/>
            </w:tcBorders>
            <w:vAlign w:val="center"/>
            <w:hideMark/>
          </w:tcPr>
          <w:p w14:paraId="5AAF33F1"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VA</w:t>
            </w:r>
          </w:p>
        </w:tc>
        <w:tc>
          <w:tcPr>
            <w:tcW w:w="7595" w:type="dxa"/>
            <w:tcBorders>
              <w:top w:val="outset" w:sz="6" w:space="0" w:color="auto"/>
              <w:left w:val="outset" w:sz="6" w:space="0" w:color="auto"/>
              <w:bottom w:val="outset" w:sz="6" w:space="0" w:color="auto"/>
              <w:right w:val="outset" w:sz="6" w:space="0" w:color="auto"/>
            </w:tcBorders>
            <w:vAlign w:val="center"/>
            <w:hideMark/>
          </w:tcPr>
          <w:p w14:paraId="0E688AC2"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Vérification d’Aptitude</w:t>
            </w:r>
          </w:p>
        </w:tc>
      </w:tr>
      <w:tr w:rsidR="001E54AE" w:rsidRPr="003F212A" w14:paraId="12A88A3A" w14:textId="77777777">
        <w:trPr>
          <w:cantSplit/>
          <w:trHeight w:val="63"/>
        </w:trPr>
        <w:tc>
          <w:tcPr>
            <w:tcW w:w="1633" w:type="dxa"/>
            <w:tcBorders>
              <w:top w:val="outset" w:sz="6" w:space="0" w:color="auto"/>
              <w:left w:val="outset" w:sz="6" w:space="0" w:color="auto"/>
              <w:bottom w:val="outset" w:sz="6" w:space="0" w:color="auto"/>
              <w:right w:val="outset" w:sz="6" w:space="0" w:color="auto"/>
            </w:tcBorders>
            <w:vAlign w:val="center"/>
            <w:hideMark/>
          </w:tcPr>
          <w:p w14:paraId="1F2DDD5A"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VSR</w:t>
            </w:r>
          </w:p>
        </w:tc>
        <w:tc>
          <w:tcPr>
            <w:tcW w:w="7595" w:type="dxa"/>
            <w:tcBorders>
              <w:top w:val="outset" w:sz="6" w:space="0" w:color="auto"/>
              <w:left w:val="outset" w:sz="6" w:space="0" w:color="auto"/>
              <w:bottom w:val="outset" w:sz="6" w:space="0" w:color="auto"/>
              <w:right w:val="outset" w:sz="6" w:space="0" w:color="auto"/>
            </w:tcBorders>
            <w:vAlign w:val="center"/>
            <w:hideMark/>
          </w:tcPr>
          <w:p w14:paraId="3D918503" w14:textId="77777777" w:rsidR="001E54AE" w:rsidRPr="003F212A" w:rsidRDefault="001E54AE" w:rsidP="001E54AE">
            <w:pPr>
              <w:rPr>
                <w:rFonts w:asciiTheme="minorHAnsi" w:hAnsiTheme="minorHAnsi" w:cstheme="minorHAnsi"/>
              </w:rPr>
            </w:pPr>
            <w:r w:rsidRPr="003F212A">
              <w:rPr>
                <w:rFonts w:asciiTheme="minorHAnsi" w:hAnsiTheme="minorHAnsi" w:cstheme="minorHAnsi"/>
              </w:rPr>
              <w:t>Vérification de Service Régulier</w:t>
            </w:r>
          </w:p>
        </w:tc>
      </w:tr>
    </w:tbl>
    <w:p w14:paraId="66CB8725" w14:textId="77777777" w:rsidR="00C81E80" w:rsidRPr="003F212A" w:rsidRDefault="00C81E80" w:rsidP="00C81E80">
      <w:pPr>
        <w:pStyle w:val="Corpsdetexte"/>
        <w:rPr>
          <w:rFonts w:asciiTheme="minorHAnsi" w:hAnsiTheme="minorHAnsi" w:cstheme="minorHAnsi"/>
        </w:rPr>
      </w:pPr>
    </w:p>
    <w:bookmarkEnd w:id="963"/>
    <w:bookmarkEnd w:id="964"/>
    <w:p w14:paraId="4D20B133" w14:textId="77777777" w:rsidR="00431C9D" w:rsidRPr="003F212A" w:rsidRDefault="00431C9D" w:rsidP="00282FA7">
      <w:pPr>
        <w:pStyle w:val="Corpsdetexte"/>
        <w:rPr>
          <w:rFonts w:asciiTheme="minorHAnsi" w:hAnsiTheme="minorHAnsi" w:cstheme="minorHAnsi"/>
        </w:rPr>
      </w:pPr>
    </w:p>
    <w:sectPr w:rsidR="00431C9D" w:rsidRPr="003F212A">
      <w:footerReference w:type="even" r:id="rId24"/>
      <w:footerReference w:type="default" r:id="rId25"/>
      <w:footerReference w:type="first" r:id="rId26"/>
      <w:pgSz w:w="11907" w:h="16840" w:code="9"/>
      <w:pgMar w:top="1418"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4E5595" w14:textId="77777777" w:rsidR="009A421C" w:rsidRPr="00FB69C7" w:rsidRDefault="009A421C" w:rsidP="00282FA7">
      <w:r w:rsidRPr="00FB69C7">
        <w:separator/>
      </w:r>
    </w:p>
  </w:endnote>
  <w:endnote w:type="continuationSeparator" w:id="0">
    <w:p w14:paraId="5CC0FF16" w14:textId="77777777" w:rsidR="009A421C" w:rsidRPr="00FB69C7" w:rsidRDefault="009A421C" w:rsidP="00282FA7">
      <w:r w:rsidRPr="00FB69C7">
        <w:continuationSeparator/>
      </w:r>
    </w:p>
  </w:endnote>
  <w:endnote w:type="continuationNotice" w:id="1">
    <w:p w14:paraId="66A1018F" w14:textId="77777777" w:rsidR="009A421C" w:rsidRPr="00FB69C7" w:rsidRDefault="009A421C" w:rsidP="00282F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Calibri"/>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0712B" w14:textId="7EE8C090" w:rsidR="00CF45A9" w:rsidRDefault="00CF45A9">
    <w:pPr>
      <w:pStyle w:val="Pieddepage"/>
    </w:pPr>
    <w:r>
      <w:rPr>
        <w:noProof/>
      </w:rPr>
      <mc:AlternateContent>
        <mc:Choice Requires="wps">
          <w:drawing>
            <wp:anchor distT="0" distB="0" distL="0" distR="0" simplePos="0" relativeHeight="251659264" behindDoc="0" locked="0" layoutInCell="1" allowOverlap="1" wp14:anchorId="42304707" wp14:editId="369CEF6B">
              <wp:simplePos x="635" y="635"/>
              <wp:positionH relativeFrom="page">
                <wp:align>center</wp:align>
              </wp:positionH>
              <wp:positionV relativeFrom="page">
                <wp:align>bottom</wp:align>
              </wp:positionV>
              <wp:extent cx="619125" cy="361950"/>
              <wp:effectExtent l="0" t="0" r="9525" b="0"/>
              <wp:wrapNone/>
              <wp:docPr id="751010913" name="Zone de texte 2"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19125" cy="361950"/>
                      </a:xfrm>
                      <a:prstGeom prst="rect">
                        <a:avLst/>
                      </a:prstGeom>
                      <a:noFill/>
                      <a:ln>
                        <a:noFill/>
                      </a:ln>
                    </wps:spPr>
                    <wps:txbx>
                      <w:txbxContent>
                        <w:p w14:paraId="58900792" w14:textId="287F4C40" w:rsidR="00CF45A9" w:rsidRPr="006D6C4D" w:rsidRDefault="00CF45A9">
                          <w:pPr>
                            <w:rPr>
                              <w:rFonts w:ascii="Aptos" w:eastAsia="Aptos" w:hAnsi="Aptos" w:cs="Aptos"/>
                              <w:noProof/>
                              <w:color w:val="000000"/>
                            </w:rPr>
                          </w:pPr>
                          <w:r w:rsidRPr="006D6C4D">
                            <w:rPr>
                              <w:rFonts w:ascii="Aptos" w:eastAsia="Aptos" w:hAnsi="Aptos" w:cs="Aptos"/>
                              <w:noProof/>
                              <w:color w:val="000000"/>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304707" id="_x0000_t202" coordsize="21600,21600" o:spt="202" path="m,l,21600r21600,l21600,xe">
              <v:stroke joinstyle="miter"/>
              <v:path gradientshapeok="t" o:connecttype="rect"/>
            </v:shapetype>
            <v:shape id="_x0000_s1041" type="#_x0000_t202" alt="C1 - Interne" style="position:absolute;left:0;text-align:left;margin-left:0;margin-top:0;width:48.75pt;height:28.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uq9OQIAAFwEAAAOAAAAZHJzL2Uyb0RvYy54bWysVE1v2zAMvQ/YfxB0bxynSLcYdYosRYYC&#10;QVsgHQrspshybMD6gKTEzn79nmQ73bqdhl0UiqSfyMfH3N51siEnYV2tVU7TyZQSobguanXI6beX&#10;zdVnSpxnqmCNViKnZ+Ho3fLjh9vWZGKmK90UwhKAKJe1JqeV9yZLEscrIZmbaCMUgqW2knlc7SEp&#10;LGuBLptkNp3eJK22hbGaC+fgve+DdBnxy1Jw/1SWTnjS5BS1+XjaeO7DmSxvWXawzFQ1H8pg/1CF&#10;ZLXCoxeoe+YZOdr6DyhZc6udLv2Ea5nosqy5iD2gm3T6rptdxYyIvYAcZy40uf8Hyx9Pz5bURU4/&#10;zVNUsEivKVFMYlTfMTBSCOJF5wWZUdiOg7p1Sq7Ig/LCKhH4a43LALMzAPLdF91BB6PfwRlo6Uor&#10;wy8aJohjEucL+4AnHM6bdJHO5pRwhK5xmcfpJG8fG+v8V6ElCUZOLYYbOWenrfMoBKljSnhL6U3d&#10;NHHAjfrNgcTgSULlfYXB8t2+G9rZ6+KMbqzu9eIM39R4c8ucf2YWAkEDEL1/wlE2us2pHixKKm1/&#10;/M0f8jE3RClpIbicKhBMSfOgMM+gzdGwo7GPRrqYzqeIq6Nca8g4xUYZHk14rW9Gs7RavmIdVuEh&#10;hJjieC6n+9Fc+175WCcuVquYBBka5rdqZ3iADjwFEl+6V2bNwHRQwKMe1ciyd4T3ueFLZ1ZHD9rj&#10;NAKnPZED1ZBwHNKwbmFHfr3HrLc/heVPAAAA//8DAFBLAwQUAAYACAAAACEAGC4es9oAAAADAQAA&#10;DwAAAGRycy9kb3ducmV2LnhtbEyPwU7DMAyG70i8Q2Qkbixl0xiUphOaxGkIaRsXbl7itYXGqZp0&#10;694ew2VcLFn/r8+fi+XoW3WkPjaBDdxPMlDENriGKwMfu9e7R1AxITtsA5OBM0VYltdXBeYunHhD&#10;x22qlEA45migTqnLtY62Jo9xEjpiyQ6h95hk7SvtejwJ3Ld6mmUP2mPDcqHGjlY12e/t4A3MN+lt&#10;eOfd7HOcnr/W3crODmtrzO3N+PIMKtGYLmX41Rd1KMVpHwZ2UbUG5JH0NyV7WsxB7YW7yECXhf7v&#10;Xv4AAAD//wMAUEsBAi0AFAAGAAgAAAAhALaDOJL+AAAA4QEAABMAAAAAAAAAAAAAAAAAAAAAAFtD&#10;b250ZW50X1R5cGVzXS54bWxQSwECLQAUAAYACAAAACEAOP0h/9YAAACUAQAACwAAAAAAAAAAAAAA&#10;AAAvAQAAX3JlbHMvLnJlbHNQSwECLQAUAAYACAAAACEA/O7qvTkCAABcBAAADgAAAAAAAAAAAAAA&#10;AAAuAgAAZHJzL2Uyb0RvYy54bWxQSwECLQAUAAYACAAAACEAGC4es9oAAAADAQAADwAAAAAAAAAA&#10;AAAAAACTBAAAZHJzL2Rvd25yZXYueG1sUEsFBgAAAAAEAAQA8wAAAJoFAAAAAA==&#10;" filled="f" stroked="f">
              <v:textbox style="mso-fit-shape-to-text:t" inset="0,0,0,15pt">
                <w:txbxContent>
                  <w:p w14:paraId="58900792" w14:textId="287F4C40" w:rsidR="00CF45A9" w:rsidRPr="006D6C4D" w:rsidRDefault="00CF45A9">
                    <w:pPr>
                      <w:rPr>
                        <w:rFonts w:ascii="Aptos" w:eastAsia="Aptos" w:hAnsi="Aptos" w:cs="Aptos"/>
                        <w:noProof/>
                        <w:color w:val="000000"/>
                      </w:rPr>
                    </w:pPr>
                    <w:r w:rsidRPr="006D6C4D">
                      <w:rPr>
                        <w:rFonts w:ascii="Aptos" w:eastAsia="Aptos" w:hAnsi="Aptos" w:cs="Aptos"/>
                        <w:noProof/>
                        <w:color w:val="000000"/>
                      </w:rPr>
                      <w:t>C1 - Interne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40"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60"/>
      <w:gridCol w:w="5935"/>
      <w:gridCol w:w="2145"/>
    </w:tblGrid>
    <w:tr w:rsidR="00AB034D" w:rsidRPr="00FB69C7" w14:paraId="2E77C889" w14:textId="77777777" w:rsidTr="009B0810">
      <w:trPr>
        <w:trHeight w:val="412"/>
      </w:trPr>
      <w:tc>
        <w:tcPr>
          <w:tcW w:w="1560" w:type="dxa"/>
        </w:tcPr>
        <w:p w14:paraId="06E9AF6E" w14:textId="0AA30172" w:rsidR="00AB034D" w:rsidRPr="003F212A" w:rsidRDefault="00AB034D" w:rsidP="00282FA7">
          <w:pPr>
            <w:pStyle w:val="Pieddepage"/>
            <w:rPr>
              <w:rFonts w:asciiTheme="minorHAnsi" w:hAnsiTheme="minorHAnsi" w:cstheme="minorHAnsi"/>
            </w:rPr>
          </w:pPr>
          <w:r w:rsidRPr="003F212A">
            <w:rPr>
              <w:rFonts w:asciiTheme="minorHAnsi" w:hAnsiTheme="minorHAnsi" w:cstheme="minorHAnsi"/>
            </w:rPr>
            <w:t>A.P.-H.P.</w:t>
          </w:r>
        </w:p>
      </w:tc>
      <w:tc>
        <w:tcPr>
          <w:tcW w:w="5935" w:type="dxa"/>
        </w:tcPr>
        <w:p w14:paraId="4DFBC97B" w14:textId="19B3EF25" w:rsidR="00AB034D" w:rsidRPr="003F212A" w:rsidRDefault="00AB034D" w:rsidP="00282FA7">
          <w:pPr>
            <w:pStyle w:val="Pieddepage"/>
            <w:rPr>
              <w:rFonts w:asciiTheme="minorHAnsi" w:hAnsiTheme="minorHAnsi" w:cstheme="minorHAnsi"/>
            </w:rPr>
          </w:pPr>
          <w:r w:rsidRPr="003F212A">
            <w:rPr>
              <w:rFonts w:asciiTheme="minorHAnsi" w:hAnsiTheme="minorHAnsi" w:cstheme="minorHAnsi"/>
            </w:rPr>
            <w:t xml:space="preserve">Consultation n° </w:t>
          </w:r>
          <w:r w:rsidR="00ED4B34" w:rsidRPr="003F212A">
            <w:rPr>
              <w:rFonts w:asciiTheme="minorHAnsi" w:hAnsiTheme="minorHAnsi" w:cstheme="minorHAnsi"/>
            </w:rPr>
            <w:t>25-24.IT</w:t>
          </w:r>
        </w:p>
      </w:tc>
      <w:tc>
        <w:tcPr>
          <w:tcW w:w="2145" w:type="dxa"/>
        </w:tcPr>
        <w:p w14:paraId="4F6D4834" w14:textId="4A8F4DBF" w:rsidR="00AB034D" w:rsidRPr="003F212A" w:rsidRDefault="00ED4B34" w:rsidP="00282FA7">
          <w:pPr>
            <w:pStyle w:val="Pieddepage"/>
            <w:rPr>
              <w:rFonts w:asciiTheme="minorHAnsi" w:hAnsiTheme="minorHAnsi" w:cstheme="minorHAnsi"/>
              <w:color w:val="FF0000"/>
            </w:rPr>
          </w:pPr>
          <w:r w:rsidRPr="003F212A">
            <w:rPr>
              <w:rFonts w:asciiTheme="minorHAnsi" w:hAnsiTheme="minorHAnsi" w:cstheme="minorHAnsi"/>
            </w:rPr>
            <w:t>AGEPS</w:t>
          </w:r>
        </w:p>
      </w:tc>
    </w:tr>
    <w:tr w:rsidR="00AB034D" w:rsidRPr="00FB69C7" w14:paraId="28592F5E" w14:textId="77777777" w:rsidTr="000320AA">
      <w:trPr>
        <w:trHeight w:val="411"/>
      </w:trPr>
      <w:tc>
        <w:tcPr>
          <w:tcW w:w="1560" w:type="dxa"/>
        </w:tcPr>
        <w:p w14:paraId="0B2830D3" w14:textId="747ECBF5" w:rsidR="00AB034D" w:rsidRPr="003F212A" w:rsidRDefault="00AB034D" w:rsidP="000320AA">
          <w:pPr>
            <w:pStyle w:val="Pieddepage"/>
            <w:jc w:val="both"/>
            <w:rPr>
              <w:rFonts w:asciiTheme="minorHAnsi" w:hAnsiTheme="minorHAnsi" w:cstheme="minorHAnsi"/>
            </w:rPr>
          </w:pPr>
          <w:r w:rsidRPr="003F212A">
            <w:rPr>
              <w:rFonts w:asciiTheme="minorHAnsi" w:hAnsiTheme="minorHAnsi" w:cstheme="minorHAnsi"/>
            </w:rPr>
            <w:t>CCTP</w:t>
          </w:r>
        </w:p>
      </w:tc>
      <w:tc>
        <w:tcPr>
          <w:tcW w:w="5935" w:type="dxa"/>
        </w:tcPr>
        <w:p w14:paraId="1FE5C7E6" w14:textId="1E084799" w:rsidR="00AB034D" w:rsidRPr="003F212A" w:rsidRDefault="00AB034D" w:rsidP="00282FA7">
          <w:pPr>
            <w:pStyle w:val="Pieddepage"/>
            <w:rPr>
              <w:rFonts w:asciiTheme="minorHAnsi" w:hAnsiTheme="minorHAnsi" w:cstheme="minorHAnsi"/>
            </w:rPr>
          </w:pPr>
          <w:r w:rsidRPr="003F212A">
            <w:rPr>
              <w:rFonts w:asciiTheme="minorHAnsi" w:hAnsiTheme="minorHAnsi" w:cstheme="minorHAnsi"/>
            </w:rPr>
            <w:t xml:space="preserve">Dernière mise à jour du : </w:t>
          </w:r>
          <w:r w:rsidRPr="003F212A">
            <w:rPr>
              <w:rFonts w:asciiTheme="minorHAnsi" w:hAnsiTheme="minorHAnsi" w:cstheme="minorHAnsi"/>
            </w:rPr>
            <w:fldChar w:fldCharType="begin"/>
          </w:r>
          <w:r w:rsidRPr="003F212A">
            <w:rPr>
              <w:rFonts w:asciiTheme="minorHAnsi" w:hAnsiTheme="minorHAnsi" w:cstheme="minorHAnsi"/>
            </w:rPr>
            <w:instrText xml:space="preserve"> SAVEDATE  \@ "dd/MM/yyyy"  \* MERGEFORMAT </w:instrText>
          </w:r>
          <w:r w:rsidRPr="003F212A">
            <w:rPr>
              <w:rFonts w:asciiTheme="minorHAnsi" w:hAnsiTheme="minorHAnsi" w:cstheme="minorHAnsi"/>
            </w:rPr>
            <w:fldChar w:fldCharType="separate"/>
          </w:r>
          <w:r w:rsidR="00295FA1">
            <w:rPr>
              <w:rFonts w:asciiTheme="minorHAnsi" w:hAnsiTheme="minorHAnsi" w:cstheme="minorHAnsi"/>
              <w:noProof/>
            </w:rPr>
            <w:t>20/03/2026</w:t>
          </w:r>
          <w:r w:rsidRPr="003F212A">
            <w:rPr>
              <w:rFonts w:asciiTheme="minorHAnsi" w:hAnsiTheme="minorHAnsi" w:cstheme="minorHAnsi"/>
            </w:rPr>
            <w:fldChar w:fldCharType="end"/>
          </w:r>
        </w:p>
      </w:tc>
      <w:tc>
        <w:tcPr>
          <w:tcW w:w="2145" w:type="dxa"/>
        </w:tcPr>
        <w:p w14:paraId="4D3293B4" w14:textId="658ACA61" w:rsidR="00AB034D" w:rsidRPr="003F212A" w:rsidRDefault="00ED4B34" w:rsidP="00282FA7">
          <w:pPr>
            <w:pStyle w:val="Pieddepage"/>
            <w:rPr>
              <w:rFonts w:asciiTheme="minorHAnsi" w:hAnsiTheme="minorHAnsi" w:cstheme="minorHAnsi"/>
            </w:rPr>
          </w:pPr>
          <w:r w:rsidRPr="003F212A">
            <w:rPr>
              <w:rFonts w:asciiTheme="minorHAnsi" w:hAnsiTheme="minorHAnsi" w:cstheme="minorHAnsi"/>
            </w:rPr>
            <w:t xml:space="preserve">Page </w:t>
          </w:r>
          <w:r w:rsidR="00AB034D" w:rsidRPr="003F212A">
            <w:rPr>
              <w:rFonts w:asciiTheme="minorHAnsi" w:hAnsiTheme="minorHAnsi" w:cstheme="minorHAnsi"/>
            </w:rPr>
            <w:fldChar w:fldCharType="begin"/>
          </w:r>
          <w:r w:rsidR="00AB034D" w:rsidRPr="003F212A">
            <w:rPr>
              <w:rFonts w:asciiTheme="minorHAnsi" w:hAnsiTheme="minorHAnsi" w:cstheme="minorHAnsi"/>
            </w:rPr>
            <w:instrText xml:space="preserve"> PAGE </w:instrText>
          </w:r>
          <w:r w:rsidR="00AB034D" w:rsidRPr="003F212A">
            <w:rPr>
              <w:rFonts w:asciiTheme="minorHAnsi" w:hAnsiTheme="minorHAnsi" w:cstheme="minorHAnsi"/>
            </w:rPr>
            <w:fldChar w:fldCharType="separate"/>
          </w:r>
          <w:r w:rsidR="00986B2B" w:rsidRPr="003F212A">
            <w:rPr>
              <w:rFonts w:asciiTheme="minorHAnsi" w:hAnsiTheme="minorHAnsi" w:cstheme="minorHAnsi"/>
            </w:rPr>
            <w:t>21</w:t>
          </w:r>
          <w:r w:rsidR="00AB034D" w:rsidRPr="003F212A">
            <w:rPr>
              <w:rFonts w:asciiTheme="minorHAnsi" w:hAnsiTheme="minorHAnsi" w:cstheme="minorHAnsi"/>
            </w:rPr>
            <w:fldChar w:fldCharType="end"/>
          </w:r>
          <w:r w:rsidR="00AB034D" w:rsidRPr="003F212A">
            <w:rPr>
              <w:rFonts w:asciiTheme="minorHAnsi" w:hAnsiTheme="minorHAnsi" w:cstheme="minorHAnsi"/>
            </w:rPr>
            <w:t xml:space="preserve"> / </w:t>
          </w:r>
          <w:r w:rsidR="00AB034D" w:rsidRPr="003F212A">
            <w:rPr>
              <w:rStyle w:val="Numrodepage"/>
              <w:rFonts w:asciiTheme="minorHAnsi" w:hAnsiTheme="minorHAnsi" w:cstheme="minorHAnsi"/>
            </w:rPr>
            <w:fldChar w:fldCharType="begin"/>
          </w:r>
          <w:r w:rsidR="00AB034D" w:rsidRPr="003F212A">
            <w:rPr>
              <w:rStyle w:val="Numrodepage"/>
              <w:rFonts w:asciiTheme="minorHAnsi" w:hAnsiTheme="minorHAnsi" w:cstheme="minorHAnsi"/>
            </w:rPr>
            <w:instrText xml:space="preserve"> NUMPAGES </w:instrText>
          </w:r>
          <w:r w:rsidR="00AB034D" w:rsidRPr="003F212A">
            <w:rPr>
              <w:rStyle w:val="Numrodepage"/>
              <w:rFonts w:asciiTheme="minorHAnsi" w:hAnsiTheme="minorHAnsi" w:cstheme="minorHAnsi"/>
            </w:rPr>
            <w:fldChar w:fldCharType="separate"/>
          </w:r>
          <w:r w:rsidR="00986B2B" w:rsidRPr="003F212A">
            <w:rPr>
              <w:rStyle w:val="Numrodepage"/>
              <w:rFonts w:asciiTheme="minorHAnsi" w:hAnsiTheme="minorHAnsi" w:cstheme="minorHAnsi"/>
            </w:rPr>
            <w:t>48</w:t>
          </w:r>
          <w:r w:rsidR="00AB034D" w:rsidRPr="003F212A">
            <w:rPr>
              <w:rStyle w:val="Numrodepage"/>
              <w:rFonts w:asciiTheme="minorHAnsi" w:hAnsiTheme="minorHAnsi" w:cstheme="minorHAnsi"/>
            </w:rPr>
            <w:fldChar w:fldCharType="end"/>
          </w:r>
        </w:p>
      </w:tc>
    </w:tr>
  </w:tbl>
  <w:p w14:paraId="007AEDDD" w14:textId="77777777" w:rsidR="00AB034D" w:rsidRPr="00FB69C7" w:rsidRDefault="00AB034D" w:rsidP="00282FA7">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AE2D7" w14:textId="01E9A0B9" w:rsidR="00CF45A9" w:rsidRDefault="00CF45A9">
    <w:pPr>
      <w:pStyle w:val="Pieddepage"/>
    </w:pPr>
    <w:r>
      <w:rPr>
        <w:noProof/>
      </w:rPr>
      <mc:AlternateContent>
        <mc:Choice Requires="wps">
          <w:drawing>
            <wp:anchor distT="0" distB="0" distL="0" distR="0" simplePos="0" relativeHeight="251658240" behindDoc="0" locked="0" layoutInCell="1" allowOverlap="1" wp14:anchorId="7AC799B8" wp14:editId="4EADAF30">
              <wp:simplePos x="635" y="635"/>
              <wp:positionH relativeFrom="page">
                <wp:align>center</wp:align>
              </wp:positionH>
              <wp:positionV relativeFrom="page">
                <wp:align>bottom</wp:align>
              </wp:positionV>
              <wp:extent cx="619125" cy="361950"/>
              <wp:effectExtent l="0" t="0" r="9525" b="0"/>
              <wp:wrapNone/>
              <wp:docPr id="438764742" name="Zone de texte 1"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19125" cy="361950"/>
                      </a:xfrm>
                      <a:prstGeom prst="rect">
                        <a:avLst/>
                      </a:prstGeom>
                      <a:noFill/>
                      <a:ln>
                        <a:noFill/>
                      </a:ln>
                    </wps:spPr>
                    <wps:txbx>
                      <w:txbxContent>
                        <w:p w14:paraId="0B8C8E78" w14:textId="2A425B1A" w:rsidR="00CF45A9" w:rsidRPr="006D6C4D" w:rsidRDefault="00CF45A9">
                          <w:pPr>
                            <w:rPr>
                              <w:rFonts w:ascii="Aptos" w:eastAsia="Aptos" w:hAnsi="Aptos" w:cs="Aptos"/>
                              <w:noProof/>
                              <w:color w:val="000000"/>
                            </w:rPr>
                          </w:pPr>
                          <w:r w:rsidRPr="006D6C4D">
                            <w:rPr>
                              <w:rFonts w:ascii="Aptos" w:eastAsia="Aptos" w:hAnsi="Aptos" w:cs="Aptos"/>
                              <w:noProof/>
                              <w:color w:val="000000"/>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AC799B8" id="_x0000_t202" coordsize="21600,21600" o:spt="202" path="m,l,21600r21600,l21600,xe">
              <v:stroke joinstyle="miter"/>
              <v:path gradientshapeok="t" o:connecttype="rect"/>
            </v:shapetype>
            <v:shape id="Zone de texte 1" o:spid="_x0000_s1042" type="#_x0000_t202" alt="C1 - Interne" style="position:absolute;left:0;text-align:left;margin-left:0;margin-top:0;width:48.75pt;height:28.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MXlPQIAAGMEAAAOAAAAZHJzL2Uyb0RvYy54bWysVFFv2jAQfp+0/2D5vSShQNuIUDEqpkqo&#10;rUSnSnszjkMiJbZlGxL26/fZIXTr9jTtxZzvLue77/uO+X3X1OQojK2UzGgyiikRkqu8kvuMfntd&#10;X91SYh2TOauVFBk9CUvvF58/zVudirEqVZ0LQ1BE2rTVGS2d02kUWV6KhtmR0kIiWCjTMIer2Ue5&#10;YS2qN3U0juNZ1CqTa6O4sBbehz5IF6F+UQjunovCCkfqjKI3F04Tzp0/o8WcpXvDdFnxcxvsH7po&#10;WCXx6KXUA3OMHEz1R6mm4kZZVbgRV02kiqLiIsyAaZL4wzTbkmkRZgE4Vl9gsv+vLH86vhhS5Rmd&#10;XN/ezCY3kzElkjWg6jsII7kgTnROkITCthzQrRJyRR6lE0YKj1+rbYoyW41CrvuiOuhg8Fs4PSxd&#10;YRr/i4EJ4mDidEEf5QmHc5bcJeMpJRyha1ymgZ3o/WNtrPsqVEO8kVEDcgPm7LixDo0gdUjxb0m1&#10;ruo6EFzL3xxI9J7Id9536C3X7bqAxHjofqfyE4YyqpeN1Xxd4ekNs+6FGegEc0D77hlHUas2o+ps&#10;UVIq8+Nvfp8P+hClpIXuMiqBMyX1owStXqKDYQZjF4zkLp7GiMtDs1JQMwhBQ8GE17h6MAujmjds&#10;xdI/hBCTHM9ldDeYK9cvALaKi+UyJEGNmrmN3GruS3u4PJav3Rsz+gy4F8KTGkTJ0g+497n+S6uX&#10;Bwf0Ayke2h7IM+JQcuDqvHV+VX69h6z3/4bFTwAAAP//AwBQSwMEFAAGAAgAAAAhABguHrPaAAAA&#10;AwEAAA8AAABkcnMvZG93bnJldi54bWxMj8FOwzAMhu9IvENkJG4sZdMYlKYTmsRpCGkbF25e4rWF&#10;xqmadOveHsNlXCxZ/6/Pn4vl6Ft1pD42gQ3cTzJQxDa4hisDH7vXu0dQMSE7bAOTgTNFWJbXVwXm&#10;Lpx4Q8dtqpRAOOZooE6py7WOtiaPcRI6YskOofeYZO0r7Xo8Cdy3epplD9pjw3Khxo5WNdnv7eAN&#10;zDfpbXjn3exznJ6/1t3Kzg5ra8ztzfjyDCrRmC5l+NUXdSjFaR8GdlG1BuSR9Dcle1rMQe2Fu8hA&#10;l4X+717+AAAA//8DAFBLAQItABQABgAIAAAAIQC2gziS/gAAAOEBAAATAAAAAAAAAAAAAAAAAAAA&#10;AABbQ29udGVudF9UeXBlc10ueG1sUEsBAi0AFAAGAAgAAAAhADj9If/WAAAAlAEAAAsAAAAAAAAA&#10;AAAAAAAALwEAAF9yZWxzLy5yZWxzUEsBAi0AFAAGAAgAAAAhAMJoxeU9AgAAYwQAAA4AAAAAAAAA&#10;AAAAAAAALgIAAGRycy9lMm9Eb2MueG1sUEsBAi0AFAAGAAgAAAAhABguHrPaAAAAAwEAAA8AAAAA&#10;AAAAAAAAAAAAlwQAAGRycy9kb3ducmV2LnhtbFBLBQYAAAAABAAEAPMAAACeBQAAAAA=&#10;" filled="f" stroked="f">
              <v:textbox style="mso-fit-shape-to-text:t" inset="0,0,0,15pt">
                <w:txbxContent>
                  <w:p w14:paraId="0B8C8E78" w14:textId="2A425B1A" w:rsidR="00CF45A9" w:rsidRPr="006D6C4D" w:rsidRDefault="00CF45A9">
                    <w:pPr>
                      <w:rPr>
                        <w:rFonts w:ascii="Aptos" w:eastAsia="Aptos" w:hAnsi="Aptos" w:cs="Aptos"/>
                        <w:noProof/>
                        <w:color w:val="000000"/>
                      </w:rPr>
                    </w:pPr>
                    <w:r w:rsidRPr="006D6C4D">
                      <w:rPr>
                        <w:rFonts w:ascii="Aptos" w:eastAsia="Aptos" w:hAnsi="Aptos" w:cs="Aptos"/>
                        <w:noProof/>
                        <w:color w:val="000000"/>
                      </w:rPr>
                      <w:t>C1 - Interne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AC2203" w14:textId="77777777" w:rsidR="009A421C" w:rsidRPr="00FB69C7" w:rsidRDefault="009A421C" w:rsidP="00282FA7">
      <w:r w:rsidRPr="00FB69C7">
        <w:separator/>
      </w:r>
    </w:p>
  </w:footnote>
  <w:footnote w:type="continuationSeparator" w:id="0">
    <w:p w14:paraId="0BD85B44" w14:textId="77777777" w:rsidR="009A421C" w:rsidRPr="00FB69C7" w:rsidRDefault="009A421C" w:rsidP="00282FA7">
      <w:r w:rsidRPr="00FB69C7">
        <w:continuationSeparator/>
      </w:r>
    </w:p>
  </w:footnote>
  <w:footnote w:type="continuationNotice" w:id="1">
    <w:p w14:paraId="43317591" w14:textId="77777777" w:rsidR="009A421C" w:rsidRPr="00FB69C7" w:rsidRDefault="009A421C" w:rsidP="00282FA7"/>
  </w:footnote>
</w:footnotes>
</file>

<file path=word/intelligence2.xml><?xml version="1.0" encoding="utf-8"?>
<int2:intelligence xmlns:int2="http://schemas.microsoft.com/office/intelligence/2020/intelligence" xmlns:oel="http://schemas.microsoft.com/office/2019/extlst">
  <int2:observations>
    <int2:bookmark int2:bookmarkName="_Int_PEMrlXwe" int2:invalidationBookmarkName="" int2:hashCode="NwMfmax4WAyfgu" int2:id="nr215Nar">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51CA4"/>
    <w:multiLevelType w:val="multilevel"/>
    <w:tmpl w:val="974E02E4"/>
    <w:lvl w:ilvl="0">
      <w:start w:val="1"/>
      <w:numFmt w:val="decimal"/>
      <w:pStyle w:val="Titre1"/>
      <w:lvlText w:val="ARTICLE %1 :"/>
      <w:lvlJc w:val="left"/>
      <w:pPr>
        <w:tabs>
          <w:tab w:val="num" w:pos="360"/>
        </w:tabs>
      </w:pPr>
      <w:rPr>
        <w:rFonts w:hint="default"/>
      </w:r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 w15:restartNumberingAfterBreak="0">
    <w:nsid w:val="044C13D8"/>
    <w:multiLevelType w:val="hybridMultilevel"/>
    <w:tmpl w:val="F7AC48BC"/>
    <w:lvl w:ilvl="0" w:tplc="BA78FE5C">
      <w:start w:val="1"/>
      <w:numFmt w:val="bullet"/>
      <w:pStyle w:val="Puce1"/>
      <w:lvlText w:val=""/>
      <w:lvlJc w:val="left"/>
      <w:pPr>
        <w:tabs>
          <w:tab w:val="num" w:pos="720"/>
        </w:tabs>
        <w:ind w:left="720" w:hanging="360"/>
      </w:pPr>
      <w:rPr>
        <w:rFonts w:ascii="Symbol" w:hAnsi="Symbol" w:hint="default"/>
        <w:b w:val="0"/>
        <w:i w:val="0"/>
        <w:color w:val="000080"/>
        <w:effect w:val="none"/>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707C8F"/>
    <w:multiLevelType w:val="hybridMultilevel"/>
    <w:tmpl w:val="605651DC"/>
    <w:lvl w:ilvl="0" w:tplc="9B049838">
      <w:start w:val="1"/>
      <w:numFmt w:val="bullet"/>
      <w:pStyle w:val="ScrollListBullet"/>
      <w:lvlText w:val=""/>
      <w:lvlJc w:val="left"/>
      <w:pPr>
        <w:ind w:left="720" w:hanging="360"/>
      </w:pPr>
      <w:rPr>
        <w:rFonts w:ascii="Symbol" w:hAnsi="Symbol" w:hint="default"/>
      </w:rPr>
    </w:lvl>
    <w:lvl w:ilvl="1" w:tplc="4232EB8C">
      <w:start w:val="1"/>
      <w:numFmt w:val="bullet"/>
      <w:lvlText w:val="o"/>
      <w:lvlJc w:val="left"/>
      <w:pPr>
        <w:ind w:left="1440" w:hanging="360"/>
      </w:pPr>
      <w:rPr>
        <w:rFonts w:ascii="Courier New" w:hAnsi="Courier New" w:cs="Courier New" w:hint="default"/>
      </w:rPr>
    </w:lvl>
    <w:lvl w:ilvl="2" w:tplc="F74E377A" w:tentative="1">
      <w:start w:val="1"/>
      <w:numFmt w:val="bullet"/>
      <w:lvlText w:val=""/>
      <w:lvlJc w:val="left"/>
      <w:pPr>
        <w:ind w:left="2160" w:hanging="360"/>
      </w:pPr>
      <w:rPr>
        <w:rFonts w:ascii="Wingdings" w:hAnsi="Wingdings" w:hint="default"/>
      </w:rPr>
    </w:lvl>
    <w:lvl w:ilvl="3" w:tplc="8E46B53C" w:tentative="1">
      <w:start w:val="1"/>
      <w:numFmt w:val="bullet"/>
      <w:lvlText w:val=""/>
      <w:lvlJc w:val="left"/>
      <w:pPr>
        <w:ind w:left="2880" w:hanging="360"/>
      </w:pPr>
      <w:rPr>
        <w:rFonts w:ascii="Symbol" w:hAnsi="Symbol" w:hint="default"/>
      </w:rPr>
    </w:lvl>
    <w:lvl w:ilvl="4" w:tplc="4244817C" w:tentative="1">
      <w:start w:val="1"/>
      <w:numFmt w:val="bullet"/>
      <w:lvlText w:val="o"/>
      <w:lvlJc w:val="left"/>
      <w:pPr>
        <w:ind w:left="3600" w:hanging="360"/>
      </w:pPr>
      <w:rPr>
        <w:rFonts w:ascii="Courier New" w:hAnsi="Courier New" w:cs="Courier New" w:hint="default"/>
      </w:rPr>
    </w:lvl>
    <w:lvl w:ilvl="5" w:tplc="D5DE5818" w:tentative="1">
      <w:start w:val="1"/>
      <w:numFmt w:val="bullet"/>
      <w:lvlText w:val=""/>
      <w:lvlJc w:val="left"/>
      <w:pPr>
        <w:ind w:left="4320" w:hanging="360"/>
      </w:pPr>
      <w:rPr>
        <w:rFonts w:ascii="Wingdings" w:hAnsi="Wingdings" w:hint="default"/>
      </w:rPr>
    </w:lvl>
    <w:lvl w:ilvl="6" w:tplc="29DC6508" w:tentative="1">
      <w:start w:val="1"/>
      <w:numFmt w:val="bullet"/>
      <w:lvlText w:val=""/>
      <w:lvlJc w:val="left"/>
      <w:pPr>
        <w:ind w:left="5040" w:hanging="360"/>
      </w:pPr>
      <w:rPr>
        <w:rFonts w:ascii="Symbol" w:hAnsi="Symbol" w:hint="default"/>
      </w:rPr>
    </w:lvl>
    <w:lvl w:ilvl="7" w:tplc="59544B16" w:tentative="1">
      <w:start w:val="1"/>
      <w:numFmt w:val="bullet"/>
      <w:lvlText w:val="o"/>
      <w:lvlJc w:val="left"/>
      <w:pPr>
        <w:ind w:left="5760" w:hanging="360"/>
      </w:pPr>
      <w:rPr>
        <w:rFonts w:ascii="Courier New" w:hAnsi="Courier New" w:cs="Courier New" w:hint="default"/>
      </w:rPr>
    </w:lvl>
    <w:lvl w:ilvl="8" w:tplc="F9B2D4EA" w:tentative="1">
      <w:start w:val="1"/>
      <w:numFmt w:val="bullet"/>
      <w:lvlText w:val=""/>
      <w:lvlJc w:val="left"/>
      <w:pPr>
        <w:ind w:left="6480" w:hanging="360"/>
      </w:pPr>
      <w:rPr>
        <w:rFonts w:ascii="Wingdings" w:hAnsi="Wingdings" w:hint="default"/>
      </w:rPr>
    </w:lvl>
  </w:abstractNum>
  <w:abstractNum w:abstractNumId="3" w15:restartNumberingAfterBreak="0">
    <w:nsid w:val="08427F93"/>
    <w:multiLevelType w:val="hybridMultilevel"/>
    <w:tmpl w:val="1A7EC1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D95AD8"/>
    <w:multiLevelType w:val="hybridMultilevel"/>
    <w:tmpl w:val="AACE2CB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42C1473"/>
    <w:multiLevelType w:val="hybridMultilevel"/>
    <w:tmpl w:val="73085A7C"/>
    <w:lvl w:ilvl="0" w:tplc="D5EA178A">
      <w:numFmt w:val="bullet"/>
      <w:lvlText w:val="-"/>
      <w:lvlJc w:val="left"/>
      <w:pPr>
        <w:ind w:left="2119" w:hanging="705"/>
      </w:pPr>
      <w:rPr>
        <w:rFonts w:ascii="Century Gothic" w:eastAsia="Times New Roman" w:hAnsi="Century Gothic" w:cs="Times New Roman" w:hint="default"/>
      </w:rPr>
    </w:lvl>
    <w:lvl w:ilvl="1" w:tplc="040C0003">
      <w:start w:val="1"/>
      <w:numFmt w:val="bullet"/>
      <w:lvlText w:val="o"/>
      <w:lvlJc w:val="left"/>
      <w:pPr>
        <w:ind w:left="2494" w:hanging="360"/>
      </w:pPr>
      <w:rPr>
        <w:rFonts w:ascii="Courier New" w:hAnsi="Courier New" w:cs="Courier New" w:hint="default"/>
      </w:rPr>
    </w:lvl>
    <w:lvl w:ilvl="2" w:tplc="040C0005">
      <w:start w:val="1"/>
      <w:numFmt w:val="bullet"/>
      <w:lvlText w:val=""/>
      <w:lvlJc w:val="left"/>
      <w:pPr>
        <w:ind w:left="3214" w:hanging="360"/>
      </w:pPr>
      <w:rPr>
        <w:rFonts w:ascii="Wingdings" w:hAnsi="Wingdings" w:hint="default"/>
      </w:rPr>
    </w:lvl>
    <w:lvl w:ilvl="3" w:tplc="040C0001">
      <w:start w:val="1"/>
      <w:numFmt w:val="bullet"/>
      <w:lvlText w:val=""/>
      <w:lvlJc w:val="left"/>
      <w:pPr>
        <w:ind w:left="3934" w:hanging="360"/>
      </w:pPr>
      <w:rPr>
        <w:rFonts w:ascii="Symbol" w:hAnsi="Symbol" w:hint="default"/>
      </w:rPr>
    </w:lvl>
    <w:lvl w:ilvl="4" w:tplc="040C0003" w:tentative="1">
      <w:start w:val="1"/>
      <w:numFmt w:val="bullet"/>
      <w:lvlText w:val="o"/>
      <w:lvlJc w:val="left"/>
      <w:pPr>
        <w:ind w:left="4654" w:hanging="360"/>
      </w:pPr>
      <w:rPr>
        <w:rFonts w:ascii="Courier New" w:hAnsi="Courier New" w:cs="Courier New" w:hint="default"/>
      </w:rPr>
    </w:lvl>
    <w:lvl w:ilvl="5" w:tplc="040C0005" w:tentative="1">
      <w:start w:val="1"/>
      <w:numFmt w:val="bullet"/>
      <w:lvlText w:val=""/>
      <w:lvlJc w:val="left"/>
      <w:pPr>
        <w:ind w:left="5374" w:hanging="360"/>
      </w:pPr>
      <w:rPr>
        <w:rFonts w:ascii="Wingdings" w:hAnsi="Wingdings" w:hint="default"/>
      </w:rPr>
    </w:lvl>
    <w:lvl w:ilvl="6" w:tplc="040C0001" w:tentative="1">
      <w:start w:val="1"/>
      <w:numFmt w:val="bullet"/>
      <w:lvlText w:val=""/>
      <w:lvlJc w:val="left"/>
      <w:pPr>
        <w:ind w:left="6094" w:hanging="360"/>
      </w:pPr>
      <w:rPr>
        <w:rFonts w:ascii="Symbol" w:hAnsi="Symbol" w:hint="default"/>
      </w:rPr>
    </w:lvl>
    <w:lvl w:ilvl="7" w:tplc="040C0003" w:tentative="1">
      <w:start w:val="1"/>
      <w:numFmt w:val="bullet"/>
      <w:lvlText w:val="o"/>
      <w:lvlJc w:val="left"/>
      <w:pPr>
        <w:ind w:left="6814" w:hanging="360"/>
      </w:pPr>
      <w:rPr>
        <w:rFonts w:ascii="Courier New" w:hAnsi="Courier New" w:cs="Courier New" w:hint="default"/>
      </w:rPr>
    </w:lvl>
    <w:lvl w:ilvl="8" w:tplc="040C0005" w:tentative="1">
      <w:start w:val="1"/>
      <w:numFmt w:val="bullet"/>
      <w:lvlText w:val=""/>
      <w:lvlJc w:val="left"/>
      <w:pPr>
        <w:ind w:left="7534" w:hanging="360"/>
      </w:pPr>
      <w:rPr>
        <w:rFonts w:ascii="Wingdings" w:hAnsi="Wingdings" w:hint="default"/>
      </w:rPr>
    </w:lvl>
  </w:abstractNum>
  <w:abstractNum w:abstractNumId="6" w15:restartNumberingAfterBreak="0">
    <w:nsid w:val="14D67E11"/>
    <w:multiLevelType w:val="hybridMultilevel"/>
    <w:tmpl w:val="3C54E3B6"/>
    <w:lvl w:ilvl="0" w:tplc="040C0001">
      <w:start w:val="1"/>
      <w:numFmt w:val="bullet"/>
      <w:lvlText w:val=""/>
      <w:lvlJc w:val="left"/>
      <w:pPr>
        <w:ind w:left="1068" w:hanging="360"/>
      </w:pPr>
      <w:rPr>
        <w:rFonts w:ascii="Symbol" w:hAnsi="Symbol"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start w:val="1"/>
      <w:numFmt w:val="bullet"/>
      <w:lvlText w:val="o"/>
      <w:lvlJc w:val="left"/>
      <w:pPr>
        <w:ind w:left="3948" w:hanging="360"/>
      </w:pPr>
      <w:rPr>
        <w:rFonts w:ascii="Courier New" w:hAnsi="Courier New" w:cs="Courier New" w:hint="default"/>
      </w:rPr>
    </w:lvl>
    <w:lvl w:ilvl="5" w:tplc="040C0005">
      <w:start w:val="1"/>
      <w:numFmt w:val="bullet"/>
      <w:lvlText w:val=""/>
      <w:lvlJc w:val="left"/>
      <w:pPr>
        <w:ind w:left="4668" w:hanging="360"/>
      </w:pPr>
      <w:rPr>
        <w:rFonts w:ascii="Wingdings" w:hAnsi="Wingdings" w:hint="default"/>
      </w:rPr>
    </w:lvl>
    <w:lvl w:ilvl="6" w:tplc="040C0001">
      <w:start w:val="1"/>
      <w:numFmt w:val="bullet"/>
      <w:lvlText w:val=""/>
      <w:lvlJc w:val="left"/>
      <w:pPr>
        <w:ind w:left="5388" w:hanging="360"/>
      </w:pPr>
      <w:rPr>
        <w:rFonts w:ascii="Symbol" w:hAnsi="Symbol" w:hint="default"/>
      </w:rPr>
    </w:lvl>
    <w:lvl w:ilvl="7" w:tplc="040C0003">
      <w:start w:val="1"/>
      <w:numFmt w:val="bullet"/>
      <w:lvlText w:val="o"/>
      <w:lvlJc w:val="left"/>
      <w:pPr>
        <w:ind w:left="6108" w:hanging="360"/>
      </w:pPr>
      <w:rPr>
        <w:rFonts w:ascii="Courier New" w:hAnsi="Courier New" w:cs="Courier New" w:hint="default"/>
      </w:rPr>
    </w:lvl>
    <w:lvl w:ilvl="8" w:tplc="040C0005">
      <w:start w:val="1"/>
      <w:numFmt w:val="bullet"/>
      <w:lvlText w:val=""/>
      <w:lvlJc w:val="left"/>
      <w:pPr>
        <w:ind w:left="6828" w:hanging="360"/>
      </w:pPr>
      <w:rPr>
        <w:rFonts w:ascii="Wingdings" w:hAnsi="Wingdings" w:hint="default"/>
      </w:rPr>
    </w:lvl>
  </w:abstractNum>
  <w:abstractNum w:abstractNumId="7" w15:restartNumberingAfterBreak="0">
    <w:nsid w:val="1BA1179C"/>
    <w:multiLevelType w:val="multilevel"/>
    <w:tmpl w:val="88163F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1685039"/>
    <w:multiLevelType w:val="hybridMultilevel"/>
    <w:tmpl w:val="804EA104"/>
    <w:lvl w:ilvl="0" w:tplc="8946E0C8">
      <w:start w:val="1"/>
      <w:numFmt w:val="decimal"/>
      <w:lvlText w:val="Lot n° %1 - "/>
      <w:lvlJc w:val="left"/>
      <w:pPr>
        <w:ind w:left="720" w:hanging="360"/>
      </w:pPr>
      <w:rPr>
        <w:rFonts w:hint="default"/>
        <w:b/>
        <w:bCs/>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2526F0D"/>
    <w:multiLevelType w:val="hybridMultilevel"/>
    <w:tmpl w:val="9BE2CF08"/>
    <w:lvl w:ilvl="0" w:tplc="040C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5B125BF"/>
    <w:multiLevelType w:val="hybridMultilevel"/>
    <w:tmpl w:val="9CA4B702"/>
    <w:lvl w:ilvl="0" w:tplc="040C000B">
      <w:start w:val="1"/>
      <w:numFmt w:val="bullet"/>
      <w:lvlText w:val=""/>
      <w:lvlJc w:val="left"/>
      <w:pPr>
        <w:ind w:left="1068" w:hanging="360"/>
      </w:pPr>
      <w:rPr>
        <w:rFonts w:ascii="Wingdings" w:hAnsi="Wingdings"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start w:val="1"/>
      <w:numFmt w:val="bullet"/>
      <w:lvlText w:val="o"/>
      <w:lvlJc w:val="left"/>
      <w:pPr>
        <w:ind w:left="3948" w:hanging="360"/>
      </w:pPr>
      <w:rPr>
        <w:rFonts w:ascii="Courier New" w:hAnsi="Courier New" w:cs="Courier New" w:hint="default"/>
      </w:rPr>
    </w:lvl>
    <w:lvl w:ilvl="5" w:tplc="040C0005">
      <w:start w:val="1"/>
      <w:numFmt w:val="bullet"/>
      <w:lvlText w:val=""/>
      <w:lvlJc w:val="left"/>
      <w:pPr>
        <w:ind w:left="4668" w:hanging="360"/>
      </w:pPr>
      <w:rPr>
        <w:rFonts w:ascii="Wingdings" w:hAnsi="Wingdings" w:hint="default"/>
      </w:rPr>
    </w:lvl>
    <w:lvl w:ilvl="6" w:tplc="040C0001">
      <w:start w:val="1"/>
      <w:numFmt w:val="bullet"/>
      <w:lvlText w:val=""/>
      <w:lvlJc w:val="left"/>
      <w:pPr>
        <w:ind w:left="5388" w:hanging="360"/>
      </w:pPr>
      <w:rPr>
        <w:rFonts w:ascii="Symbol" w:hAnsi="Symbol" w:hint="default"/>
      </w:rPr>
    </w:lvl>
    <w:lvl w:ilvl="7" w:tplc="040C0003">
      <w:start w:val="1"/>
      <w:numFmt w:val="bullet"/>
      <w:lvlText w:val="o"/>
      <w:lvlJc w:val="left"/>
      <w:pPr>
        <w:ind w:left="6108" w:hanging="360"/>
      </w:pPr>
      <w:rPr>
        <w:rFonts w:ascii="Courier New" w:hAnsi="Courier New" w:cs="Courier New" w:hint="default"/>
      </w:rPr>
    </w:lvl>
    <w:lvl w:ilvl="8" w:tplc="040C0005">
      <w:start w:val="1"/>
      <w:numFmt w:val="bullet"/>
      <w:lvlText w:val=""/>
      <w:lvlJc w:val="left"/>
      <w:pPr>
        <w:ind w:left="6828" w:hanging="360"/>
      </w:pPr>
      <w:rPr>
        <w:rFonts w:ascii="Wingdings" w:hAnsi="Wingdings" w:hint="default"/>
      </w:rPr>
    </w:lvl>
  </w:abstractNum>
  <w:abstractNum w:abstractNumId="11" w15:restartNumberingAfterBreak="0">
    <w:nsid w:val="26C92907"/>
    <w:multiLevelType w:val="hybridMultilevel"/>
    <w:tmpl w:val="4EFA4A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ADF61F0"/>
    <w:multiLevelType w:val="hybridMultilevel"/>
    <w:tmpl w:val="18582FEE"/>
    <w:lvl w:ilvl="0" w:tplc="FFFFFFFF">
      <w:numFmt w:val="bullet"/>
      <w:pStyle w:val="Paragraphedeliste"/>
      <w:lvlText w:val="-"/>
      <w:lvlJc w:val="left"/>
      <w:pPr>
        <w:ind w:left="720" w:hanging="360"/>
      </w:pPr>
      <w:rPr>
        <w:rFonts w:ascii="Century Gothic" w:hAnsi="Century Gothic"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1F12D1B"/>
    <w:multiLevelType w:val="hybridMultilevel"/>
    <w:tmpl w:val="412A33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2663BC3"/>
    <w:multiLevelType w:val="hybridMultilevel"/>
    <w:tmpl w:val="428C777E"/>
    <w:lvl w:ilvl="0" w:tplc="2A928D3C">
      <w:start w:val="1"/>
      <w:numFmt w:val="bullet"/>
      <w:lvlText w:val=""/>
      <w:lvlJc w:val="left"/>
      <w:pPr>
        <w:tabs>
          <w:tab w:val="num" w:pos="0"/>
        </w:tabs>
        <w:ind w:left="1276" w:hanging="283"/>
      </w:pPr>
      <w:rPr>
        <w:rFonts w:ascii="Wingdings 2" w:hAnsi="Wingdings 2" w:hint="default"/>
        <w:color w:val="0000FF"/>
        <w:sz w:val="24"/>
      </w:rPr>
    </w:lvl>
    <w:lvl w:ilvl="1" w:tplc="273A46F0">
      <w:start w:val="1"/>
      <w:numFmt w:val="bullet"/>
      <w:pStyle w:val="L2"/>
      <w:lvlText w:val="›"/>
      <w:lvlJc w:val="left"/>
      <w:pPr>
        <w:tabs>
          <w:tab w:val="num" w:pos="1440"/>
        </w:tabs>
        <w:ind w:left="1440" w:hanging="360"/>
      </w:pPr>
      <w:rPr>
        <w:rFonts w:ascii="Verdana" w:hAnsi="Verdana" w:hint="default"/>
        <w:color w:val="29527B"/>
        <w:sz w:val="20"/>
      </w:rPr>
    </w:lvl>
    <w:lvl w:ilvl="2" w:tplc="A2AAD2B2">
      <w:start w:val="1"/>
      <w:numFmt w:val="bullet"/>
      <w:lvlText w:val=""/>
      <w:lvlJc w:val="left"/>
      <w:pPr>
        <w:tabs>
          <w:tab w:val="num" w:pos="2160"/>
        </w:tabs>
        <w:ind w:left="2160" w:hanging="360"/>
      </w:pPr>
      <w:rPr>
        <w:rFonts w:ascii="Wingdings" w:hAnsi="Wingdings" w:hint="default"/>
      </w:rPr>
    </w:lvl>
    <w:lvl w:ilvl="3" w:tplc="B62AEE4E">
      <w:start w:val="101"/>
      <w:numFmt w:val="bullet"/>
      <w:lvlText w:val="-"/>
      <w:lvlJc w:val="left"/>
      <w:pPr>
        <w:ind w:left="2880" w:hanging="360"/>
      </w:pPr>
      <w:rPr>
        <w:rFonts w:ascii="Calibri" w:eastAsia="Times New Roman" w:hAnsi="Calibri" w:cs="Calibri" w:hint="default"/>
      </w:rPr>
    </w:lvl>
    <w:lvl w:ilvl="4" w:tplc="A4327F9C" w:tentative="1">
      <w:start w:val="1"/>
      <w:numFmt w:val="bullet"/>
      <w:lvlText w:val="o"/>
      <w:lvlJc w:val="left"/>
      <w:pPr>
        <w:tabs>
          <w:tab w:val="num" w:pos="3600"/>
        </w:tabs>
        <w:ind w:left="3600" w:hanging="360"/>
      </w:pPr>
      <w:rPr>
        <w:rFonts w:ascii="Courier New" w:hAnsi="Courier New" w:hint="default"/>
      </w:rPr>
    </w:lvl>
    <w:lvl w:ilvl="5" w:tplc="F18413D6" w:tentative="1">
      <w:start w:val="1"/>
      <w:numFmt w:val="bullet"/>
      <w:lvlText w:val=""/>
      <w:lvlJc w:val="left"/>
      <w:pPr>
        <w:tabs>
          <w:tab w:val="num" w:pos="4320"/>
        </w:tabs>
        <w:ind w:left="4320" w:hanging="360"/>
      </w:pPr>
      <w:rPr>
        <w:rFonts w:ascii="Wingdings" w:hAnsi="Wingdings" w:hint="default"/>
      </w:rPr>
    </w:lvl>
    <w:lvl w:ilvl="6" w:tplc="801AF668" w:tentative="1">
      <w:start w:val="1"/>
      <w:numFmt w:val="bullet"/>
      <w:lvlText w:val=""/>
      <w:lvlJc w:val="left"/>
      <w:pPr>
        <w:tabs>
          <w:tab w:val="num" w:pos="5040"/>
        </w:tabs>
        <w:ind w:left="5040" w:hanging="360"/>
      </w:pPr>
      <w:rPr>
        <w:rFonts w:ascii="Symbol" w:hAnsi="Symbol" w:hint="default"/>
      </w:rPr>
    </w:lvl>
    <w:lvl w:ilvl="7" w:tplc="9C4EF91A" w:tentative="1">
      <w:start w:val="1"/>
      <w:numFmt w:val="bullet"/>
      <w:lvlText w:val="o"/>
      <w:lvlJc w:val="left"/>
      <w:pPr>
        <w:tabs>
          <w:tab w:val="num" w:pos="5760"/>
        </w:tabs>
        <w:ind w:left="5760" w:hanging="360"/>
      </w:pPr>
      <w:rPr>
        <w:rFonts w:ascii="Courier New" w:hAnsi="Courier New" w:hint="default"/>
      </w:rPr>
    </w:lvl>
    <w:lvl w:ilvl="8" w:tplc="E6F0372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CD1672D"/>
    <w:multiLevelType w:val="multilevel"/>
    <w:tmpl w:val="1C06569E"/>
    <w:lvl w:ilvl="0">
      <w:start w:val="4"/>
      <w:numFmt w:val="decimal"/>
      <w:lvlText w:val="%1"/>
      <w:lvlJc w:val="left"/>
      <w:pPr>
        <w:ind w:left="360" w:hanging="360"/>
      </w:pPr>
      <w:rPr>
        <w:rFonts w:hint="default"/>
      </w:rPr>
    </w:lvl>
    <w:lvl w:ilvl="1">
      <w:start w:val="1"/>
      <w:numFmt w:val="decimal"/>
      <w:lvlText w:val="%1.%2"/>
      <w:lvlJc w:val="left"/>
      <w:pPr>
        <w:ind w:left="6456" w:hanging="360"/>
      </w:pPr>
    </w:lvl>
    <w:lvl w:ilvl="2">
      <w:start w:val="1"/>
      <w:numFmt w:val="decimal"/>
      <w:lvlText w:val="%1.%2.%3"/>
      <w:lvlJc w:val="left"/>
      <w:pPr>
        <w:ind w:left="1004"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FF27817"/>
    <w:multiLevelType w:val="hybridMultilevel"/>
    <w:tmpl w:val="B514362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0C87627"/>
    <w:multiLevelType w:val="multilevel"/>
    <w:tmpl w:val="2DC66D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0D02C72"/>
    <w:multiLevelType w:val="multilevel"/>
    <w:tmpl w:val="88163F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1A64423"/>
    <w:multiLevelType w:val="hybridMultilevel"/>
    <w:tmpl w:val="51AA81B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3316CB3"/>
    <w:multiLevelType w:val="multilevel"/>
    <w:tmpl w:val="88163F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3C226B9"/>
    <w:multiLevelType w:val="hybridMultilevel"/>
    <w:tmpl w:val="9F4E06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49678A0"/>
    <w:multiLevelType w:val="hybridMultilevel"/>
    <w:tmpl w:val="DA28E8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F83141C"/>
    <w:multiLevelType w:val="hybridMultilevel"/>
    <w:tmpl w:val="DA6C0D2E"/>
    <w:lvl w:ilvl="0" w:tplc="30FC890A">
      <w:start w:val="1"/>
      <w:numFmt w:val="bullet"/>
      <w:lvlText w:val="-"/>
      <w:lvlJc w:val="left"/>
      <w:pPr>
        <w:tabs>
          <w:tab w:val="num" w:pos="720"/>
        </w:tabs>
        <w:ind w:left="720" w:hanging="360"/>
      </w:pPr>
      <w:rPr>
        <w:rFonts w:ascii="Book Antiqua" w:eastAsia="Times New Roman" w:hAnsi="Book Antiqua" w:cs="Times New Roman"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6746BC6"/>
    <w:multiLevelType w:val="hybridMultilevel"/>
    <w:tmpl w:val="96B298AA"/>
    <w:lvl w:ilvl="0" w:tplc="9A483888">
      <w:start w:val="1"/>
      <w:numFmt w:val="bullet"/>
      <w:pStyle w:val="ITEM2"/>
      <w:lvlText w:val=""/>
      <w:lvlJc w:val="left"/>
      <w:pPr>
        <w:tabs>
          <w:tab w:val="num" w:pos="0"/>
        </w:tabs>
        <w:ind w:left="1276" w:hanging="283"/>
      </w:pPr>
      <w:rPr>
        <w:rFonts w:ascii="Wingdings 2" w:hAnsi="Wingdings 2" w:hint="default"/>
        <w:color w:val="0000FF"/>
        <w:sz w:val="24"/>
      </w:rPr>
    </w:lvl>
    <w:lvl w:ilvl="1" w:tplc="2352832C" w:tentative="1">
      <w:start w:val="1"/>
      <w:numFmt w:val="bullet"/>
      <w:lvlText w:val="o"/>
      <w:lvlJc w:val="left"/>
      <w:pPr>
        <w:tabs>
          <w:tab w:val="num" w:pos="1440"/>
        </w:tabs>
        <w:ind w:left="1440" w:hanging="360"/>
      </w:pPr>
      <w:rPr>
        <w:rFonts w:ascii="Courier New" w:hAnsi="Courier New" w:hint="default"/>
      </w:rPr>
    </w:lvl>
    <w:lvl w:ilvl="2" w:tplc="B928A182">
      <w:start w:val="1"/>
      <w:numFmt w:val="bullet"/>
      <w:lvlText w:val=""/>
      <w:lvlJc w:val="left"/>
      <w:pPr>
        <w:tabs>
          <w:tab w:val="num" w:pos="2160"/>
        </w:tabs>
        <w:ind w:left="2160" w:hanging="360"/>
      </w:pPr>
      <w:rPr>
        <w:rFonts w:ascii="Wingdings" w:hAnsi="Wingdings" w:hint="default"/>
      </w:rPr>
    </w:lvl>
    <w:lvl w:ilvl="3" w:tplc="61C0602C" w:tentative="1">
      <w:start w:val="1"/>
      <w:numFmt w:val="bullet"/>
      <w:lvlText w:val=""/>
      <w:lvlJc w:val="left"/>
      <w:pPr>
        <w:tabs>
          <w:tab w:val="num" w:pos="2880"/>
        </w:tabs>
        <w:ind w:left="2880" w:hanging="360"/>
      </w:pPr>
      <w:rPr>
        <w:rFonts w:ascii="Symbol" w:hAnsi="Symbol" w:hint="default"/>
      </w:rPr>
    </w:lvl>
    <w:lvl w:ilvl="4" w:tplc="E5DCD5D4" w:tentative="1">
      <w:start w:val="1"/>
      <w:numFmt w:val="bullet"/>
      <w:lvlText w:val="o"/>
      <w:lvlJc w:val="left"/>
      <w:pPr>
        <w:tabs>
          <w:tab w:val="num" w:pos="3600"/>
        </w:tabs>
        <w:ind w:left="3600" w:hanging="360"/>
      </w:pPr>
      <w:rPr>
        <w:rFonts w:ascii="Courier New" w:hAnsi="Courier New" w:hint="default"/>
      </w:rPr>
    </w:lvl>
    <w:lvl w:ilvl="5" w:tplc="C096BE9A" w:tentative="1">
      <w:start w:val="1"/>
      <w:numFmt w:val="bullet"/>
      <w:lvlText w:val=""/>
      <w:lvlJc w:val="left"/>
      <w:pPr>
        <w:tabs>
          <w:tab w:val="num" w:pos="4320"/>
        </w:tabs>
        <w:ind w:left="4320" w:hanging="360"/>
      </w:pPr>
      <w:rPr>
        <w:rFonts w:ascii="Wingdings" w:hAnsi="Wingdings" w:hint="default"/>
      </w:rPr>
    </w:lvl>
    <w:lvl w:ilvl="6" w:tplc="C79AFD62" w:tentative="1">
      <w:start w:val="1"/>
      <w:numFmt w:val="bullet"/>
      <w:lvlText w:val=""/>
      <w:lvlJc w:val="left"/>
      <w:pPr>
        <w:tabs>
          <w:tab w:val="num" w:pos="5040"/>
        </w:tabs>
        <w:ind w:left="5040" w:hanging="360"/>
      </w:pPr>
      <w:rPr>
        <w:rFonts w:ascii="Symbol" w:hAnsi="Symbol" w:hint="default"/>
      </w:rPr>
    </w:lvl>
    <w:lvl w:ilvl="7" w:tplc="4094D47A" w:tentative="1">
      <w:start w:val="1"/>
      <w:numFmt w:val="bullet"/>
      <w:lvlText w:val="o"/>
      <w:lvlJc w:val="left"/>
      <w:pPr>
        <w:tabs>
          <w:tab w:val="num" w:pos="5760"/>
        </w:tabs>
        <w:ind w:left="5760" w:hanging="360"/>
      </w:pPr>
      <w:rPr>
        <w:rFonts w:ascii="Courier New" w:hAnsi="Courier New" w:hint="default"/>
      </w:rPr>
    </w:lvl>
    <w:lvl w:ilvl="8" w:tplc="E51E45E0"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ED72462"/>
    <w:multiLevelType w:val="hybridMultilevel"/>
    <w:tmpl w:val="D96483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FB621A9"/>
    <w:multiLevelType w:val="hybridMultilevel"/>
    <w:tmpl w:val="164E100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4793BD6"/>
    <w:multiLevelType w:val="hybridMultilevel"/>
    <w:tmpl w:val="4FD40DB2"/>
    <w:lvl w:ilvl="0" w:tplc="040C0001">
      <w:start w:val="1"/>
      <w:numFmt w:val="bullet"/>
      <w:pStyle w:val="Liste"/>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8263E8"/>
    <w:multiLevelType w:val="hybridMultilevel"/>
    <w:tmpl w:val="1F50A2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5C737E6"/>
    <w:multiLevelType w:val="hybridMultilevel"/>
    <w:tmpl w:val="76D8B42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78AE069E"/>
    <w:multiLevelType w:val="hybridMultilevel"/>
    <w:tmpl w:val="C22EF6FC"/>
    <w:lvl w:ilvl="0" w:tplc="2D1036CE">
      <w:start w:val="1"/>
      <w:numFmt w:val="bullet"/>
      <w:pStyle w:val="CNS-N1puces"/>
      <w:lvlText w:val=""/>
      <w:lvlJc w:val="left"/>
      <w:pPr>
        <w:ind w:left="720" w:hanging="360"/>
      </w:pPr>
      <w:rPr>
        <w:rFonts w:ascii="Symbol" w:hAnsi="Symbol" w:hint="default"/>
        <w:color w:val="FF0020"/>
        <w:sz w:val="24"/>
        <w:u w:color="FFFFFF" w:themeColor="background1"/>
      </w:rPr>
    </w:lvl>
    <w:lvl w:ilvl="1" w:tplc="ED52EAD4">
      <w:start w:val="1"/>
      <w:numFmt w:val="bullet"/>
      <w:pStyle w:val="CNS-N2puces"/>
      <w:lvlText w:val="‒"/>
      <w:lvlJc w:val="left"/>
      <w:pPr>
        <w:ind w:left="1440" w:hanging="360"/>
      </w:pPr>
      <w:rPr>
        <w:rFonts w:ascii="Arial" w:hAnsi="Arial" w:hint="default"/>
        <w:color w:val="404040" w:themeColor="text1" w:themeTint="BF"/>
      </w:rPr>
    </w:lvl>
    <w:lvl w:ilvl="2" w:tplc="228E02E4">
      <w:start w:val="1"/>
      <w:numFmt w:val="bullet"/>
      <w:pStyle w:val="CNS-N3puces"/>
      <w:lvlText w:val="›"/>
      <w:lvlJc w:val="left"/>
      <w:pPr>
        <w:ind w:left="2160" w:hanging="360"/>
      </w:pPr>
      <w:rPr>
        <w:rFonts w:ascii="Arial" w:hAnsi="Arial" w:hint="default"/>
        <w:color w:val="808080" w:themeColor="background1" w:themeShade="80"/>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Arial"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Arial" w:hint="default"/>
      </w:rPr>
    </w:lvl>
    <w:lvl w:ilvl="8" w:tplc="040C0005">
      <w:start w:val="1"/>
      <w:numFmt w:val="bullet"/>
      <w:lvlText w:val=""/>
      <w:lvlJc w:val="left"/>
      <w:pPr>
        <w:ind w:left="6480" w:hanging="360"/>
      </w:pPr>
      <w:rPr>
        <w:rFonts w:ascii="Wingdings" w:hAnsi="Wingdings" w:hint="default"/>
      </w:rPr>
    </w:lvl>
  </w:abstractNum>
  <w:abstractNum w:abstractNumId="31" w15:restartNumberingAfterBreak="0">
    <w:nsid w:val="7FF647DB"/>
    <w:multiLevelType w:val="multilevel"/>
    <w:tmpl w:val="CCFEBE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2"/>
  </w:num>
  <w:num w:numId="3">
    <w:abstractNumId w:val="27"/>
  </w:num>
  <w:num w:numId="4">
    <w:abstractNumId w:val="8"/>
  </w:num>
  <w:num w:numId="5">
    <w:abstractNumId w:val="1"/>
  </w:num>
  <w:num w:numId="6">
    <w:abstractNumId w:val="4"/>
  </w:num>
  <w:num w:numId="7">
    <w:abstractNumId w:val="25"/>
  </w:num>
  <w:num w:numId="8">
    <w:abstractNumId w:val="15"/>
  </w:num>
  <w:num w:numId="9">
    <w:abstractNumId w:val="14"/>
  </w:num>
  <w:num w:numId="10">
    <w:abstractNumId w:val="24"/>
  </w:num>
  <w:num w:numId="11">
    <w:abstractNumId w:val="13"/>
  </w:num>
  <w:num w:numId="12">
    <w:abstractNumId w:val="2"/>
  </w:num>
  <w:num w:numId="13">
    <w:abstractNumId w:val="30"/>
  </w:num>
  <w:num w:numId="14">
    <w:abstractNumId w:val="0"/>
    <w:lvlOverride w:ilvl="0">
      <w:startOverride w:val="4"/>
    </w:lvlOverride>
    <w:lvlOverride w:ilvl="1">
      <w:startOverride w:val="1"/>
    </w:lvlOverride>
  </w:num>
  <w:num w:numId="15">
    <w:abstractNumId w:val="9"/>
  </w:num>
  <w:num w:numId="16">
    <w:abstractNumId w:val="28"/>
  </w:num>
  <w:num w:numId="17">
    <w:abstractNumId w:val="21"/>
  </w:num>
  <w:num w:numId="18">
    <w:abstractNumId w:val="11"/>
  </w:num>
  <w:num w:numId="19">
    <w:abstractNumId w:val="19"/>
  </w:num>
  <w:num w:numId="20">
    <w:abstractNumId w:val="26"/>
  </w:num>
  <w:num w:numId="21">
    <w:abstractNumId w:val="31"/>
  </w:num>
  <w:num w:numId="22">
    <w:abstractNumId w:val="3"/>
  </w:num>
  <w:num w:numId="23">
    <w:abstractNumId w:val="7"/>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num>
  <w:num w:numId="26">
    <w:abstractNumId w:val="29"/>
  </w:num>
  <w:num w:numId="27">
    <w:abstractNumId w:val="20"/>
  </w:num>
  <w:num w:numId="28">
    <w:abstractNumId w:val="18"/>
  </w:num>
  <w:num w:numId="29">
    <w:abstractNumId w:val="17"/>
  </w:num>
  <w:num w:numId="30">
    <w:abstractNumId w:val="10"/>
  </w:num>
  <w:num w:numId="31">
    <w:abstractNumId w:val="16"/>
  </w:num>
  <w:num w:numId="32">
    <w:abstractNumId w:val="22"/>
  </w:num>
  <w:num w:numId="33">
    <w:abstractNumId w:val="5"/>
  </w:num>
  <w:num w:numId="34">
    <w:abstractNumId w:val="23"/>
  </w:num>
  <w:num w:numId="35">
    <w:abstractNumId w:val="12"/>
  </w:num>
  <w:num w:numId="36">
    <w:abstractNumId w:val="12"/>
  </w:num>
  <w:num w:numId="37">
    <w:abstractNumId w:val="12"/>
  </w:num>
  <w:num w:numId="38">
    <w:abstractNumId w:val="1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4BD4"/>
    <w:rsid w:val="00000214"/>
    <w:rsid w:val="000012A1"/>
    <w:rsid w:val="000012BB"/>
    <w:rsid w:val="00001CD9"/>
    <w:rsid w:val="00002411"/>
    <w:rsid w:val="000024BF"/>
    <w:rsid w:val="00002952"/>
    <w:rsid w:val="00002BA1"/>
    <w:rsid w:val="00002CD4"/>
    <w:rsid w:val="000037BA"/>
    <w:rsid w:val="0000393A"/>
    <w:rsid w:val="00003959"/>
    <w:rsid w:val="0000395D"/>
    <w:rsid w:val="00003D18"/>
    <w:rsid w:val="00004216"/>
    <w:rsid w:val="000044BC"/>
    <w:rsid w:val="000048A0"/>
    <w:rsid w:val="000048E0"/>
    <w:rsid w:val="0000581F"/>
    <w:rsid w:val="00006251"/>
    <w:rsid w:val="00006630"/>
    <w:rsid w:val="00007239"/>
    <w:rsid w:val="0000724D"/>
    <w:rsid w:val="00007438"/>
    <w:rsid w:val="0000777A"/>
    <w:rsid w:val="000079AC"/>
    <w:rsid w:val="000079D5"/>
    <w:rsid w:val="00007CC5"/>
    <w:rsid w:val="00007D28"/>
    <w:rsid w:val="00007E7B"/>
    <w:rsid w:val="00010DE2"/>
    <w:rsid w:val="00011530"/>
    <w:rsid w:val="0001162C"/>
    <w:rsid w:val="00011C89"/>
    <w:rsid w:val="00011E30"/>
    <w:rsid w:val="000127A9"/>
    <w:rsid w:val="00012A69"/>
    <w:rsid w:val="00012AF8"/>
    <w:rsid w:val="00012C77"/>
    <w:rsid w:val="00012CF4"/>
    <w:rsid w:val="000132BB"/>
    <w:rsid w:val="00013C16"/>
    <w:rsid w:val="00014158"/>
    <w:rsid w:val="0001468E"/>
    <w:rsid w:val="00014737"/>
    <w:rsid w:val="00014776"/>
    <w:rsid w:val="00015CB1"/>
    <w:rsid w:val="00015D88"/>
    <w:rsid w:val="0001637D"/>
    <w:rsid w:val="0001685E"/>
    <w:rsid w:val="000168C5"/>
    <w:rsid w:val="000173E0"/>
    <w:rsid w:val="00017DF6"/>
    <w:rsid w:val="000200DD"/>
    <w:rsid w:val="0002017C"/>
    <w:rsid w:val="00020475"/>
    <w:rsid w:val="000207FC"/>
    <w:rsid w:val="00020985"/>
    <w:rsid w:val="000219B8"/>
    <w:rsid w:val="00021A16"/>
    <w:rsid w:val="00021C5C"/>
    <w:rsid w:val="00021D46"/>
    <w:rsid w:val="00021D72"/>
    <w:rsid w:val="00021DBE"/>
    <w:rsid w:val="00022FFF"/>
    <w:rsid w:val="000232D2"/>
    <w:rsid w:val="0002353E"/>
    <w:rsid w:val="0002359A"/>
    <w:rsid w:val="00023755"/>
    <w:rsid w:val="00023756"/>
    <w:rsid w:val="00023A29"/>
    <w:rsid w:val="0002423D"/>
    <w:rsid w:val="00024276"/>
    <w:rsid w:val="0002450C"/>
    <w:rsid w:val="000246FA"/>
    <w:rsid w:val="00026C41"/>
    <w:rsid w:val="00027131"/>
    <w:rsid w:val="00027906"/>
    <w:rsid w:val="00027BA9"/>
    <w:rsid w:val="00027D2A"/>
    <w:rsid w:val="00027F14"/>
    <w:rsid w:val="0003040F"/>
    <w:rsid w:val="00030FE4"/>
    <w:rsid w:val="00031070"/>
    <w:rsid w:val="000320AA"/>
    <w:rsid w:val="000326F2"/>
    <w:rsid w:val="00032B5D"/>
    <w:rsid w:val="00032B8C"/>
    <w:rsid w:val="00032C41"/>
    <w:rsid w:val="000332E0"/>
    <w:rsid w:val="000339E0"/>
    <w:rsid w:val="00034238"/>
    <w:rsid w:val="000345C0"/>
    <w:rsid w:val="0003478A"/>
    <w:rsid w:val="00034AC1"/>
    <w:rsid w:val="00034DBE"/>
    <w:rsid w:val="00035033"/>
    <w:rsid w:val="0003551F"/>
    <w:rsid w:val="0003576B"/>
    <w:rsid w:val="0003599B"/>
    <w:rsid w:val="00035DA1"/>
    <w:rsid w:val="00035E94"/>
    <w:rsid w:val="00036098"/>
    <w:rsid w:val="00036342"/>
    <w:rsid w:val="00036343"/>
    <w:rsid w:val="00036818"/>
    <w:rsid w:val="00036CFF"/>
    <w:rsid w:val="00036FF7"/>
    <w:rsid w:val="00037374"/>
    <w:rsid w:val="00037A5A"/>
    <w:rsid w:val="00040650"/>
    <w:rsid w:val="000409A1"/>
    <w:rsid w:val="00040A8D"/>
    <w:rsid w:val="00040B27"/>
    <w:rsid w:val="00040CE7"/>
    <w:rsid w:val="00040D5B"/>
    <w:rsid w:val="000415BB"/>
    <w:rsid w:val="00041BF6"/>
    <w:rsid w:val="000421DA"/>
    <w:rsid w:val="00043574"/>
    <w:rsid w:val="0004358B"/>
    <w:rsid w:val="00043FEC"/>
    <w:rsid w:val="0004544B"/>
    <w:rsid w:val="00045471"/>
    <w:rsid w:val="00045DCA"/>
    <w:rsid w:val="00046011"/>
    <w:rsid w:val="00046B7B"/>
    <w:rsid w:val="00047068"/>
    <w:rsid w:val="000477BD"/>
    <w:rsid w:val="00047BB9"/>
    <w:rsid w:val="00050C05"/>
    <w:rsid w:val="00050C6F"/>
    <w:rsid w:val="00050E5C"/>
    <w:rsid w:val="000513FB"/>
    <w:rsid w:val="0005144D"/>
    <w:rsid w:val="000515B4"/>
    <w:rsid w:val="00051937"/>
    <w:rsid w:val="0005235C"/>
    <w:rsid w:val="00053488"/>
    <w:rsid w:val="00053CB2"/>
    <w:rsid w:val="00053FCB"/>
    <w:rsid w:val="000540C3"/>
    <w:rsid w:val="000544C9"/>
    <w:rsid w:val="0005514A"/>
    <w:rsid w:val="00055462"/>
    <w:rsid w:val="00055547"/>
    <w:rsid w:val="000558E6"/>
    <w:rsid w:val="000559AB"/>
    <w:rsid w:val="00055A64"/>
    <w:rsid w:val="00055B20"/>
    <w:rsid w:val="000560CC"/>
    <w:rsid w:val="0005628F"/>
    <w:rsid w:val="00056462"/>
    <w:rsid w:val="000568E8"/>
    <w:rsid w:val="00056B35"/>
    <w:rsid w:val="00056C39"/>
    <w:rsid w:val="00056CD9"/>
    <w:rsid w:val="00057620"/>
    <w:rsid w:val="000578BC"/>
    <w:rsid w:val="00060071"/>
    <w:rsid w:val="000601EC"/>
    <w:rsid w:val="00060598"/>
    <w:rsid w:val="00060694"/>
    <w:rsid w:val="000607A4"/>
    <w:rsid w:val="00060A31"/>
    <w:rsid w:val="00060BAC"/>
    <w:rsid w:val="00060C6F"/>
    <w:rsid w:val="00061641"/>
    <w:rsid w:val="00061722"/>
    <w:rsid w:val="00061726"/>
    <w:rsid w:val="00062025"/>
    <w:rsid w:val="0006206E"/>
    <w:rsid w:val="000620D6"/>
    <w:rsid w:val="000622C9"/>
    <w:rsid w:val="00062414"/>
    <w:rsid w:val="00062586"/>
    <w:rsid w:val="00062FF5"/>
    <w:rsid w:val="000636B1"/>
    <w:rsid w:val="00063FC1"/>
    <w:rsid w:val="0006498E"/>
    <w:rsid w:val="00064B01"/>
    <w:rsid w:val="00064C81"/>
    <w:rsid w:val="0006503E"/>
    <w:rsid w:val="00065605"/>
    <w:rsid w:val="000657EA"/>
    <w:rsid w:val="000663FD"/>
    <w:rsid w:val="00066C70"/>
    <w:rsid w:val="00066C8A"/>
    <w:rsid w:val="000672E1"/>
    <w:rsid w:val="00067609"/>
    <w:rsid w:val="00067F72"/>
    <w:rsid w:val="00070710"/>
    <w:rsid w:val="0007170B"/>
    <w:rsid w:val="00071932"/>
    <w:rsid w:val="00071ABA"/>
    <w:rsid w:val="00071AC9"/>
    <w:rsid w:val="00071D15"/>
    <w:rsid w:val="000720D3"/>
    <w:rsid w:val="00072A70"/>
    <w:rsid w:val="00072C33"/>
    <w:rsid w:val="0007344A"/>
    <w:rsid w:val="000736D2"/>
    <w:rsid w:val="00073993"/>
    <w:rsid w:val="00073A05"/>
    <w:rsid w:val="000743B2"/>
    <w:rsid w:val="00074BA5"/>
    <w:rsid w:val="000752CC"/>
    <w:rsid w:val="00075843"/>
    <w:rsid w:val="00076272"/>
    <w:rsid w:val="00076C34"/>
    <w:rsid w:val="0007743D"/>
    <w:rsid w:val="00077564"/>
    <w:rsid w:val="00077A5A"/>
    <w:rsid w:val="00077C19"/>
    <w:rsid w:val="00077C43"/>
    <w:rsid w:val="00077C4A"/>
    <w:rsid w:val="000808E9"/>
    <w:rsid w:val="000809B9"/>
    <w:rsid w:val="00080C54"/>
    <w:rsid w:val="00080D64"/>
    <w:rsid w:val="00080EA8"/>
    <w:rsid w:val="000811AD"/>
    <w:rsid w:val="00081301"/>
    <w:rsid w:val="000821F9"/>
    <w:rsid w:val="000823C5"/>
    <w:rsid w:val="00082926"/>
    <w:rsid w:val="000829C3"/>
    <w:rsid w:val="00083570"/>
    <w:rsid w:val="00083918"/>
    <w:rsid w:val="00083D62"/>
    <w:rsid w:val="00084AE5"/>
    <w:rsid w:val="00084B53"/>
    <w:rsid w:val="00084BD4"/>
    <w:rsid w:val="0008524A"/>
    <w:rsid w:val="00085C22"/>
    <w:rsid w:val="00085FFB"/>
    <w:rsid w:val="00086018"/>
    <w:rsid w:val="0008621E"/>
    <w:rsid w:val="00086B34"/>
    <w:rsid w:val="00086B3A"/>
    <w:rsid w:val="000874E5"/>
    <w:rsid w:val="00087880"/>
    <w:rsid w:val="00090E2E"/>
    <w:rsid w:val="00090F7D"/>
    <w:rsid w:val="00090FEF"/>
    <w:rsid w:val="00091164"/>
    <w:rsid w:val="000915D9"/>
    <w:rsid w:val="000926B8"/>
    <w:rsid w:val="000927DA"/>
    <w:rsid w:val="00092864"/>
    <w:rsid w:val="000928BD"/>
    <w:rsid w:val="00092E3E"/>
    <w:rsid w:val="00092F4B"/>
    <w:rsid w:val="00093122"/>
    <w:rsid w:val="0009322D"/>
    <w:rsid w:val="00093374"/>
    <w:rsid w:val="000934E8"/>
    <w:rsid w:val="00093668"/>
    <w:rsid w:val="000938AD"/>
    <w:rsid w:val="00093D80"/>
    <w:rsid w:val="00093EBE"/>
    <w:rsid w:val="000945F7"/>
    <w:rsid w:val="00094932"/>
    <w:rsid w:val="00095225"/>
    <w:rsid w:val="00095D4D"/>
    <w:rsid w:val="00096348"/>
    <w:rsid w:val="000965B2"/>
    <w:rsid w:val="00096BFC"/>
    <w:rsid w:val="00097061"/>
    <w:rsid w:val="0009740C"/>
    <w:rsid w:val="000974AA"/>
    <w:rsid w:val="000A00F6"/>
    <w:rsid w:val="000A0127"/>
    <w:rsid w:val="000A0367"/>
    <w:rsid w:val="000A0BCF"/>
    <w:rsid w:val="000A1315"/>
    <w:rsid w:val="000A2174"/>
    <w:rsid w:val="000A2C85"/>
    <w:rsid w:val="000A33E8"/>
    <w:rsid w:val="000A393B"/>
    <w:rsid w:val="000A393D"/>
    <w:rsid w:val="000A40A9"/>
    <w:rsid w:val="000A40CD"/>
    <w:rsid w:val="000A43B4"/>
    <w:rsid w:val="000A58B9"/>
    <w:rsid w:val="000A60E5"/>
    <w:rsid w:val="000A71C2"/>
    <w:rsid w:val="000A79B5"/>
    <w:rsid w:val="000A7EEC"/>
    <w:rsid w:val="000B0124"/>
    <w:rsid w:val="000B01C5"/>
    <w:rsid w:val="000B06FE"/>
    <w:rsid w:val="000B0BE7"/>
    <w:rsid w:val="000B0DC4"/>
    <w:rsid w:val="000B0F3C"/>
    <w:rsid w:val="000B10E7"/>
    <w:rsid w:val="000B1AD6"/>
    <w:rsid w:val="000B1F67"/>
    <w:rsid w:val="000B2060"/>
    <w:rsid w:val="000B2448"/>
    <w:rsid w:val="000B276B"/>
    <w:rsid w:val="000B384B"/>
    <w:rsid w:val="000B502D"/>
    <w:rsid w:val="000B5315"/>
    <w:rsid w:val="000B5413"/>
    <w:rsid w:val="000B55EA"/>
    <w:rsid w:val="000B5884"/>
    <w:rsid w:val="000B5E52"/>
    <w:rsid w:val="000B60CC"/>
    <w:rsid w:val="000B63A2"/>
    <w:rsid w:val="000B6EFB"/>
    <w:rsid w:val="000B71C1"/>
    <w:rsid w:val="000B7406"/>
    <w:rsid w:val="000B770B"/>
    <w:rsid w:val="000C006D"/>
    <w:rsid w:val="000C0281"/>
    <w:rsid w:val="000C0C49"/>
    <w:rsid w:val="000C0DA5"/>
    <w:rsid w:val="000C2D08"/>
    <w:rsid w:val="000C3FA6"/>
    <w:rsid w:val="000C4749"/>
    <w:rsid w:val="000C49A3"/>
    <w:rsid w:val="000C4BC8"/>
    <w:rsid w:val="000C4D57"/>
    <w:rsid w:val="000C5097"/>
    <w:rsid w:val="000C532D"/>
    <w:rsid w:val="000C6B99"/>
    <w:rsid w:val="000C6D1B"/>
    <w:rsid w:val="000C7254"/>
    <w:rsid w:val="000C7335"/>
    <w:rsid w:val="000C7606"/>
    <w:rsid w:val="000D00E3"/>
    <w:rsid w:val="000D0290"/>
    <w:rsid w:val="000D082D"/>
    <w:rsid w:val="000D0A5B"/>
    <w:rsid w:val="000D1623"/>
    <w:rsid w:val="000D1894"/>
    <w:rsid w:val="000D190A"/>
    <w:rsid w:val="000D2385"/>
    <w:rsid w:val="000D2A4F"/>
    <w:rsid w:val="000D2B61"/>
    <w:rsid w:val="000D38FD"/>
    <w:rsid w:val="000D40EA"/>
    <w:rsid w:val="000D4BDD"/>
    <w:rsid w:val="000D4BFB"/>
    <w:rsid w:val="000D5750"/>
    <w:rsid w:val="000D5789"/>
    <w:rsid w:val="000D5B0E"/>
    <w:rsid w:val="000D5BBA"/>
    <w:rsid w:val="000D5E2C"/>
    <w:rsid w:val="000D6132"/>
    <w:rsid w:val="000D616A"/>
    <w:rsid w:val="000D7FD4"/>
    <w:rsid w:val="000E0327"/>
    <w:rsid w:val="000E0438"/>
    <w:rsid w:val="000E0491"/>
    <w:rsid w:val="000E0A11"/>
    <w:rsid w:val="000E0F43"/>
    <w:rsid w:val="000E2B11"/>
    <w:rsid w:val="000E37D2"/>
    <w:rsid w:val="000E3F6C"/>
    <w:rsid w:val="000E4126"/>
    <w:rsid w:val="000E4EBB"/>
    <w:rsid w:val="000E4F54"/>
    <w:rsid w:val="000E4FD7"/>
    <w:rsid w:val="000E5F16"/>
    <w:rsid w:val="000E5F4C"/>
    <w:rsid w:val="000E65DF"/>
    <w:rsid w:val="000E6B74"/>
    <w:rsid w:val="000E71A8"/>
    <w:rsid w:val="000E726C"/>
    <w:rsid w:val="000E7344"/>
    <w:rsid w:val="000E7454"/>
    <w:rsid w:val="000E7774"/>
    <w:rsid w:val="000E7978"/>
    <w:rsid w:val="000F056B"/>
    <w:rsid w:val="000F0856"/>
    <w:rsid w:val="000F0908"/>
    <w:rsid w:val="000F0CC1"/>
    <w:rsid w:val="000F0D89"/>
    <w:rsid w:val="000F0F6B"/>
    <w:rsid w:val="000F1C63"/>
    <w:rsid w:val="000F1F35"/>
    <w:rsid w:val="000F2346"/>
    <w:rsid w:val="000F2596"/>
    <w:rsid w:val="000F2CD0"/>
    <w:rsid w:val="000F33E8"/>
    <w:rsid w:val="000F361F"/>
    <w:rsid w:val="000F3A34"/>
    <w:rsid w:val="000F3E59"/>
    <w:rsid w:val="000F4150"/>
    <w:rsid w:val="000F49D7"/>
    <w:rsid w:val="000F4C24"/>
    <w:rsid w:val="000F4D90"/>
    <w:rsid w:val="000F5B43"/>
    <w:rsid w:val="000F5D43"/>
    <w:rsid w:val="000F5F9E"/>
    <w:rsid w:val="000F6242"/>
    <w:rsid w:val="000F669D"/>
    <w:rsid w:val="000F6AB3"/>
    <w:rsid w:val="000F6B64"/>
    <w:rsid w:val="000F6FF8"/>
    <w:rsid w:val="000F71FB"/>
    <w:rsid w:val="000F7F19"/>
    <w:rsid w:val="00100A61"/>
    <w:rsid w:val="00100D39"/>
    <w:rsid w:val="00100E11"/>
    <w:rsid w:val="00101B1B"/>
    <w:rsid w:val="00101F10"/>
    <w:rsid w:val="00102148"/>
    <w:rsid w:val="0010287E"/>
    <w:rsid w:val="00102ACD"/>
    <w:rsid w:val="001030FB"/>
    <w:rsid w:val="001037A3"/>
    <w:rsid w:val="00104126"/>
    <w:rsid w:val="00104537"/>
    <w:rsid w:val="00104627"/>
    <w:rsid w:val="00104B2A"/>
    <w:rsid w:val="0010532C"/>
    <w:rsid w:val="001054DD"/>
    <w:rsid w:val="001054F3"/>
    <w:rsid w:val="00105EB7"/>
    <w:rsid w:val="00106655"/>
    <w:rsid w:val="00106817"/>
    <w:rsid w:val="001069C3"/>
    <w:rsid w:val="00107110"/>
    <w:rsid w:val="00107295"/>
    <w:rsid w:val="0010738D"/>
    <w:rsid w:val="00107D9F"/>
    <w:rsid w:val="00107F35"/>
    <w:rsid w:val="0011048D"/>
    <w:rsid w:val="00110715"/>
    <w:rsid w:val="001107C3"/>
    <w:rsid w:val="00110FF0"/>
    <w:rsid w:val="00111359"/>
    <w:rsid w:val="001115B8"/>
    <w:rsid w:val="00111814"/>
    <w:rsid w:val="001121A0"/>
    <w:rsid w:val="0011242C"/>
    <w:rsid w:val="00112B18"/>
    <w:rsid w:val="00112D25"/>
    <w:rsid w:val="001131B9"/>
    <w:rsid w:val="0011340C"/>
    <w:rsid w:val="0011342E"/>
    <w:rsid w:val="00113B22"/>
    <w:rsid w:val="00113DB7"/>
    <w:rsid w:val="001142CE"/>
    <w:rsid w:val="001143AB"/>
    <w:rsid w:val="00114B5A"/>
    <w:rsid w:val="00114E35"/>
    <w:rsid w:val="0011561B"/>
    <w:rsid w:val="00115D86"/>
    <w:rsid w:val="00115FE8"/>
    <w:rsid w:val="001161FC"/>
    <w:rsid w:val="001169F8"/>
    <w:rsid w:val="00116B63"/>
    <w:rsid w:val="00116F43"/>
    <w:rsid w:val="0011726C"/>
    <w:rsid w:val="0011766A"/>
    <w:rsid w:val="00117B4E"/>
    <w:rsid w:val="00120137"/>
    <w:rsid w:val="00120531"/>
    <w:rsid w:val="00120D89"/>
    <w:rsid w:val="001218F2"/>
    <w:rsid w:val="00122172"/>
    <w:rsid w:val="001222C0"/>
    <w:rsid w:val="0012254D"/>
    <w:rsid w:val="001227A1"/>
    <w:rsid w:val="00122A09"/>
    <w:rsid w:val="00122F14"/>
    <w:rsid w:val="0012306D"/>
    <w:rsid w:val="001233BE"/>
    <w:rsid w:val="001234FF"/>
    <w:rsid w:val="00123CC4"/>
    <w:rsid w:val="001241BD"/>
    <w:rsid w:val="00124FD3"/>
    <w:rsid w:val="00126415"/>
    <w:rsid w:val="0012642B"/>
    <w:rsid w:val="001265AC"/>
    <w:rsid w:val="0012679E"/>
    <w:rsid w:val="001267F8"/>
    <w:rsid w:val="00127510"/>
    <w:rsid w:val="00127597"/>
    <w:rsid w:val="00127C26"/>
    <w:rsid w:val="00127E11"/>
    <w:rsid w:val="0013008D"/>
    <w:rsid w:val="001306A1"/>
    <w:rsid w:val="00130D99"/>
    <w:rsid w:val="00131680"/>
    <w:rsid w:val="001317E4"/>
    <w:rsid w:val="00131885"/>
    <w:rsid w:val="001322B1"/>
    <w:rsid w:val="001324AE"/>
    <w:rsid w:val="00132640"/>
    <w:rsid w:val="00132AE7"/>
    <w:rsid w:val="0013381A"/>
    <w:rsid w:val="00133DE9"/>
    <w:rsid w:val="00134A7A"/>
    <w:rsid w:val="00134FB6"/>
    <w:rsid w:val="00135706"/>
    <w:rsid w:val="001357E7"/>
    <w:rsid w:val="001357ED"/>
    <w:rsid w:val="00135882"/>
    <w:rsid w:val="00135ACB"/>
    <w:rsid w:val="00135F74"/>
    <w:rsid w:val="0013643A"/>
    <w:rsid w:val="00136661"/>
    <w:rsid w:val="00136796"/>
    <w:rsid w:val="00136869"/>
    <w:rsid w:val="00136B3B"/>
    <w:rsid w:val="00136B6B"/>
    <w:rsid w:val="00137205"/>
    <w:rsid w:val="001373E5"/>
    <w:rsid w:val="001378C5"/>
    <w:rsid w:val="00137DF3"/>
    <w:rsid w:val="001402F6"/>
    <w:rsid w:val="0014044E"/>
    <w:rsid w:val="0014100B"/>
    <w:rsid w:val="00141367"/>
    <w:rsid w:val="00141BF1"/>
    <w:rsid w:val="00141CFF"/>
    <w:rsid w:val="001424B5"/>
    <w:rsid w:val="001428E1"/>
    <w:rsid w:val="00142A23"/>
    <w:rsid w:val="0014317A"/>
    <w:rsid w:val="00143251"/>
    <w:rsid w:val="00143EE6"/>
    <w:rsid w:val="00144302"/>
    <w:rsid w:val="00144A7F"/>
    <w:rsid w:val="0014540E"/>
    <w:rsid w:val="001454A5"/>
    <w:rsid w:val="0014578E"/>
    <w:rsid w:val="001462DC"/>
    <w:rsid w:val="0014687C"/>
    <w:rsid w:val="00146EA3"/>
    <w:rsid w:val="00147277"/>
    <w:rsid w:val="001472EB"/>
    <w:rsid w:val="001478AC"/>
    <w:rsid w:val="00147B47"/>
    <w:rsid w:val="00147C3C"/>
    <w:rsid w:val="001502DB"/>
    <w:rsid w:val="001506F1"/>
    <w:rsid w:val="00150F19"/>
    <w:rsid w:val="00150F2E"/>
    <w:rsid w:val="00152101"/>
    <w:rsid w:val="00152ED7"/>
    <w:rsid w:val="00152F3A"/>
    <w:rsid w:val="0015330C"/>
    <w:rsid w:val="0015352A"/>
    <w:rsid w:val="00153724"/>
    <w:rsid w:val="00153856"/>
    <w:rsid w:val="00153ACA"/>
    <w:rsid w:val="0015403A"/>
    <w:rsid w:val="0015452F"/>
    <w:rsid w:val="00154872"/>
    <w:rsid w:val="001548F8"/>
    <w:rsid w:val="00154B08"/>
    <w:rsid w:val="00154D95"/>
    <w:rsid w:val="00155238"/>
    <w:rsid w:val="00155842"/>
    <w:rsid w:val="00155DEF"/>
    <w:rsid w:val="00155F82"/>
    <w:rsid w:val="0015607D"/>
    <w:rsid w:val="0015618F"/>
    <w:rsid w:val="00156469"/>
    <w:rsid w:val="001572B2"/>
    <w:rsid w:val="00157691"/>
    <w:rsid w:val="001604A7"/>
    <w:rsid w:val="001605E0"/>
    <w:rsid w:val="001605F0"/>
    <w:rsid w:val="00160A55"/>
    <w:rsid w:val="00160E7D"/>
    <w:rsid w:val="00161BF0"/>
    <w:rsid w:val="00161E08"/>
    <w:rsid w:val="00161E62"/>
    <w:rsid w:val="00162250"/>
    <w:rsid w:val="00162266"/>
    <w:rsid w:val="00162276"/>
    <w:rsid w:val="00162963"/>
    <w:rsid w:val="00162DA2"/>
    <w:rsid w:val="00162E22"/>
    <w:rsid w:val="00163291"/>
    <w:rsid w:val="00163A84"/>
    <w:rsid w:val="001640AD"/>
    <w:rsid w:val="00164527"/>
    <w:rsid w:val="0016481D"/>
    <w:rsid w:val="001649B8"/>
    <w:rsid w:val="00164A55"/>
    <w:rsid w:val="001657B8"/>
    <w:rsid w:val="001659BD"/>
    <w:rsid w:val="0016601B"/>
    <w:rsid w:val="00166042"/>
    <w:rsid w:val="0016615A"/>
    <w:rsid w:val="00166483"/>
    <w:rsid w:val="0016668C"/>
    <w:rsid w:val="001668B9"/>
    <w:rsid w:val="00166B40"/>
    <w:rsid w:val="001676D9"/>
    <w:rsid w:val="00167C4B"/>
    <w:rsid w:val="001703C7"/>
    <w:rsid w:val="00170607"/>
    <w:rsid w:val="001706CD"/>
    <w:rsid w:val="0017077F"/>
    <w:rsid w:val="00170A61"/>
    <w:rsid w:val="00170EEA"/>
    <w:rsid w:val="00171321"/>
    <w:rsid w:val="001713BE"/>
    <w:rsid w:val="0017179C"/>
    <w:rsid w:val="00171C42"/>
    <w:rsid w:val="0017207B"/>
    <w:rsid w:val="00172999"/>
    <w:rsid w:val="001745BA"/>
    <w:rsid w:val="0017506A"/>
    <w:rsid w:val="001753E2"/>
    <w:rsid w:val="00175656"/>
    <w:rsid w:val="00175E3D"/>
    <w:rsid w:val="001760CE"/>
    <w:rsid w:val="00176512"/>
    <w:rsid w:val="00176C8C"/>
    <w:rsid w:val="00176E85"/>
    <w:rsid w:val="00177187"/>
    <w:rsid w:val="001775D3"/>
    <w:rsid w:val="0017760E"/>
    <w:rsid w:val="00177BD8"/>
    <w:rsid w:val="00177F38"/>
    <w:rsid w:val="0018032E"/>
    <w:rsid w:val="00180B7B"/>
    <w:rsid w:val="00181272"/>
    <w:rsid w:val="001815F5"/>
    <w:rsid w:val="00181810"/>
    <w:rsid w:val="00181AC9"/>
    <w:rsid w:val="00182C0C"/>
    <w:rsid w:val="001837A3"/>
    <w:rsid w:val="00183895"/>
    <w:rsid w:val="00183CEE"/>
    <w:rsid w:val="00183DF7"/>
    <w:rsid w:val="00183E8E"/>
    <w:rsid w:val="00184119"/>
    <w:rsid w:val="001841E2"/>
    <w:rsid w:val="00184887"/>
    <w:rsid w:val="00184DE3"/>
    <w:rsid w:val="00184FE0"/>
    <w:rsid w:val="001854E1"/>
    <w:rsid w:val="00187705"/>
    <w:rsid w:val="00187BFC"/>
    <w:rsid w:val="00190FD3"/>
    <w:rsid w:val="00191317"/>
    <w:rsid w:val="00191573"/>
    <w:rsid w:val="0019255A"/>
    <w:rsid w:val="0019264D"/>
    <w:rsid w:val="00192CD0"/>
    <w:rsid w:val="00193545"/>
    <w:rsid w:val="00193C4E"/>
    <w:rsid w:val="00194196"/>
    <w:rsid w:val="00194235"/>
    <w:rsid w:val="001945DD"/>
    <w:rsid w:val="0019479B"/>
    <w:rsid w:val="0019506E"/>
    <w:rsid w:val="0019560C"/>
    <w:rsid w:val="001959F4"/>
    <w:rsid w:val="00195CAB"/>
    <w:rsid w:val="00195DB9"/>
    <w:rsid w:val="00195EFC"/>
    <w:rsid w:val="0019641C"/>
    <w:rsid w:val="0019711E"/>
    <w:rsid w:val="001975B4"/>
    <w:rsid w:val="001976D6"/>
    <w:rsid w:val="00197972"/>
    <w:rsid w:val="00197AAE"/>
    <w:rsid w:val="00197C1D"/>
    <w:rsid w:val="00197C81"/>
    <w:rsid w:val="0019FBFB"/>
    <w:rsid w:val="001A00DE"/>
    <w:rsid w:val="001A00FC"/>
    <w:rsid w:val="001A0317"/>
    <w:rsid w:val="001A0419"/>
    <w:rsid w:val="001A045B"/>
    <w:rsid w:val="001A080C"/>
    <w:rsid w:val="001A0CEF"/>
    <w:rsid w:val="001A1103"/>
    <w:rsid w:val="001A12CD"/>
    <w:rsid w:val="001A143B"/>
    <w:rsid w:val="001A1704"/>
    <w:rsid w:val="001A1CFC"/>
    <w:rsid w:val="001A1DA8"/>
    <w:rsid w:val="001A219E"/>
    <w:rsid w:val="001A2D1A"/>
    <w:rsid w:val="001A36FF"/>
    <w:rsid w:val="001A4047"/>
    <w:rsid w:val="001A4C64"/>
    <w:rsid w:val="001A5411"/>
    <w:rsid w:val="001A5854"/>
    <w:rsid w:val="001A6407"/>
    <w:rsid w:val="001A6428"/>
    <w:rsid w:val="001A66AE"/>
    <w:rsid w:val="001A7D9C"/>
    <w:rsid w:val="001A7EA9"/>
    <w:rsid w:val="001B05F1"/>
    <w:rsid w:val="001B0C64"/>
    <w:rsid w:val="001B1938"/>
    <w:rsid w:val="001B1953"/>
    <w:rsid w:val="001B1A43"/>
    <w:rsid w:val="001B1F8F"/>
    <w:rsid w:val="001B2178"/>
    <w:rsid w:val="001B2203"/>
    <w:rsid w:val="001B29C2"/>
    <w:rsid w:val="001B404F"/>
    <w:rsid w:val="001B4255"/>
    <w:rsid w:val="001B4C7D"/>
    <w:rsid w:val="001B5B9F"/>
    <w:rsid w:val="001B5C59"/>
    <w:rsid w:val="001B602C"/>
    <w:rsid w:val="001B6069"/>
    <w:rsid w:val="001B6559"/>
    <w:rsid w:val="001B65BE"/>
    <w:rsid w:val="001B660A"/>
    <w:rsid w:val="001B6A79"/>
    <w:rsid w:val="001B792A"/>
    <w:rsid w:val="001B7954"/>
    <w:rsid w:val="001C0639"/>
    <w:rsid w:val="001C0D62"/>
    <w:rsid w:val="001C0FFC"/>
    <w:rsid w:val="001C1058"/>
    <w:rsid w:val="001C119C"/>
    <w:rsid w:val="001C157B"/>
    <w:rsid w:val="001C1888"/>
    <w:rsid w:val="001C2109"/>
    <w:rsid w:val="001C21A7"/>
    <w:rsid w:val="001C2289"/>
    <w:rsid w:val="001C2461"/>
    <w:rsid w:val="001C2B7D"/>
    <w:rsid w:val="001C346F"/>
    <w:rsid w:val="001C3530"/>
    <w:rsid w:val="001C469E"/>
    <w:rsid w:val="001C490D"/>
    <w:rsid w:val="001C4B4F"/>
    <w:rsid w:val="001C5A24"/>
    <w:rsid w:val="001C5C6C"/>
    <w:rsid w:val="001C5EF4"/>
    <w:rsid w:val="001C64D1"/>
    <w:rsid w:val="001C6F8D"/>
    <w:rsid w:val="001C7146"/>
    <w:rsid w:val="001C7CA9"/>
    <w:rsid w:val="001D05A2"/>
    <w:rsid w:val="001D09FF"/>
    <w:rsid w:val="001D0C33"/>
    <w:rsid w:val="001D0F52"/>
    <w:rsid w:val="001D1235"/>
    <w:rsid w:val="001D16E3"/>
    <w:rsid w:val="001D1B6F"/>
    <w:rsid w:val="001D1C4B"/>
    <w:rsid w:val="001D1D16"/>
    <w:rsid w:val="001D208C"/>
    <w:rsid w:val="001D2364"/>
    <w:rsid w:val="001D26B2"/>
    <w:rsid w:val="001D308F"/>
    <w:rsid w:val="001D335E"/>
    <w:rsid w:val="001D35FC"/>
    <w:rsid w:val="001D3DDB"/>
    <w:rsid w:val="001D482E"/>
    <w:rsid w:val="001D5588"/>
    <w:rsid w:val="001D57F5"/>
    <w:rsid w:val="001D5E4B"/>
    <w:rsid w:val="001D6246"/>
    <w:rsid w:val="001D6587"/>
    <w:rsid w:val="001D67BD"/>
    <w:rsid w:val="001D687F"/>
    <w:rsid w:val="001D6AB2"/>
    <w:rsid w:val="001D744F"/>
    <w:rsid w:val="001D747D"/>
    <w:rsid w:val="001E09BD"/>
    <w:rsid w:val="001E0A61"/>
    <w:rsid w:val="001E1065"/>
    <w:rsid w:val="001E1D8F"/>
    <w:rsid w:val="001E1E20"/>
    <w:rsid w:val="001E1F23"/>
    <w:rsid w:val="001E1FCE"/>
    <w:rsid w:val="001E2AC9"/>
    <w:rsid w:val="001E2DE0"/>
    <w:rsid w:val="001E36D4"/>
    <w:rsid w:val="001E3AB3"/>
    <w:rsid w:val="001E43CB"/>
    <w:rsid w:val="001E4505"/>
    <w:rsid w:val="001E456A"/>
    <w:rsid w:val="001E46CE"/>
    <w:rsid w:val="001E48BF"/>
    <w:rsid w:val="001E4994"/>
    <w:rsid w:val="001E50C7"/>
    <w:rsid w:val="001E51C8"/>
    <w:rsid w:val="001E54AE"/>
    <w:rsid w:val="001E5CDD"/>
    <w:rsid w:val="001E5F88"/>
    <w:rsid w:val="001E62E4"/>
    <w:rsid w:val="001E6711"/>
    <w:rsid w:val="001E6CD4"/>
    <w:rsid w:val="001E73C9"/>
    <w:rsid w:val="001E7C38"/>
    <w:rsid w:val="001E7E23"/>
    <w:rsid w:val="001E7F0A"/>
    <w:rsid w:val="001F02A9"/>
    <w:rsid w:val="001F02DB"/>
    <w:rsid w:val="001F02FB"/>
    <w:rsid w:val="001F0409"/>
    <w:rsid w:val="001F04E4"/>
    <w:rsid w:val="001F0571"/>
    <w:rsid w:val="001F0602"/>
    <w:rsid w:val="001F1039"/>
    <w:rsid w:val="001F1381"/>
    <w:rsid w:val="001F1550"/>
    <w:rsid w:val="001F1719"/>
    <w:rsid w:val="001F26F7"/>
    <w:rsid w:val="001F296F"/>
    <w:rsid w:val="001F2F1E"/>
    <w:rsid w:val="001F436B"/>
    <w:rsid w:val="001F4943"/>
    <w:rsid w:val="001F4BC3"/>
    <w:rsid w:val="001F4F2B"/>
    <w:rsid w:val="001F5090"/>
    <w:rsid w:val="001F5312"/>
    <w:rsid w:val="001F5921"/>
    <w:rsid w:val="001F5D71"/>
    <w:rsid w:val="001F6745"/>
    <w:rsid w:val="001F67C8"/>
    <w:rsid w:val="001F711F"/>
    <w:rsid w:val="001F7189"/>
    <w:rsid w:val="001F7216"/>
    <w:rsid w:val="001F7DCA"/>
    <w:rsid w:val="002000DA"/>
    <w:rsid w:val="00200377"/>
    <w:rsid w:val="0020071A"/>
    <w:rsid w:val="002010A0"/>
    <w:rsid w:val="0020116E"/>
    <w:rsid w:val="00202946"/>
    <w:rsid w:val="00202D8A"/>
    <w:rsid w:val="00202EC4"/>
    <w:rsid w:val="00202F01"/>
    <w:rsid w:val="002031A3"/>
    <w:rsid w:val="0020354E"/>
    <w:rsid w:val="0020360D"/>
    <w:rsid w:val="0020368F"/>
    <w:rsid w:val="00203945"/>
    <w:rsid w:val="00203AE9"/>
    <w:rsid w:val="00203CDA"/>
    <w:rsid w:val="00204116"/>
    <w:rsid w:val="00204BB8"/>
    <w:rsid w:val="002051E7"/>
    <w:rsid w:val="00205428"/>
    <w:rsid w:val="002059A3"/>
    <w:rsid w:val="00206374"/>
    <w:rsid w:val="002065A6"/>
    <w:rsid w:val="00206987"/>
    <w:rsid w:val="0020728A"/>
    <w:rsid w:val="002074B9"/>
    <w:rsid w:val="00207542"/>
    <w:rsid w:val="00207993"/>
    <w:rsid w:val="00207B09"/>
    <w:rsid w:val="00210157"/>
    <w:rsid w:val="00210807"/>
    <w:rsid w:val="00210C29"/>
    <w:rsid w:val="00210D35"/>
    <w:rsid w:val="00210E28"/>
    <w:rsid w:val="00210E4F"/>
    <w:rsid w:val="00211416"/>
    <w:rsid w:val="00211521"/>
    <w:rsid w:val="0021187D"/>
    <w:rsid w:val="00212A46"/>
    <w:rsid w:val="00212DB8"/>
    <w:rsid w:val="00213DDB"/>
    <w:rsid w:val="00213E5E"/>
    <w:rsid w:val="0021412A"/>
    <w:rsid w:val="002151AD"/>
    <w:rsid w:val="0021588F"/>
    <w:rsid w:val="00215AD0"/>
    <w:rsid w:val="002163EF"/>
    <w:rsid w:val="00216417"/>
    <w:rsid w:val="0021646D"/>
    <w:rsid w:val="00216607"/>
    <w:rsid w:val="00216B43"/>
    <w:rsid w:val="00216D8C"/>
    <w:rsid w:val="002174F2"/>
    <w:rsid w:val="00217DE8"/>
    <w:rsid w:val="0022056F"/>
    <w:rsid w:val="0022062A"/>
    <w:rsid w:val="00220CF4"/>
    <w:rsid w:val="00221857"/>
    <w:rsid w:val="00221CBC"/>
    <w:rsid w:val="00223AAA"/>
    <w:rsid w:val="00223E93"/>
    <w:rsid w:val="00223FD3"/>
    <w:rsid w:val="002240F1"/>
    <w:rsid w:val="0022416A"/>
    <w:rsid w:val="0022490F"/>
    <w:rsid w:val="0022495F"/>
    <w:rsid w:val="0022498D"/>
    <w:rsid w:val="00224E96"/>
    <w:rsid w:val="002259B2"/>
    <w:rsid w:val="002264A8"/>
    <w:rsid w:val="002266F6"/>
    <w:rsid w:val="00226853"/>
    <w:rsid w:val="00226E41"/>
    <w:rsid w:val="00226F08"/>
    <w:rsid w:val="00227362"/>
    <w:rsid w:val="00227BDB"/>
    <w:rsid w:val="00230500"/>
    <w:rsid w:val="002306E1"/>
    <w:rsid w:val="0023099C"/>
    <w:rsid w:val="00230BF2"/>
    <w:rsid w:val="00230DA0"/>
    <w:rsid w:val="00230E1E"/>
    <w:rsid w:val="00231365"/>
    <w:rsid w:val="00231531"/>
    <w:rsid w:val="00231CFD"/>
    <w:rsid w:val="002324F4"/>
    <w:rsid w:val="002325A0"/>
    <w:rsid w:val="00233B89"/>
    <w:rsid w:val="0023417D"/>
    <w:rsid w:val="002341CB"/>
    <w:rsid w:val="002344F4"/>
    <w:rsid w:val="0023459A"/>
    <w:rsid w:val="0023559E"/>
    <w:rsid w:val="00235603"/>
    <w:rsid w:val="00235886"/>
    <w:rsid w:val="00235BE9"/>
    <w:rsid w:val="00235C94"/>
    <w:rsid w:val="00235D30"/>
    <w:rsid w:val="00235D55"/>
    <w:rsid w:val="00236206"/>
    <w:rsid w:val="00236626"/>
    <w:rsid w:val="002366EC"/>
    <w:rsid w:val="00236C70"/>
    <w:rsid w:val="00236F08"/>
    <w:rsid w:val="0023790E"/>
    <w:rsid w:val="00237D06"/>
    <w:rsid w:val="00237D7A"/>
    <w:rsid w:val="00237E9B"/>
    <w:rsid w:val="00240072"/>
    <w:rsid w:val="0024070D"/>
    <w:rsid w:val="002409A7"/>
    <w:rsid w:val="00240C42"/>
    <w:rsid w:val="00240EE1"/>
    <w:rsid w:val="00241153"/>
    <w:rsid w:val="00241498"/>
    <w:rsid w:val="002414B8"/>
    <w:rsid w:val="00241AF8"/>
    <w:rsid w:val="0024220C"/>
    <w:rsid w:val="00242A4F"/>
    <w:rsid w:val="00242B2C"/>
    <w:rsid w:val="00242DCD"/>
    <w:rsid w:val="00242F66"/>
    <w:rsid w:val="0024328D"/>
    <w:rsid w:val="00243384"/>
    <w:rsid w:val="002435E6"/>
    <w:rsid w:val="00243837"/>
    <w:rsid w:val="0024392E"/>
    <w:rsid w:val="00243963"/>
    <w:rsid w:val="00243F07"/>
    <w:rsid w:val="00243FC1"/>
    <w:rsid w:val="002444DA"/>
    <w:rsid w:val="00244A50"/>
    <w:rsid w:val="0024508A"/>
    <w:rsid w:val="0024508E"/>
    <w:rsid w:val="00245737"/>
    <w:rsid w:val="00245C9E"/>
    <w:rsid w:val="002463BF"/>
    <w:rsid w:val="00246753"/>
    <w:rsid w:val="00246A0E"/>
    <w:rsid w:val="00251022"/>
    <w:rsid w:val="00251553"/>
    <w:rsid w:val="00251696"/>
    <w:rsid w:val="002524B5"/>
    <w:rsid w:val="0025262B"/>
    <w:rsid w:val="0025283C"/>
    <w:rsid w:val="00253031"/>
    <w:rsid w:val="00253654"/>
    <w:rsid w:val="00253949"/>
    <w:rsid w:val="00253A22"/>
    <w:rsid w:val="00253BF4"/>
    <w:rsid w:val="00253CD2"/>
    <w:rsid w:val="00253D39"/>
    <w:rsid w:val="0025496A"/>
    <w:rsid w:val="00255058"/>
    <w:rsid w:val="00255464"/>
    <w:rsid w:val="0025564A"/>
    <w:rsid w:val="00256172"/>
    <w:rsid w:val="00256450"/>
    <w:rsid w:val="00256B0C"/>
    <w:rsid w:val="00256C98"/>
    <w:rsid w:val="00256D56"/>
    <w:rsid w:val="002575AC"/>
    <w:rsid w:val="002576A0"/>
    <w:rsid w:val="00257C54"/>
    <w:rsid w:val="002602F5"/>
    <w:rsid w:val="00260C09"/>
    <w:rsid w:val="00260C66"/>
    <w:rsid w:val="002610F3"/>
    <w:rsid w:val="002613C0"/>
    <w:rsid w:val="002618F8"/>
    <w:rsid w:val="00262D88"/>
    <w:rsid w:val="00262E7D"/>
    <w:rsid w:val="00263298"/>
    <w:rsid w:val="002635C9"/>
    <w:rsid w:val="002638BD"/>
    <w:rsid w:val="00263DB6"/>
    <w:rsid w:val="002642B8"/>
    <w:rsid w:val="00264A2A"/>
    <w:rsid w:val="00265451"/>
    <w:rsid w:val="00265557"/>
    <w:rsid w:val="002657AF"/>
    <w:rsid w:val="00265C4C"/>
    <w:rsid w:val="002661CA"/>
    <w:rsid w:val="00266770"/>
    <w:rsid w:val="00267845"/>
    <w:rsid w:val="00270A1E"/>
    <w:rsid w:val="00270CDE"/>
    <w:rsid w:val="002713B3"/>
    <w:rsid w:val="00271498"/>
    <w:rsid w:val="002714BF"/>
    <w:rsid w:val="00271F3B"/>
    <w:rsid w:val="00272139"/>
    <w:rsid w:val="00272507"/>
    <w:rsid w:val="00272613"/>
    <w:rsid w:val="002727A3"/>
    <w:rsid w:val="00272933"/>
    <w:rsid w:val="002731C8"/>
    <w:rsid w:val="0027395B"/>
    <w:rsid w:val="00274378"/>
    <w:rsid w:val="0027444A"/>
    <w:rsid w:val="00274814"/>
    <w:rsid w:val="00274F9D"/>
    <w:rsid w:val="00274FF9"/>
    <w:rsid w:val="00275970"/>
    <w:rsid w:val="00275BD9"/>
    <w:rsid w:val="00275C8E"/>
    <w:rsid w:val="00275CBC"/>
    <w:rsid w:val="00275F3F"/>
    <w:rsid w:val="00276314"/>
    <w:rsid w:val="00276719"/>
    <w:rsid w:val="00276BC5"/>
    <w:rsid w:val="00276C66"/>
    <w:rsid w:val="00276E61"/>
    <w:rsid w:val="00277488"/>
    <w:rsid w:val="00280629"/>
    <w:rsid w:val="00280DA7"/>
    <w:rsid w:val="002810C9"/>
    <w:rsid w:val="00281525"/>
    <w:rsid w:val="00281A56"/>
    <w:rsid w:val="00281C3E"/>
    <w:rsid w:val="00281CDE"/>
    <w:rsid w:val="00281CF5"/>
    <w:rsid w:val="00281DB1"/>
    <w:rsid w:val="00282C24"/>
    <w:rsid w:val="00282E13"/>
    <w:rsid w:val="00282FA7"/>
    <w:rsid w:val="00283C4F"/>
    <w:rsid w:val="00283DFF"/>
    <w:rsid w:val="002841AD"/>
    <w:rsid w:val="00284399"/>
    <w:rsid w:val="00284C0B"/>
    <w:rsid w:val="00284E72"/>
    <w:rsid w:val="00284FED"/>
    <w:rsid w:val="00285205"/>
    <w:rsid w:val="00285920"/>
    <w:rsid w:val="00285A57"/>
    <w:rsid w:val="00285A87"/>
    <w:rsid w:val="00285ADF"/>
    <w:rsid w:val="002860DB"/>
    <w:rsid w:val="002860EE"/>
    <w:rsid w:val="002862B2"/>
    <w:rsid w:val="00286451"/>
    <w:rsid w:val="002867EE"/>
    <w:rsid w:val="00286BAF"/>
    <w:rsid w:val="00287216"/>
    <w:rsid w:val="00287225"/>
    <w:rsid w:val="00287314"/>
    <w:rsid w:val="002900DE"/>
    <w:rsid w:val="002905C9"/>
    <w:rsid w:val="00290851"/>
    <w:rsid w:val="00290F9C"/>
    <w:rsid w:val="002915AB"/>
    <w:rsid w:val="00291BDD"/>
    <w:rsid w:val="00291DBF"/>
    <w:rsid w:val="0029217B"/>
    <w:rsid w:val="0029298B"/>
    <w:rsid w:val="002929E2"/>
    <w:rsid w:val="00292C17"/>
    <w:rsid w:val="002930CB"/>
    <w:rsid w:val="002945E5"/>
    <w:rsid w:val="00294817"/>
    <w:rsid w:val="002954BD"/>
    <w:rsid w:val="002954C1"/>
    <w:rsid w:val="00295A8F"/>
    <w:rsid w:val="00295CA0"/>
    <w:rsid w:val="00295FA1"/>
    <w:rsid w:val="002962CE"/>
    <w:rsid w:val="00296746"/>
    <w:rsid w:val="002967DD"/>
    <w:rsid w:val="00296B62"/>
    <w:rsid w:val="00297761"/>
    <w:rsid w:val="002A0390"/>
    <w:rsid w:val="002A0917"/>
    <w:rsid w:val="002A09D5"/>
    <w:rsid w:val="002A0BB4"/>
    <w:rsid w:val="002A1C68"/>
    <w:rsid w:val="002A2A63"/>
    <w:rsid w:val="002A32B0"/>
    <w:rsid w:val="002A33BC"/>
    <w:rsid w:val="002A394B"/>
    <w:rsid w:val="002A3CA7"/>
    <w:rsid w:val="002A3F6D"/>
    <w:rsid w:val="002A45EB"/>
    <w:rsid w:val="002A493E"/>
    <w:rsid w:val="002A4B3D"/>
    <w:rsid w:val="002A5044"/>
    <w:rsid w:val="002A568A"/>
    <w:rsid w:val="002A572D"/>
    <w:rsid w:val="002A5DB3"/>
    <w:rsid w:val="002A5DE9"/>
    <w:rsid w:val="002A6462"/>
    <w:rsid w:val="002A73BE"/>
    <w:rsid w:val="002A759D"/>
    <w:rsid w:val="002B0741"/>
    <w:rsid w:val="002B1122"/>
    <w:rsid w:val="002B15F4"/>
    <w:rsid w:val="002B17F4"/>
    <w:rsid w:val="002B1885"/>
    <w:rsid w:val="002B1E36"/>
    <w:rsid w:val="002B1F58"/>
    <w:rsid w:val="002B209D"/>
    <w:rsid w:val="002B20DF"/>
    <w:rsid w:val="002B272C"/>
    <w:rsid w:val="002B3323"/>
    <w:rsid w:val="002B339A"/>
    <w:rsid w:val="002B351F"/>
    <w:rsid w:val="002B35AE"/>
    <w:rsid w:val="002B360D"/>
    <w:rsid w:val="002B3D7C"/>
    <w:rsid w:val="002B3F3E"/>
    <w:rsid w:val="002B3FBC"/>
    <w:rsid w:val="002B4007"/>
    <w:rsid w:val="002B4073"/>
    <w:rsid w:val="002B463A"/>
    <w:rsid w:val="002B4D57"/>
    <w:rsid w:val="002B5551"/>
    <w:rsid w:val="002B62E2"/>
    <w:rsid w:val="002B64B6"/>
    <w:rsid w:val="002B6A6A"/>
    <w:rsid w:val="002B6D94"/>
    <w:rsid w:val="002B6DD6"/>
    <w:rsid w:val="002B7171"/>
    <w:rsid w:val="002B7CBC"/>
    <w:rsid w:val="002C0819"/>
    <w:rsid w:val="002C0A33"/>
    <w:rsid w:val="002C0D33"/>
    <w:rsid w:val="002C1006"/>
    <w:rsid w:val="002C1386"/>
    <w:rsid w:val="002C1E93"/>
    <w:rsid w:val="002C2C78"/>
    <w:rsid w:val="002C2DEE"/>
    <w:rsid w:val="002C3D30"/>
    <w:rsid w:val="002C460D"/>
    <w:rsid w:val="002C4948"/>
    <w:rsid w:val="002C4E52"/>
    <w:rsid w:val="002C4E79"/>
    <w:rsid w:val="002C5388"/>
    <w:rsid w:val="002C5414"/>
    <w:rsid w:val="002C663C"/>
    <w:rsid w:val="002C6B55"/>
    <w:rsid w:val="002C6CD1"/>
    <w:rsid w:val="002C7925"/>
    <w:rsid w:val="002C7B94"/>
    <w:rsid w:val="002C7C19"/>
    <w:rsid w:val="002D02DA"/>
    <w:rsid w:val="002D096C"/>
    <w:rsid w:val="002D0AA1"/>
    <w:rsid w:val="002D0D6A"/>
    <w:rsid w:val="002D1478"/>
    <w:rsid w:val="002D14F7"/>
    <w:rsid w:val="002D19BD"/>
    <w:rsid w:val="002D1F62"/>
    <w:rsid w:val="002D24A9"/>
    <w:rsid w:val="002D2525"/>
    <w:rsid w:val="002D3AB5"/>
    <w:rsid w:val="002D3ECA"/>
    <w:rsid w:val="002D3FBA"/>
    <w:rsid w:val="002D4166"/>
    <w:rsid w:val="002D46DA"/>
    <w:rsid w:val="002D46FB"/>
    <w:rsid w:val="002D4A38"/>
    <w:rsid w:val="002D50EE"/>
    <w:rsid w:val="002D5238"/>
    <w:rsid w:val="002D5340"/>
    <w:rsid w:val="002D55B1"/>
    <w:rsid w:val="002D587A"/>
    <w:rsid w:val="002D598D"/>
    <w:rsid w:val="002D5E40"/>
    <w:rsid w:val="002D6283"/>
    <w:rsid w:val="002D669B"/>
    <w:rsid w:val="002D6710"/>
    <w:rsid w:val="002D681F"/>
    <w:rsid w:val="002D6D7B"/>
    <w:rsid w:val="002D77F7"/>
    <w:rsid w:val="002D7BDA"/>
    <w:rsid w:val="002E0D40"/>
    <w:rsid w:val="002E19E7"/>
    <w:rsid w:val="002E1DA1"/>
    <w:rsid w:val="002E2513"/>
    <w:rsid w:val="002E284F"/>
    <w:rsid w:val="002E2A42"/>
    <w:rsid w:val="002E2AEA"/>
    <w:rsid w:val="002E317B"/>
    <w:rsid w:val="002E3806"/>
    <w:rsid w:val="002E3971"/>
    <w:rsid w:val="002E4793"/>
    <w:rsid w:val="002E4F73"/>
    <w:rsid w:val="002E5C67"/>
    <w:rsid w:val="002E5F7F"/>
    <w:rsid w:val="002E639B"/>
    <w:rsid w:val="002E63E5"/>
    <w:rsid w:val="002E6F3C"/>
    <w:rsid w:val="002E7208"/>
    <w:rsid w:val="002E724A"/>
    <w:rsid w:val="002E7B91"/>
    <w:rsid w:val="002E7E4E"/>
    <w:rsid w:val="002F1002"/>
    <w:rsid w:val="002F10C3"/>
    <w:rsid w:val="002F16AD"/>
    <w:rsid w:val="002F1C97"/>
    <w:rsid w:val="002F206C"/>
    <w:rsid w:val="002F27F9"/>
    <w:rsid w:val="002F2D64"/>
    <w:rsid w:val="002F302B"/>
    <w:rsid w:val="002F3469"/>
    <w:rsid w:val="002F4064"/>
    <w:rsid w:val="002F433E"/>
    <w:rsid w:val="002F4487"/>
    <w:rsid w:val="002F449B"/>
    <w:rsid w:val="002F4A0C"/>
    <w:rsid w:val="002F4B29"/>
    <w:rsid w:val="002F4B5B"/>
    <w:rsid w:val="002F58D2"/>
    <w:rsid w:val="002F5ADA"/>
    <w:rsid w:val="002F5B54"/>
    <w:rsid w:val="002F6231"/>
    <w:rsid w:val="002F6558"/>
    <w:rsid w:val="002F6CAB"/>
    <w:rsid w:val="002F6F39"/>
    <w:rsid w:val="002F7356"/>
    <w:rsid w:val="002F7970"/>
    <w:rsid w:val="002F7D1B"/>
    <w:rsid w:val="002F7F75"/>
    <w:rsid w:val="0030016A"/>
    <w:rsid w:val="003008E6"/>
    <w:rsid w:val="00301693"/>
    <w:rsid w:val="0030177B"/>
    <w:rsid w:val="00301A54"/>
    <w:rsid w:val="003023BF"/>
    <w:rsid w:val="00302C65"/>
    <w:rsid w:val="00304548"/>
    <w:rsid w:val="00304BBF"/>
    <w:rsid w:val="00304E67"/>
    <w:rsid w:val="0030516A"/>
    <w:rsid w:val="0030527D"/>
    <w:rsid w:val="00305EC8"/>
    <w:rsid w:val="0030635D"/>
    <w:rsid w:val="00306904"/>
    <w:rsid w:val="003069A8"/>
    <w:rsid w:val="00306CB2"/>
    <w:rsid w:val="00306FA2"/>
    <w:rsid w:val="00307200"/>
    <w:rsid w:val="00307A54"/>
    <w:rsid w:val="00307D79"/>
    <w:rsid w:val="00310607"/>
    <w:rsid w:val="00310843"/>
    <w:rsid w:val="00312BAD"/>
    <w:rsid w:val="0031359B"/>
    <w:rsid w:val="00313950"/>
    <w:rsid w:val="00313A28"/>
    <w:rsid w:val="00313DEB"/>
    <w:rsid w:val="00313E4D"/>
    <w:rsid w:val="003142CB"/>
    <w:rsid w:val="00314575"/>
    <w:rsid w:val="0031481E"/>
    <w:rsid w:val="00315381"/>
    <w:rsid w:val="00315AB7"/>
    <w:rsid w:val="003162AB"/>
    <w:rsid w:val="00316B6F"/>
    <w:rsid w:val="00316F9B"/>
    <w:rsid w:val="00317C34"/>
    <w:rsid w:val="0032085C"/>
    <w:rsid w:val="00320995"/>
    <w:rsid w:val="0032111F"/>
    <w:rsid w:val="0032124C"/>
    <w:rsid w:val="003223BB"/>
    <w:rsid w:val="00322400"/>
    <w:rsid w:val="0032294D"/>
    <w:rsid w:val="003229FF"/>
    <w:rsid w:val="003236ED"/>
    <w:rsid w:val="00323976"/>
    <w:rsid w:val="00323F32"/>
    <w:rsid w:val="003240F6"/>
    <w:rsid w:val="00325680"/>
    <w:rsid w:val="003262CB"/>
    <w:rsid w:val="003269EA"/>
    <w:rsid w:val="00326BC7"/>
    <w:rsid w:val="00327546"/>
    <w:rsid w:val="003276D1"/>
    <w:rsid w:val="00327FE4"/>
    <w:rsid w:val="00330014"/>
    <w:rsid w:val="00331055"/>
    <w:rsid w:val="00332236"/>
    <w:rsid w:val="00332390"/>
    <w:rsid w:val="0033278C"/>
    <w:rsid w:val="00333079"/>
    <w:rsid w:val="00333142"/>
    <w:rsid w:val="003334AD"/>
    <w:rsid w:val="003342B3"/>
    <w:rsid w:val="0033452F"/>
    <w:rsid w:val="00334868"/>
    <w:rsid w:val="00334981"/>
    <w:rsid w:val="00334E6A"/>
    <w:rsid w:val="00334F6B"/>
    <w:rsid w:val="00334F7E"/>
    <w:rsid w:val="003351B2"/>
    <w:rsid w:val="003366E4"/>
    <w:rsid w:val="0033676C"/>
    <w:rsid w:val="003368C4"/>
    <w:rsid w:val="0033696A"/>
    <w:rsid w:val="00337047"/>
    <w:rsid w:val="0033724C"/>
    <w:rsid w:val="003406DC"/>
    <w:rsid w:val="00340972"/>
    <w:rsid w:val="00340D88"/>
    <w:rsid w:val="00341A64"/>
    <w:rsid w:val="00341CE8"/>
    <w:rsid w:val="00341D71"/>
    <w:rsid w:val="00342420"/>
    <w:rsid w:val="00342841"/>
    <w:rsid w:val="003428B0"/>
    <w:rsid w:val="00342906"/>
    <w:rsid w:val="00343022"/>
    <w:rsid w:val="003435D3"/>
    <w:rsid w:val="00344114"/>
    <w:rsid w:val="003443BB"/>
    <w:rsid w:val="003443F4"/>
    <w:rsid w:val="00344466"/>
    <w:rsid w:val="00344699"/>
    <w:rsid w:val="00344D40"/>
    <w:rsid w:val="003452D1"/>
    <w:rsid w:val="00345C01"/>
    <w:rsid w:val="00345C3D"/>
    <w:rsid w:val="00346164"/>
    <w:rsid w:val="00346930"/>
    <w:rsid w:val="00346E8A"/>
    <w:rsid w:val="003473CC"/>
    <w:rsid w:val="003474F1"/>
    <w:rsid w:val="00347840"/>
    <w:rsid w:val="00347B8F"/>
    <w:rsid w:val="00347B9F"/>
    <w:rsid w:val="0035006F"/>
    <w:rsid w:val="00350512"/>
    <w:rsid w:val="00350740"/>
    <w:rsid w:val="00350889"/>
    <w:rsid w:val="00351067"/>
    <w:rsid w:val="00351295"/>
    <w:rsid w:val="0035171B"/>
    <w:rsid w:val="003518E3"/>
    <w:rsid w:val="00352982"/>
    <w:rsid w:val="00352F7F"/>
    <w:rsid w:val="00352FF0"/>
    <w:rsid w:val="00353E74"/>
    <w:rsid w:val="003541E6"/>
    <w:rsid w:val="00354219"/>
    <w:rsid w:val="003543BA"/>
    <w:rsid w:val="0035451A"/>
    <w:rsid w:val="0035469A"/>
    <w:rsid w:val="00354A1C"/>
    <w:rsid w:val="00354B85"/>
    <w:rsid w:val="00355060"/>
    <w:rsid w:val="00355A1E"/>
    <w:rsid w:val="00356DFC"/>
    <w:rsid w:val="00357649"/>
    <w:rsid w:val="00357695"/>
    <w:rsid w:val="00357C51"/>
    <w:rsid w:val="00360107"/>
    <w:rsid w:val="003605F9"/>
    <w:rsid w:val="003607EB"/>
    <w:rsid w:val="00360ACF"/>
    <w:rsid w:val="0036174B"/>
    <w:rsid w:val="003617D8"/>
    <w:rsid w:val="00362671"/>
    <w:rsid w:val="0036291F"/>
    <w:rsid w:val="0036295C"/>
    <w:rsid w:val="00362979"/>
    <w:rsid w:val="00363A04"/>
    <w:rsid w:val="00363F91"/>
    <w:rsid w:val="00364088"/>
    <w:rsid w:val="003640B8"/>
    <w:rsid w:val="00364121"/>
    <w:rsid w:val="003642A7"/>
    <w:rsid w:val="00364ADC"/>
    <w:rsid w:val="00364B0C"/>
    <w:rsid w:val="0036500A"/>
    <w:rsid w:val="003651AE"/>
    <w:rsid w:val="003655B1"/>
    <w:rsid w:val="00365718"/>
    <w:rsid w:val="0036579F"/>
    <w:rsid w:val="00365836"/>
    <w:rsid w:val="00365E4E"/>
    <w:rsid w:val="00366718"/>
    <w:rsid w:val="003667DA"/>
    <w:rsid w:val="00366859"/>
    <w:rsid w:val="003670F6"/>
    <w:rsid w:val="00367962"/>
    <w:rsid w:val="00367A69"/>
    <w:rsid w:val="00367A94"/>
    <w:rsid w:val="00367C14"/>
    <w:rsid w:val="0037058A"/>
    <w:rsid w:val="00370A86"/>
    <w:rsid w:val="00370B35"/>
    <w:rsid w:val="00370D89"/>
    <w:rsid w:val="00371724"/>
    <w:rsid w:val="00371CD7"/>
    <w:rsid w:val="00371F39"/>
    <w:rsid w:val="0037272C"/>
    <w:rsid w:val="00372748"/>
    <w:rsid w:val="0037287E"/>
    <w:rsid w:val="0037339B"/>
    <w:rsid w:val="0037357E"/>
    <w:rsid w:val="00373742"/>
    <w:rsid w:val="0037376C"/>
    <w:rsid w:val="00373F27"/>
    <w:rsid w:val="00374018"/>
    <w:rsid w:val="00374184"/>
    <w:rsid w:val="003741AD"/>
    <w:rsid w:val="00374536"/>
    <w:rsid w:val="00374FD9"/>
    <w:rsid w:val="00375C0C"/>
    <w:rsid w:val="00375CAC"/>
    <w:rsid w:val="003761DF"/>
    <w:rsid w:val="00376628"/>
    <w:rsid w:val="00376B9A"/>
    <w:rsid w:val="00376F08"/>
    <w:rsid w:val="0038082A"/>
    <w:rsid w:val="00380964"/>
    <w:rsid w:val="00380986"/>
    <w:rsid w:val="00380CAA"/>
    <w:rsid w:val="00381A28"/>
    <w:rsid w:val="00381BEA"/>
    <w:rsid w:val="00382B31"/>
    <w:rsid w:val="00382F39"/>
    <w:rsid w:val="00382FC6"/>
    <w:rsid w:val="003831EE"/>
    <w:rsid w:val="003838CD"/>
    <w:rsid w:val="003839D7"/>
    <w:rsid w:val="00383A90"/>
    <w:rsid w:val="00384496"/>
    <w:rsid w:val="00384724"/>
    <w:rsid w:val="00385A85"/>
    <w:rsid w:val="00385B44"/>
    <w:rsid w:val="0038602D"/>
    <w:rsid w:val="0038628D"/>
    <w:rsid w:val="003864F5"/>
    <w:rsid w:val="00386611"/>
    <w:rsid w:val="00386776"/>
    <w:rsid w:val="00386C17"/>
    <w:rsid w:val="0038728E"/>
    <w:rsid w:val="00387932"/>
    <w:rsid w:val="003879C9"/>
    <w:rsid w:val="003909D7"/>
    <w:rsid w:val="00390A28"/>
    <w:rsid w:val="00390A32"/>
    <w:rsid w:val="00390F53"/>
    <w:rsid w:val="0039101B"/>
    <w:rsid w:val="003914B6"/>
    <w:rsid w:val="00391575"/>
    <w:rsid w:val="0039168E"/>
    <w:rsid w:val="003917FB"/>
    <w:rsid w:val="00391E1E"/>
    <w:rsid w:val="00391F83"/>
    <w:rsid w:val="00392146"/>
    <w:rsid w:val="00392291"/>
    <w:rsid w:val="003927D4"/>
    <w:rsid w:val="003929D3"/>
    <w:rsid w:val="00392E0E"/>
    <w:rsid w:val="00393022"/>
    <w:rsid w:val="00393CEC"/>
    <w:rsid w:val="00394AE0"/>
    <w:rsid w:val="00394B60"/>
    <w:rsid w:val="0039523B"/>
    <w:rsid w:val="003953E3"/>
    <w:rsid w:val="00395A74"/>
    <w:rsid w:val="00396B84"/>
    <w:rsid w:val="00397011"/>
    <w:rsid w:val="00397C02"/>
    <w:rsid w:val="003A044F"/>
    <w:rsid w:val="003A0AB8"/>
    <w:rsid w:val="003A1B0E"/>
    <w:rsid w:val="003A1D66"/>
    <w:rsid w:val="003A22E8"/>
    <w:rsid w:val="003A2451"/>
    <w:rsid w:val="003A2A90"/>
    <w:rsid w:val="003A2AB9"/>
    <w:rsid w:val="003A30E5"/>
    <w:rsid w:val="003A443B"/>
    <w:rsid w:val="003A4DF1"/>
    <w:rsid w:val="003A552C"/>
    <w:rsid w:val="003A570B"/>
    <w:rsid w:val="003A5D95"/>
    <w:rsid w:val="003A656D"/>
    <w:rsid w:val="003A6879"/>
    <w:rsid w:val="003A6E08"/>
    <w:rsid w:val="003A6EB6"/>
    <w:rsid w:val="003A70B2"/>
    <w:rsid w:val="003B010F"/>
    <w:rsid w:val="003B0C91"/>
    <w:rsid w:val="003B0E6D"/>
    <w:rsid w:val="003B0FB3"/>
    <w:rsid w:val="003B1818"/>
    <w:rsid w:val="003B1BEA"/>
    <w:rsid w:val="003B1F2F"/>
    <w:rsid w:val="003B2E0D"/>
    <w:rsid w:val="003B3BD1"/>
    <w:rsid w:val="003B482B"/>
    <w:rsid w:val="003B553F"/>
    <w:rsid w:val="003B56C0"/>
    <w:rsid w:val="003B578A"/>
    <w:rsid w:val="003B60BC"/>
    <w:rsid w:val="003B6325"/>
    <w:rsid w:val="003B7292"/>
    <w:rsid w:val="003B756D"/>
    <w:rsid w:val="003B778F"/>
    <w:rsid w:val="003B7A0E"/>
    <w:rsid w:val="003B7A8A"/>
    <w:rsid w:val="003B7FB3"/>
    <w:rsid w:val="003C03A1"/>
    <w:rsid w:val="003C060D"/>
    <w:rsid w:val="003C0F8E"/>
    <w:rsid w:val="003C13C1"/>
    <w:rsid w:val="003C2007"/>
    <w:rsid w:val="003C25B4"/>
    <w:rsid w:val="003C2AFF"/>
    <w:rsid w:val="003C351A"/>
    <w:rsid w:val="003C355A"/>
    <w:rsid w:val="003C379C"/>
    <w:rsid w:val="003C3E43"/>
    <w:rsid w:val="003C42BE"/>
    <w:rsid w:val="003C4394"/>
    <w:rsid w:val="003C4430"/>
    <w:rsid w:val="003C479A"/>
    <w:rsid w:val="003C4914"/>
    <w:rsid w:val="003C49C0"/>
    <w:rsid w:val="003C4EEA"/>
    <w:rsid w:val="003C5541"/>
    <w:rsid w:val="003C5EA1"/>
    <w:rsid w:val="003C63CC"/>
    <w:rsid w:val="003C667A"/>
    <w:rsid w:val="003C6968"/>
    <w:rsid w:val="003C6FF5"/>
    <w:rsid w:val="003C72E1"/>
    <w:rsid w:val="003C749A"/>
    <w:rsid w:val="003C7CE6"/>
    <w:rsid w:val="003D02E9"/>
    <w:rsid w:val="003D033A"/>
    <w:rsid w:val="003D10D9"/>
    <w:rsid w:val="003D18EE"/>
    <w:rsid w:val="003D1CE6"/>
    <w:rsid w:val="003D1CFF"/>
    <w:rsid w:val="003D2134"/>
    <w:rsid w:val="003D21D6"/>
    <w:rsid w:val="003D221C"/>
    <w:rsid w:val="003D275B"/>
    <w:rsid w:val="003D2A6E"/>
    <w:rsid w:val="003D2AEE"/>
    <w:rsid w:val="003D3156"/>
    <w:rsid w:val="003D3C4A"/>
    <w:rsid w:val="003D40A8"/>
    <w:rsid w:val="003D438D"/>
    <w:rsid w:val="003D518C"/>
    <w:rsid w:val="003D656F"/>
    <w:rsid w:val="003D6996"/>
    <w:rsid w:val="003D6E8A"/>
    <w:rsid w:val="003D6ED3"/>
    <w:rsid w:val="003D7061"/>
    <w:rsid w:val="003D7159"/>
    <w:rsid w:val="003D7DE3"/>
    <w:rsid w:val="003E05CA"/>
    <w:rsid w:val="003E0736"/>
    <w:rsid w:val="003E1CE0"/>
    <w:rsid w:val="003E25A3"/>
    <w:rsid w:val="003E285A"/>
    <w:rsid w:val="003E3ABB"/>
    <w:rsid w:val="003E431D"/>
    <w:rsid w:val="003E46CE"/>
    <w:rsid w:val="003E4DF8"/>
    <w:rsid w:val="003E4E8D"/>
    <w:rsid w:val="003E4EF5"/>
    <w:rsid w:val="003E5310"/>
    <w:rsid w:val="003E54EE"/>
    <w:rsid w:val="003E5758"/>
    <w:rsid w:val="003E5BB8"/>
    <w:rsid w:val="003E5E4B"/>
    <w:rsid w:val="003E5EA2"/>
    <w:rsid w:val="003E6077"/>
    <w:rsid w:val="003E6220"/>
    <w:rsid w:val="003E6282"/>
    <w:rsid w:val="003E6592"/>
    <w:rsid w:val="003E67FE"/>
    <w:rsid w:val="003E7165"/>
    <w:rsid w:val="003E775B"/>
    <w:rsid w:val="003E798F"/>
    <w:rsid w:val="003F07E6"/>
    <w:rsid w:val="003F083C"/>
    <w:rsid w:val="003F0C0F"/>
    <w:rsid w:val="003F0D7F"/>
    <w:rsid w:val="003F0F64"/>
    <w:rsid w:val="003F1602"/>
    <w:rsid w:val="003F1652"/>
    <w:rsid w:val="003F179F"/>
    <w:rsid w:val="003F1A81"/>
    <w:rsid w:val="003F1CB5"/>
    <w:rsid w:val="003F1F51"/>
    <w:rsid w:val="003F1FEE"/>
    <w:rsid w:val="003F212A"/>
    <w:rsid w:val="003F29E0"/>
    <w:rsid w:val="003F2DBE"/>
    <w:rsid w:val="003F374B"/>
    <w:rsid w:val="003F3ADE"/>
    <w:rsid w:val="003F3BF9"/>
    <w:rsid w:val="003F43F0"/>
    <w:rsid w:val="003F4848"/>
    <w:rsid w:val="003F5185"/>
    <w:rsid w:val="003F522F"/>
    <w:rsid w:val="003F5737"/>
    <w:rsid w:val="003F574C"/>
    <w:rsid w:val="003F5939"/>
    <w:rsid w:val="003F5E35"/>
    <w:rsid w:val="003F653D"/>
    <w:rsid w:val="003F6AEB"/>
    <w:rsid w:val="003F7053"/>
    <w:rsid w:val="003F7EB0"/>
    <w:rsid w:val="00400303"/>
    <w:rsid w:val="0040045E"/>
    <w:rsid w:val="00400905"/>
    <w:rsid w:val="00401164"/>
    <w:rsid w:val="00401554"/>
    <w:rsid w:val="0040172C"/>
    <w:rsid w:val="00402177"/>
    <w:rsid w:val="004025F6"/>
    <w:rsid w:val="004033FD"/>
    <w:rsid w:val="004035CC"/>
    <w:rsid w:val="00403A4F"/>
    <w:rsid w:val="00403DE8"/>
    <w:rsid w:val="00403E3C"/>
    <w:rsid w:val="004044F1"/>
    <w:rsid w:val="004048F0"/>
    <w:rsid w:val="00404F67"/>
    <w:rsid w:val="00404FC4"/>
    <w:rsid w:val="00405AB0"/>
    <w:rsid w:val="00406914"/>
    <w:rsid w:val="004074E1"/>
    <w:rsid w:val="0040783E"/>
    <w:rsid w:val="00410564"/>
    <w:rsid w:val="004108EC"/>
    <w:rsid w:val="00410DC1"/>
    <w:rsid w:val="00410E7E"/>
    <w:rsid w:val="00411174"/>
    <w:rsid w:val="0041170C"/>
    <w:rsid w:val="004117D8"/>
    <w:rsid w:val="00411868"/>
    <w:rsid w:val="00411DB1"/>
    <w:rsid w:val="00412609"/>
    <w:rsid w:val="004127B3"/>
    <w:rsid w:val="00412BFC"/>
    <w:rsid w:val="00412F00"/>
    <w:rsid w:val="00412FDC"/>
    <w:rsid w:val="0041319E"/>
    <w:rsid w:val="004139EE"/>
    <w:rsid w:val="00413CB8"/>
    <w:rsid w:val="00413CC9"/>
    <w:rsid w:val="004146B9"/>
    <w:rsid w:val="00414748"/>
    <w:rsid w:val="00414984"/>
    <w:rsid w:val="00414B72"/>
    <w:rsid w:val="00414C23"/>
    <w:rsid w:val="00414FB2"/>
    <w:rsid w:val="004150DC"/>
    <w:rsid w:val="00415AE7"/>
    <w:rsid w:val="0041629D"/>
    <w:rsid w:val="004168FC"/>
    <w:rsid w:val="0041697C"/>
    <w:rsid w:val="00416F0D"/>
    <w:rsid w:val="0041755E"/>
    <w:rsid w:val="0041763D"/>
    <w:rsid w:val="00417A7B"/>
    <w:rsid w:val="004202AF"/>
    <w:rsid w:val="00420870"/>
    <w:rsid w:val="004208CC"/>
    <w:rsid w:val="00422731"/>
    <w:rsid w:val="00422832"/>
    <w:rsid w:val="00422FD4"/>
    <w:rsid w:val="004230FD"/>
    <w:rsid w:val="00423C16"/>
    <w:rsid w:val="00423C31"/>
    <w:rsid w:val="00423F6C"/>
    <w:rsid w:val="00424510"/>
    <w:rsid w:val="00424CC8"/>
    <w:rsid w:val="00424DEF"/>
    <w:rsid w:val="00425016"/>
    <w:rsid w:val="0042514E"/>
    <w:rsid w:val="004252F4"/>
    <w:rsid w:val="0042547B"/>
    <w:rsid w:val="00425A04"/>
    <w:rsid w:val="00425C96"/>
    <w:rsid w:val="00426377"/>
    <w:rsid w:val="004270A7"/>
    <w:rsid w:val="00427573"/>
    <w:rsid w:val="004277D4"/>
    <w:rsid w:val="004278E0"/>
    <w:rsid w:val="00430614"/>
    <w:rsid w:val="00430688"/>
    <w:rsid w:val="00430A01"/>
    <w:rsid w:val="00430B14"/>
    <w:rsid w:val="00430C85"/>
    <w:rsid w:val="00431288"/>
    <w:rsid w:val="0043170B"/>
    <w:rsid w:val="00431C9D"/>
    <w:rsid w:val="00431EDA"/>
    <w:rsid w:val="004321C8"/>
    <w:rsid w:val="0043293B"/>
    <w:rsid w:val="00432A39"/>
    <w:rsid w:val="00432E88"/>
    <w:rsid w:val="0043383B"/>
    <w:rsid w:val="004338F5"/>
    <w:rsid w:val="0043414F"/>
    <w:rsid w:val="00434379"/>
    <w:rsid w:val="004346A0"/>
    <w:rsid w:val="00434972"/>
    <w:rsid w:val="00434CD5"/>
    <w:rsid w:val="00434E14"/>
    <w:rsid w:val="004357E0"/>
    <w:rsid w:val="00435CE8"/>
    <w:rsid w:val="00435D98"/>
    <w:rsid w:val="00435E57"/>
    <w:rsid w:val="00435F60"/>
    <w:rsid w:val="00436087"/>
    <w:rsid w:val="004360AA"/>
    <w:rsid w:val="00436471"/>
    <w:rsid w:val="00436536"/>
    <w:rsid w:val="00436849"/>
    <w:rsid w:val="00437ABE"/>
    <w:rsid w:val="00437B56"/>
    <w:rsid w:val="0044042E"/>
    <w:rsid w:val="004405A4"/>
    <w:rsid w:val="004407DD"/>
    <w:rsid w:val="00440F17"/>
    <w:rsid w:val="004415FF"/>
    <w:rsid w:val="00441B1A"/>
    <w:rsid w:val="00441F73"/>
    <w:rsid w:val="004421CE"/>
    <w:rsid w:val="0044223C"/>
    <w:rsid w:val="0044252F"/>
    <w:rsid w:val="0044337A"/>
    <w:rsid w:val="00443418"/>
    <w:rsid w:val="00443485"/>
    <w:rsid w:val="0044352F"/>
    <w:rsid w:val="004435E8"/>
    <w:rsid w:val="00443801"/>
    <w:rsid w:val="00443C98"/>
    <w:rsid w:val="00444179"/>
    <w:rsid w:val="00444B35"/>
    <w:rsid w:val="004459AF"/>
    <w:rsid w:val="00445A45"/>
    <w:rsid w:val="00445E46"/>
    <w:rsid w:val="00446110"/>
    <w:rsid w:val="0044636C"/>
    <w:rsid w:val="004465DE"/>
    <w:rsid w:val="0044693E"/>
    <w:rsid w:val="004472CB"/>
    <w:rsid w:val="00447659"/>
    <w:rsid w:val="00447695"/>
    <w:rsid w:val="00447ADA"/>
    <w:rsid w:val="00447FBF"/>
    <w:rsid w:val="004501AB"/>
    <w:rsid w:val="00450460"/>
    <w:rsid w:val="00450693"/>
    <w:rsid w:val="004507FB"/>
    <w:rsid w:val="004519C2"/>
    <w:rsid w:val="00451BA4"/>
    <w:rsid w:val="00452708"/>
    <w:rsid w:val="00452CF6"/>
    <w:rsid w:val="00452E98"/>
    <w:rsid w:val="004536FA"/>
    <w:rsid w:val="004540B2"/>
    <w:rsid w:val="004541E8"/>
    <w:rsid w:val="00454681"/>
    <w:rsid w:val="00455DEC"/>
    <w:rsid w:val="0045646A"/>
    <w:rsid w:val="00456EEE"/>
    <w:rsid w:val="00457503"/>
    <w:rsid w:val="004577AD"/>
    <w:rsid w:val="00457F5E"/>
    <w:rsid w:val="00460270"/>
    <w:rsid w:val="004605A9"/>
    <w:rsid w:val="00460CD3"/>
    <w:rsid w:val="00461838"/>
    <w:rsid w:val="00461DE7"/>
    <w:rsid w:val="004626BF"/>
    <w:rsid w:val="00462AD3"/>
    <w:rsid w:val="00463129"/>
    <w:rsid w:val="00463210"/>
    <w:rsid w:val="00463A1A"/>
    <w:rsid w:val="00463A76"/>
    <w:rsid w:val="00463D4D"/>
    <w:rsid w:val="0046464C"/>
    <w:rsid w:val="00464C95"/>
    <w:rsid w:val="0046544A"/>
    <w:rsid w:val="004657ED"/>
    <w:rsid w:val="00465983"/>
    <w:rsid w:val="00466173"/>
    <w:rsid w:val="004664AA"/>
    <w:rsid w:val="00466621"/>
    <w:rsid w:val="00466F18"/>
    <w:rsid w:val="00467489"/>
    <w:rsid w:val="00467503"/>
    <w:rsid w:val="004677B8"/>
    <w:rsid w:val="00467CD9"/>
    <w:rsid w:val="004707FC"/>
    <w:rsid w:val="004709C6"/>
    <w:rsid w:val="00470C9C"/>
    <w:rsid w:val="0047174F"/>
    <w:rsid w:val="00471CBD"/>
    <w:rsid w:val="00471E83"/>
    <w:rsid w:val="00472A9C"/>
    <w:rsid w:val="00472C88"/>
    <w:rsid w:val="00472D59"/>
    <w:rsid w:val="00473440"/>
    <w:rsid w:val="004734E0"/>
    <w:rsid w:val="004743E6"/>
    <w:rsid w:val="004751D9"/>
    <w:rsid w:val="0047604D"/>
    <w:rsid w:val="0047634E"/>
    <w:rsid w:val="004768AD"/>
    <w:rsid w:val="00476AAF"/>
    <w:rsid w:val="00476B02"/>
    <w:rsid w:val="004776C7"/>
    <w:rsid w:val="004777CC"/>
    <w:rsid w:val="0048019C"/>
    <w:rsid w:val="004802E8"/>
    <w:rsid w:val="00480342"/>
    <w:rsid w:val="004806BB"/>
    <w:rsid w:val="00480AE4"/>
    <w:rsid w:val="00481005"/>
    <w:rsid w:val="0048149D"/>
    <w:rsid w:val="00481801"/>
    <w:rsid w:val="004819AD"/>
    <w:rsid w:val="00481EB3"/>
    <w:rsid w:val="00482420"/>
    <w:rsid w:val="00482457"/>
    <w:rsid w:val="004825F5"/>
    <w:rsid w:val="00482987"/>
    <w:rsid w:val="00483207"/>
    <w:rsid w:val="0048328E"/>
    <w:rsid w:val="00483483"/>
    <w:rsid w:val="004834F4"/>
    <w:rsid w:val="00483E0F"/>
    <w:rsid w:val="00483F30"/>
    <w:rsid w:val="00484687"/>
    <w:rsid w:val="004848F1"/>
    <w:rsid w:val="00484BCC"/>
    <w:rsid w:val="004850AE"/>
    <w:rsid w:val="004851BD"/>
    <w:rsid w:val="00485CB8"/>
    <w:rsid w:val="00485DAC"/>
    <w:rsid w:val="00486307"/>
    <w:rsid w:val="00487263"/>
    <w:rsid w:val="00487D68"/>
    <w:rsid w:val="00487E73"/>
    <w:rsid w:val="0049042C"/>
    <w:rsid w:val="0049048F"/>
    <w:rsid w:val="00490585"/>
    <w:rsid w:val="00491D2C"/>
    <w:rsid w:val="00491FEF"/>
    <w:rsid w:val="004928EF"/>
    <w:rsid w:val="00492E45"/>
    <w:rsid w:val="0049316E"/>
    <w:rsid w:val="0049333F"/>
    <w:rsid w:val="004933A8"/>
    <w:rsid w:val="00493807"/>
    <w:rsid w:val="00493991"/>
    <w:rsid w:val="00493BB0"/>
    <w:rsid w:val="00493CD2"/>
    <w:rsid w:val="00493DAC"/>
    <w:rsid w:val="00494845"/>
    <w:rsid w:val="00494936"/>
    <w:rsid w:val="00494CC2"/>
    <w:rsid w:val="0049538A"/>
    <w:rsid w:val="00495BA3"/>
    <w:rsid w:val="004961AA"/>
    <w:rsid w:val="004966AF"/>
    <w:rsid w:val="004967C4"/>
    <w:rsid w:val="00496DCA"/>
    <w:rsid w:val="004975C8"/>
    <w:rsid w:val="00497E27"/>
    <w:rsid w:val="004A0405"/>
    <w:rsid w:val="004A044C"/>
    <w:rsid w:val="004A06B5"/>
    <w:rsid w:val="004A0815"/>
    <w:rsid w:val="004A0ABD"/>
    <w:rsid w:val="004A1ACE"/>
    <w:rsid w:val="004A2242"/>
    <w:rsid w:val="004A23E9"/>
    <w:rsid w:val="004A31EF"/>
    <w:rsid w:val="004A3210"/>
    <w:rsid w:val="004A334A"/>
    <w:rsid w:val="004A350A"/>
    <w:rsid w:val="004A4454"/>
    <w:rsid w:val="004A44B0"/>
    <w:rsid w:val="004A4AB5"/>
    <w:rsid w:val="004A4EC1"/>
    <w:rsid w:val="004A53EB"/>
    <w:rsid w:val="004A5430"/>
    <w:rsid w:val="004A5729"/>
    <w:rsid w:val="004A5767"/>
    <w:rsid w:val="004A61A2"/>
    <w:rsid w:val="004A65AD"/>
    <w:rsid w:val="004A6905"/>
    <w:rsid w:val="004A6AB8"/>
    <w:rsid w:val="004A79D3"/>
    <w:rsid w:val="004B069E"/>
    <w:rsid w:val="004B0865"/>
    <w:rsid w:val="004B0995"/>
    <w:rsid w:val="004B0B76"/>
    <w:rsid w:val="004B15B0"/>
    <w:rsid w:val="004B18F2"/>
    <w:rsid w:val="004B1F38"/>
    <w:rsid w:val="004B252A"/>
    <w:rsid w:val="004B2805"/>
    <w:rsid w:val="004B2898"/>
    <w:rsid w:val="004B298C"/>
    <w:rsid w:val="004B3329"/>
    <w:rsid w:val="004B3560"/>
    <w:rsid w:val="004B3885"/>
    <w:rsid w:val="004B41B8"/>
    <w:rsid w:val="004B4392"/>
    <w:rsid w:val="004B4B8E"/>
    <w:rsid w:val="004B4C6A"/>
    <w:rsid w:val="004B58F1"/>
    <w:rsid w:val="004B59DE"/>
    <w:rsid w:val="004B5E03"/>
    <w:rsid w:val="004B6A2F"/>
    <w:rsid w:val="004B6D64"/>
    <w:rsid w:val="004B72A9"/>
    <w:rsid w:val="004B730F"/>
    <w:rsid w:val="004B762F"/>
    <w:rsid w:val="004B772B"/>
    <w:rsid w:val="004B7D6E"/>
    <w:rsid w:val="004C04F0"/>
    <w:rsid w:val="004C0539"/>
    <w:rsid w:val="004C05CE"/>
    <w:rsid w:val="004C0B50"/>
    <w:rsid w:val="004C0C1F"/>
    <w:rsid w:val="004C11D6"/>
    <w:rsid w:val="004C2595"/>
    <w:rsid w:val="004C2A06"/>
    <w:rsid w:val="004C2EE9"/>
    <w:rsid w:val="004C3367"/>
    <w:rsid w:val="004C357A"/>
    <w:rsid w:val="004C35BB"/>
    <w:rsid w:val="004C367D"/>
    <w:rsid w:val="004C37DF"/>
    <w:rsid w:val="004C3E00"/>
    <w:rsid w:val="004C4A69"/>
    <w:rsid w:val="004C4AE5"/>
    <w:rsid w:val="004C4EF7"/>
    <w:rsid w:val="004C58FD"/>
    <w:rsid w:val="004C62FF"/>
    <w:rsid w:val="004C632A"/>
    <w:rsid w:val="004C6B53"/>
    <w:rsid w:val="004C6C10"/>
    <w:rsid w:val="004C6E97"/>
    <w:rsid w:val="004C7CFD"/>
    <w:rsid w:val="004D0B93"/>
    <w:rsid w:val="004D16FA"/>
    <w:rsid w:val="004D1745"/>
    <w:rsid w:val="004D17F8"/>
    <w:rsid w:val="004D17FA"/>
    <w:rsid w:val="004D1A45"/>
    <w:rsid w:val="004D232E"/>
    <w:rsid w:val="004D24C7"/>
    <w:rsid w:val="004D2C36"/>
    <w:rsid w:val="004D2D92"/>
    <w:rsid w:val="004D31C1"/>
    <w:rsid w:val="004D3E6C"/>
    <w:rsid w:val="004D3E96"/>
    <w:rsid w:val="004D4652"/>
    <w:rsid w:val="004D4EE4"/>
    <w:rsid w:val="004D5169"/>
    <w:rsid w:val="004D5473"/>
    <w:rsid w:val="004D5760"/>
    <w:rsid w:val="004D57BE"/>
    <w:rsid w:val="004D57F3"/>
    <w:rsid w:val="004D5981"/>
    <w:rsid w:val="004D68C0"/>
    <w:rsid w:val="004D6A05"/>
    <w:rsid w:val="004D6F09"/>
    <w:rsid w:val="004D7648"/>
    <w:rsid w:val="004D7EDC"/>
    <w:rsid w:val="004D7F6B"/>
    <w:rsid w:val="004D7FB2"/>
    <w:rsid w:val="004E052E"/>
    <w:rsid w:val="004E06DF"/>
    <w:rsid w:val="004E08F1"/>
    <w:rsid w:val="004E0A7B"/>
    <w:rsid w:val="004E1595"/>
    <w:rsid w:val="004E16E0"/>
    <w:rsid w:val="004E17CD"/>
    <w:rsid w:val="004E19CC"/>
    <w:rsid w:val="004E1C56"/>
    <w:rsid w:val="004E1E55"/>
    <w:rsid w:val="004E2394"/>
    <w:rsid w:val="004E2515"/>
    <w:rsid w:val="004E2A37"/>
    <w:rsid w:val="004E32F6"/>
    <w:rsid w:val="004E4C4F"/>
    <w:rsid w:val="004E4F5B"/>
    <w:rsid w:val="004E53A6"/>
    <w:rsid w:val="004E560A"/>
    <w:rsid w:val="004E59F7"/>
    <w:rsid w:val="004E6AC8"/>
    <w:rsid w:val="004E6D67"/>
    <w:rsid w:val="004E73C8"/>
    <w:rsid w:val="004E79A4"/>
    <w:rsid w:val="004E7A4D"/>
    <w:rsid w:val="004E7FB1"/>
    <w:rsid w:val="004F03B1"/>
    <w:rsid w:val="004F0443"/>
    <w:rsid w:val="004F0891"/>
    <w:rsid w:val="004F0E9E"/>
    <w:rsid w:val="004F11BD"/>
    <w:rsid w:val="004F14DD"/>
    <w:rsid w:val="004F27EC"/>
    <w:rsid w:val="004F2A0F"/>
    <w:rsid w:val="004F2FD0"/>
    <w:rsid w:val="004F4049"/>
    <w:rsid w:val="004F465C"/>
    <w:rsid w:val="004F47A7"/>
    <w:rsid w:val="004F4979"/>
    <w:rsid w:val="004F51F3"/>
    <w:rsid w:val="004F58CB"/>
    <w:rsid w:val="004F5EB7"/>
    <w:rsid w:val="004F64DF"/>
    <w:rsid w:val="004F692A"/>
    <w:rsid w:val="004F69B0"/>
    <w:rsid w:val="004F6EF4"/>
    <w:rsid w:val="004F6F36"/>
    <w:rsid w:val="004F6F8C"/>
    <w:rsid w:val="004F77A4"/>
    <w:rsid w:val="004F7CD2"/>
    <w:rsid w:val="004F7D1D"/>
    <w:rsid w:val="005002A5"/>
    <w:rsid w:val="0050030E"/>
    <w:rsid w:val="005007B9"/>
    <w:rsid w:val="005007EF"/>
    <w:rsid w:val="00500DED"/>
    <w:rsid w:val="00501282"/>
    <w:rsid w:val="00501541"/>
    <w:rsid w:val="005016CB"/>
    <w:rsid w:val="00501918"/>
    <w:rsid w:val="00501AF2"/>
    <w:rsid w:val="00501E2D"/>
    <w:rsid w:val="005022F7"/>
    <w:rsid w:val="00502BC7"/>
    <w:rsid w:val="00502D83"/>
    <w:rsid w:val="00503248"/>
    <w:rsid w:val="00503828"/>
    <w:rsid w:val="00503BE8"/>
    <w:rsid w:val="00504496"/>
    <w:rsid w:val="005045F2"/>
    <w:rsid w:val="00504A35"/>
    <w:rsid w:val="00504CB2"/>
    <w:rsid w:val="00504D02"/>
    <w:rsid w:val="00505005"/>
    <w:rsid w:val="0050538D"/>
    <w:rsid w:val="0050575C"/>
    <w:rsid w:val="005063AD"/>
    <w:rsid w:val="00506579"/>
    <w:rsid w:val="00506657"/>
    <w:rsid w:val="00507725"/>
    <w:rsid w:val="00507923"/>
    <w:rsid w:val="0051103C"/>
    <w:rsid w:val="00511E00"/>
    <w:rsid w:val="00512163"/>
    <w:rsid w:val="005125F1"/>
    <w:rsid w:val="005129A3"/>
    <w:rsid w:val="00513443"/>
    <w:rsid w:val="00513A34"/>
    <w:rsid w:val="00513F4B"/>
    <w:rsid w:val="00514037"/>
    <w:rsid w:val="0051443E"/>
    <w:rsid w:val="00514972"/>
    <w:rsid w:val="00514A11"/>
    <w:rsid w:val="00514BB5"/>
    <w:rsid w:val="00514CED"/>
    <w:rsid w:val="005155B9"/>
    <w:rsid w:val="005159AE"/>
    <w:rsid w:val="005168BD"/>
    <w:rsid w:val="00516C1B"/>
    <w:rsid w:val="005170E9"/>
    <w:rsid w:val="005178B5"/>
    <w:rsid w:val="00517E4C"/>
    <w:rsid w:val="00520255"/>
    <w:rsid w:val="005206C6"/>
    <w:rsid w:val="00520BC1"/>
    <w:rsid w:val="00520DFC"/>
    <w:rsid w:val="00521171"/>
    <w:rsid w:val="00521611"/>
    <w:rsid w:val="00521632"/>
    <w:rsid w:val="00521BF9"/>
    <w:rsid w:val="00521E5F"/>
    <w:rsid w:val="00521F28"/>
    <w:rsid w:val="00522499"/>
    <w:rsid w:val="00522C6A"/>
    <w:rsid w:val="0052370A"/>
    <w:rsid w:val="00523D7A"/>
    <w:rsid w:val="005241DC"/>
    <w:rsid w:val="005243C7"/>
    <w:rsid w:val="00524405"/>
    <w:rsid w:val="005245CF"/>
    <w:rsid w:val="00524A31"/>
    <w:rsid w:val="0052505F"/>
    <w:rsid w:val="005250A0"/>
    <w:rsid w:val="0052548B"/>
    <w:rsid w:val="005259EF"/>
    <w:rsid w:val="00526067"/>
    <w:rsid w:val="005262DD"/>
    <w:rsid w:val="00526A7C"/>
    <w:rsid w:val="00527075"/>
    <w:rsid w:val="00527A51"/>
    <w:rsid w:val="00527E53"/>
    <w:rsid w:val="0053007A"/>
    <w:rsid w:val="00530815"/>
    <w:rsid w:val="00530BA0"/>
    <w:rsid w:val="00530C92"/>
    <w:rsid w:val="00530E73"/>
    <w:rsid w:val="00532E7E"/>
    <w:rsid w:val="00532F99"/>
    <w:rsid w:val="005334A1"/>
    <w:rsid w:val="0053395C"/>
    <w:rsid w:val="00533D7C"/>
    <w:rsid w:val="00533D93"/>
    <w:rsid w:val="005340CC"/>
    <w:rsid w:val="005341A7"/>
    <w:rsid w:val="00534B0D"/>
    <w:rsid w:val="005364E4"/>
    <w:rsid w:val="00536876"/>
    <w:rsid w:val="00536CE5"/>
    <w:rsid w:val="00537036"/>
    <w:rsid w:val="00537C43"/>
    <w:rsid w:val="00537D2A"/>
    <w:rsid w:val="00537D69"/>
    <w:rsid w:val="00540059"/>
    <w:rsid w:val="0054062A"/>
    <w:rsid w:val="00540892"/>
    <w:rsid w:val="00540B63"/>
    <w:rsid w:val="005410B5"/>
    <w:rsid w:val="00541574"/>
    <w:rsid w:val="005416B4"/>
    <w:rsid w:val="00541768"/>
    <w:rsid w:val="00541CA7"/>
    <w:rsid w:val="0054214A"/>
    <w:rsid w:val="0054242A"/>
    <w:rsid w:val="00542CD5"/>
    <w:rsid w:val="00542DE1"/>
    <w:rsid w:val="00542E3B"/>
    <w:rsid w:val="00544562"/>
    <w:rsid w:val="00544BEC"/>
    <w:rsid w:val="00544F00"/>
    <w:rsid w:val="00545033"/>
    <w:rsid w:val="00545364"/>
    <w:rsid w:val="005458BB"/>
    <w:rsid w:val="005459C0"/>
    <w:rsid w:val="00545AEE"/>
    <w:rsid w:val="00545CAF"/>
    <w:rsid w:val="00545EA4"/>
    <w:rsid w:val="005463EB"/>
    <w:rsid w:val="00546401"/>
    <w:rsid w:val="0054704C"/>
    <w:rsid w:val="00547265"/>
    <w:rsid w:val="00547A1B"/>
    <w:rsid w:val="00550239"/>
    <w:rsid w:val="005508A5"/>
    <w:rsid w:val="005509FD"/>
    <w:rsid w:val="0055110A"/>
    <w:rsid w:val="00551203"/>
    <w:rsid w:val="00551A6D"/>
    <w:rsid w:val="00551E98"/>
    <w:rsid w:val="00552BEF"/>
    <w:rsid w:val="00552CB3"/>
    <w:rsid w:val="00552D55"/>
    <w:rsid w:val="00552EE8"/>
    <w:rsid w:val="00553074"/>
    <w:rsid w:val="00553BD4"/>
    <w:rsid w:val="00553DB4"/>
    <w:rsid w:val="00553EB9"/>
    <w:rsid w:val="00554221"/>
    <w:rsid w:val="005544F4"/>
    <w:rsid w:val="00554944"/>
    <w:rsid w:val="005549EC"/>
    <w:rsid w:val="00554AD0"/>
    <w:rsid w:val="005550B9"/>
    <w:rsid w:val="00555217"/>
    <w:rsid w:val="005556FE"/>
    <w:rsid w:val="0055628F"/>
    <w:rsid w:val="005563B1"/>
    <w:rsid w:val="00557175"/>
    <w:rsid w:val="00557A40"/>
    <w:rsid w:val="005610F8"/>
    <w:rsid w:val="00561342"/>
    <w:rsid w:val="00561710"/>
    <w:rsid w:val="005619DA"/>
    <w:rsid w:val="00561F05"/>
    <w:rsid w:val="005620DE"/>
    <w:rsid w:val="00562209"/>
    <w:rsid w:val="00562661"/>
    <w:rsid w:val="00562C81"/>
    <w:rsid w:val="005635E6"/>
    <w:rsid w:val="00563F8C"/>
    <w:rsid w:val="005644B9"/>
    <w:rsid w:val="00564919"/>
    <w:rsid w:val="00564D93"/>
    <w:rsid w:val="00565970"/>
    <w:rsid w:val="00565AE4"/>
    <w:rsid w:val="00565E06"/>
    <w:rsid w:val="00566C23"/>
    <w:rsid w:val="005670CD"/>
    <w:rsid w:val="0056727C"/>
    <w:rsid w:val="0056787A"/>
    <w:rsid w:val="00567AAF"/>
    <w:rsid w:val="00570201"/>
    <w:rsid w:val="0057032B"/>
    <w:rsid w:val="0057044E"/>
    <w:rsid w:val="00570745"/>
    <w:rsid w:val="00570A97"/>
    <w:rsid w:val="00570EF4"/>
    <w:rsid w:val="005719EE"/>
    <w:rsid w:val="00571A12"/>
    <w:rsid w:val="00571A77"/>
    <w:rsid w:val="00571AC9"/>
    <w:rsid w:val="00571DC5"/>
    <w:rsid w:val="00572FC5"/>
    <w:rsid w:val="0057301A"/>
    <w:rsid w:val="00573485"/>
    <w:rsid w:val="0057384C"/>
    <w:rsid w:val="00573B88"/>
    <w:rsid w:val="00573F79"/>
    <w:rsid w:val="005749C8"/>
    <w:rsid w:val="00575309"/>
    <w:rsid w:val="00575429"/>
    <w:rsid w:val="00576703"/>
    <w:rsid w:val="00576751"/>
    <w:rsid w:val="005767E5"/>
    <w:rsid w:val="00576B9A"/>
    <w:rsid w:val="00577100"/>
    <w:rsid w:val="00580878"/>
    <w:rsid w:val="005808D3"/>
    <w:rsid w:val="00580BFF"/>
    <w:rsid w:val="00580D9A"/>
    <w:rsid w:val="00580DAA"/>
    <w:rsid w:val="0058137C"/>
    <w:rsid w:val="005813E7"/>
    <w:rsid w:val="00581862"/>
    <w:rsid w:val="005820A2"/>
    <w:rsid w:val="005821BA"/>
    <w:rsid w:val="00582439"/>
    <w:rsid w:val="00582518"/>
    <w:rsid w:val="0058302D"/>
    <w:rsid w:val="0058318C"/>
    <w:rsid w:val="005835EA"/>
    <w:rsid w:val="005837F6"/>
    <w:rsid w:val="00583990"/>
    <w:rsid w:val="0058504A"/>
    <w:rsid w:val="00585ADD"/>
    <w:rsid w:val="005860BC"/>
    <w:rsid w:val="00586187"/>
    <w:rsid w:val="0058653A"/>
    <w:rsid w:val="005869ED"/>
    <w:rsid w:val="005871A8"/>
    <w:rsid w:val="0058778C"/>
    <w:rsid w:val="00587F2C"/>
    <w:rsid w:val="00590A21"/>
    <w:rsid w:val="00590C9A"/>
    <w:rsid w:val="00591129"/>
    <w:rsid w:val="0059137E"/>
    <w:rsid w:val="0059146E"/>
    <w:rsid w:val="00591ABD"/>
    <w:rsid w:val="00592189"/>
    <w:rsid w:val="0059238D"/>
    <w:rsid w:val="005923F6"/>
    <w:rsid w:val="00592AFD"/>
    <w:rsid w:val="00592D14"/>
    <w:rsid w:val="0059383E"/>
    <w:rsid w:val="00593F66"/>
    <w:rsid w:val="0059407C"/>
    <w:rsid w:val="00594609"/>
    <w:rsid w:val="00594ED0"/>
    <w:rsid w:val="005952CF"/>
    <w:rsid w:val="0059545B"/>
    <w:rsid w:val="00595D10"/>
    <w:rsid w:val="00596A69"/>
    <w:rsid w:val="00596C0F"/>
    <w:rsid w:val="00597071"/>
    <w:rsid w:val="005970FA"/>
    <w:rsid w:val="00597298"/>
    <w:rsid w:val="005977D4"/>
    <w:rsid w:val="00597C82"/>
    <w:rsid w:val="005A0309"/>
    <w:rsid w:val="005A04C6"/>
    <w:rsid w:val="005A053C"/>
    <w:rsid w:val="005A096A"/>
    <w:rsid w:val="005A0B48"/>
    <w:rsid w:val="005A14A6"/>
    <w:rsid w:val="005A18EC"/>
    <w:rsid w:val="005A1A0A"/>
    <w:rsid w:val="005A218F"/>
    <w:rsid w:val="005A2E88"/>
    <w:rsid w:val="005A3160"/>
    <w:rsid w:val="005A42B6"/>
    <w:rsid w:val="005A48CE"/>
    <w:rsid w:val="005A4A4A"/>
    <w:rsid w:val="005A4CA4"/>
    <w:rsid w:val="005A4DDD"/>
    <w:rsid w:val="005A4E1D"/>
    <w:rsid w:val="005A4EF0"/>
    <w:rsid w:val="005A54A6"/>
    <w:rsid w:val="005A5663"/>
    <w:rsid w:val="005A5D3E"/>
    <w:rsid w:val="005A6801"/>
    <w:rsid w:val="005A6C5F"/>
    <w:rsid w:val="005A6DB6"/>
    <w:rsid w:val="005A6E93"/>
    <w:rsid w:val="005A7139"/>
    <w:rsid w:val="005A7153"/>
    <w:rsid w:val="005A7E64"/>
    <w:rsid w:val="005B00A4"/>
    <w:rsid w:val="005B0958"/>
    <w:rsid w:val="005B10E1"/>
    <w:rsid w:val="005B128B"/>
    <w:rsid w:val="005B1FF8"/>
    <w:rsid w:val="005B22AB"/>
    <w:rsid w:val="005B2958"/>
    <w:rsid w:val="005B2A1F"/>
    <w:rsid w:val="005B2ABC"/>
    <w:rsid w:val="005B2EFA"/>
    <w:rsid w:val="005B3BAC"/>
    <w:rsid w:val="005B3EA3"/>
    <w:rsid w:val="005B437E"/>
    <w:rsid w:val="005B4E6A"/>
    <w:rsid w:val="005B58FE"/>
    <w:rsid w:val="005B5C95"/>
    <w:rsid w:val="005B61FA"/>
    <w:rsid w:val="005B6385"/>
    <w:rsid w:val="005B6473"/>
    <w:rsid w:val="005B64FA"/>
    <w:rsid w:val="005B6CBA"/>
    <w:rsid w:val="005B6DF7"/>
    <w:rsid w:val="005B6FB8"/>
    <w:rsid w:val="005B777B"/>
    <w:rsid w:val="005B7837"/>
    <w:rsid w:val="005B7A00"/>
    <w:rsid w:val="005C00BC"/>
    <w:rsid w:val="005C09BB"/>
    <w:rsid w:val="005C0ABC"/>
    <w:rsid w:val="005C1457"/>
    <w:rsid w:val="005C21B2"/>
    <w:rsid w:val="005C260E"/>
    <w:rsid w:val="005C2E33"/>
    <w:rsid w:val="005C34FD"/>
    <w:rsid w:val="005C45A6"/>
    <w:rsid w:val="005C45C7"/>
    <w:rsid w:val="005C4673"/>
    <w:rsid w:val="005C4BA5"/>
    <w:rsid w:val="005C5DBD"/>
    <w:rsid w:val="005C6428"/>
    <w:rsid w:val="005C6538"/>
    <w:rsid w:val="005C6EA5"/>
    <w:rsid w:val="005C7101"/>
    <w:rsid w:val="005C75ED"/>
    <w:rsid w:val="005C7BE7"/>
    <w:rsid w:val="005C7F19"/>
    <w:rsid w:val="005D036A"/>
    <w:rsid w:val="005D0AF6"/>
    <w:rsid w:val="005D0C43"/>
    <w:rsid w:val="005D0F3B"/>
    <w:rsid w:val="005D1086"/>
    <w:rsid w:val="005D12EB"/>
    <w:rsid w:val="005D1537"/>
    <w:rsid w:val="005D1D19"/>
    <w:rsid w:val="005D262A"/>
    <w:rsid w:val="005D276D"/>
    <w:rsid w:val="005D3450"/>
    <w:rsid w:val="005D3B7E"/>
    <w:rsid w:val="005D494D"/>
    <w:rsid w:val="005D4D9B"/>
    <w:rsid w:val="005D54B5"/>
    <w:rsid w:val="005D559C"/>
    <w:rsid w:val="005D5B52"/>
    <w:rsid w:val="005D5DC6"/>
    <w:rsid w:val="005D5EF8"/>
    <w:rsid w:val="005D5FBB"/>
    <w:rsid w:val="005D6C4C"/>
    <w:rsid w:val="005D6D60"/>
    <w:rsid w:val="005D7B00"/>
    <w:rsid w:val="005E0029"/>
    <w:rsid w:val="005E0423"/>
    <w:rsid w:val="005E0563"/>
    <w:rsid w:val="005E05F1"/>
    <w:rsid w:val="005E094B"/>
    <w:rsid w:val="005E0D33"/>
    <w:rsid w:val="005E1CBE"/>
    <w:rsid w:val="005E21B7"/>
    <w:rsid w:val="005E2D25"/>
    <w:rsid w:val="005E3390"/>
    <w:rsid w:val="005E3407"/>
    <w:rsid w:val="005E3D1B"/>
    <w:rsid w:val="005E3E70"/>
    <w:rsid w:val="005E43D3"/>
    <w:rsid w:val="005E45B6"/>
    <w:rsid w:val="005E4801"/>
    <w:rsid w:val="005E574C"/>
    <w:rsid w:val="005E5B04"/>
    <w:rsid w:val="005E6929"/>
    <w:rsid w:val="005E7101"/>
    <w:rsid w:val="005E78F5"/>
    <w:rsid w:val="005E7B41"/>
    <w:rsid w:val="005F0426"/>
    <w:rsid w:val="005F0508"/>
    <w:rsid w:val="005F0571"/>
    <w:rsid w:val="005F08D9"/>
    <w:rsid w:val="005F0DED"/>
    <w:rsid w:val="005F1455"/>
    <w:rsid w:val="005F160D"/>
    <w:rsid w:val="005F1C69"/>
    <w:rsid w:val="005F26D6"/>
    <w:rsid w:val="005F2A6A"/>
    <w:rsid w:val="005F2F57"/>
    <w:rsid w:val="005F39E2"/>
    <w:rsid w:val="005F3E4C"/>
    <w:rsid w:val="005F458E"/>
    <w:rsid w:val="005F4F7F"/>
    <w:rsid w:val="005F575D"/>
    <w:rsid w:val="005F5799"/>
    <w:rsid w:val="005F58DD"/>
    <w:rsid w:val="005F5ABB"/>
    <w:rsid w:val="005F60A8"/>
    <w:rsid w:val="005F7018"/>
    <w:rsid w:val="005F714E"/>
    <w:rsid w:val="005F7DF5"/>
    <w:rsid w:val="005F7E25"/>
    <w:rsid w:val="00600166"/>
    <w:rsid w:val="006001BE"/>
    <w:rsid w:val="0060029C"/>
    <w:rsid w:val="00600370"/>
    <w:rsid w:val="00600397"/>
    <w:rsid w:val="00600825"/>
    <w:rsid w:val="00600F7A"/>
    <w:rsid w:val="00601326"/>
    <w:rsid w:val="00601563"/>
    <w:rsid w:val="00601781"/>
    <w:rsid w:val="0060181D"/>
    <w:rsid w:val="00601D8D"/>
    <w:rsid w:val="006021C6"/>
    <w:rsid w:val="006022C1"/>
    <w:rsid w:val="006022EF"/>
    <w:rsid w:val="00602393"/>
    <w:rsid w:val="00602898"/>
    <w:rsid w:val="006028F7"/>
    <w:rsid w:val="00602A0B"/>
    <w:rsid w:val="00603AA1"/>
    <w:rsid w:val="00603C22"/>
    <w:rsid w:val="00604E70"/>
    <w:rsid w:val="00604FE4"/>
    <w:rsid w:val="006053F1"/>
    <w:rsid w:val="0060546A"/>
    <w:rsid w:val="0060570B"/>
    <w:rsid w:val="00605CF2"/>
    <w:rsid w:val="00605E82"/>
    <w:rsid w:val="006061C1"/>
    <w:rsid w:val="0060663C"/>
    <w:rsid w:val="0061188A"/>
    <w:rsid w:val="00611B41"/>
    <w:rsid w:val="00612392"/>
    <w:rsid w:val="00612533"/>
    <w:rsid w:val="00612AB5"/>
    <w:rsid w:val="00613606"/>
    <w:rsid w:val="0061400F"/>
    <w:rsid w:val="006140F1"/>
    <w:rsid w:val="00614347"/>
    <w:rsid w:val="006143FB"/>
    <w:rsid w:val="006144B5"/>
    <w:rsid w:val="0061464C"/>
    <w:rsid w:val="006147B3"/>
    <w:rsid w:val="006149A9"/>
    <w:rsid w:val="00615A8E"/>
    <w:rsid w:val="00615C25"/>
    <w:rsid w:val="00615D41"/>
    <w:rsid w:val="0061609B"/>
    <w:rsid w:val="00616D62"/>
    <w:rsid w:val="006175B0"/>
    <w:rsid w:val="00620D76"/>
    <w:rsid w:val="00621481"/>
    <w:rsid w:val="00621732"/>
    <w:rsid w:val="00621777"/>
    <w:rsid w:val="0062179D"/>
    <w:rsid w:val="00621AB2"/>
    <w:rsid w:val="00622232"/>
    <w:rsid w:val="00622C21"/>
    <w:rsid w:val="00622F82"/>
    <w:rsid w:val="006240DC"/>
    <w:rsid w:val="00624B9E"/>
    <w:rsid w:val="0062573C"/>
    <w:rsid w:val="00625BF0"/>
    <w:rsid w:val="00625C7B"/>
    <w:rsid w:val="00625D72"/>
    <w:rsid w:val="00625E39"/>
    <w:rsid w:val="006265E8"/>
    <w:rsid w:val="0062671E"/>
    <w:rsid w:val="00626B7D"/>
    <w:rsid w:val="0062710B"/>
    <w:rsid w:val="0063008D"/>
    <w:rsid w:val="00630318"/>
    <w:rsid w:val="006303F6"/>
    <w:rsid w:val="00630402"/>
    <w:rsid w:val="00630413"/>
    <w:rsid w:val="00630A05"/>
    <w:rsid w:val="00630A5C"/>
    <w:rsid w:val="00630B7E"/>
    <w:rsid w:val="00631090"/>
    <w:rsid w:val="006312F3"/>
    <w:rsid w:val="00631B83"/>
    <w:rsid w:val="006323D4"/>
    <w:rsid w:val="0063245D"/>
    <w:rsid w:val="00632DB5"/>
    <w:rsid w:val="00632DF1"/>
    <w:rsid w:val="0063369F"/>
    <w:rsid w:val="00633A4B"/>
    <w:rsid w:val="00633B7F"/>
    <w:rsid w:val="00633CE7"/>
    <w:rsid w:val="00633E8C"/>
    <w:rsid w:val="006340E8"/>
    <w:rsid w:val="006349E9"/>
    <w:rsid w:val="00635012"/>
    <w:rsid w:val="00635AD1"/>
    <w:rsid w:val="00636498"/>
    <w:rsid w:val="006364DB"/>
    <w:rsid w:val="00636855"/>
    <w:rsid w:val="00636A45"/>
    <w:rsid w:val="00636BA7"/>
    <w:rsid w:val="00636C6B"/>
    <w:rsid w:val="00636CAE"/>
    <w:rsid w:val="006370A2"/>
    <w:rsid w:val="00640316"/>
    <w:rsid w:val="00640656"/>
    <w:rsid w:val="006414DE"/>
    <w:rsid w:val="006415D2"/>
    <w:rsid w:val="00641D63"/>
    <w:rsid w:val="00642239"/>
    <w:rsid w:val="00642574"/>
    <w:rsid w:val="006427C7"/>
    <w:rsid w:val="00643839"/>
    <w:rsid w:val="00643902"/>
    <w:rsid w:val="00643D30"/>
    <w:rsid w:val="00644130"/>
    <w:rsid w:val="006458C3"/>
    <w:rsid w:val="00645A7E"/>
    <w:rsid w:val="00645B57"/>
    <w:rsid w:val="00645BB3"/>
    <w:rsid w:val="00645C1A"/>
    <w:rsid w:val="00645DD8"/>
    <w:rsid w:val="006460AB"/>
    <w:rsid w:val="006460F0"/>
    <w:rsid w:val="00646386"/>
    <w:rsid w:val="00646488"/>
    <w:rsid w:val="006464E2"/>
    <w:rsid w:val="00646542"/>
    <w:rsid w:val="0064669B"/>
    <w:rsid w:val="00647D1F"/>
    <w:rsid w:val="00647FC9"/>
    <w:rsid w:val="00651285"/>
    <w:rsid w:val="00651C02"/>
    <w:rsid w:val="00652134"/>
    <w:rsid w:val="00652164"/>
    <w:rsid w:val="00652F18"/>
    <w:rsid w:val="006534B8"/>
    <w:rsid w:val="0065356F"/>
    <w:rsid w:val="00653BF4"/>
    <w:rsid w:val="00653C4C"/>
    <w:rsid w:val="006546B6"/>
    <w:rsid w:val="0065480B"/>
    <w:rsid w:val="0065506F"/>
    <w:rsid w:val="00655B31"/>
    <w:rsid w:val="00655BEA"/>
    <w:rsid w:val="0065607B"/>
    <w:rsid w:val="00656C65"/>
    <w:rsid w:val="006571A9"/>
    <w:rsid w:val="00657C89"/>
    <w:rsid w:val="00657E7D"/>
    <w:rsid w:val="00657F79"/>
    <w:rsid w:val="006601F5"/>
    <w:rsid w:val="006603C0"/>
    <w:rsid w:val="00660465"/>
    <w:rsid w:val="006605B4"/>
    <w:rsid w:val="00660696"/>
    <w:rsid w:val="00660B5D"/>
    <w:rsid w:val="00660DBD"/>
    <w:rsid w:val="006610E1"/>
    <w:rsid w:val="0066112A"/>
    <w:rsid w:val="006612CE"/>
    <w:rsid w:val="00661591"/>
    <w:rsid w:val="006618EE"/>
    <w:rsid w:val="0066273E"/>
    <w:rsid w:val="00663492"/>
    <w:rsid w:val="00663DCD"/>
    <w:rsid w:val="006643A6"/>
    <w:rsid w:val="00664644"/>
    <w:rsid w:val="00664B32"/>
    <w:rsid w:val="00664BA1"/>
    <w:rsid w:val="00664D61"/>
    <w:rsid w:val="00665377"/>
    <w:rsid w:val="0066584F"/>
    <w:rsid w:val="00665A91"/>
    <w:rsid w:val="00665B9B"/>
    <w:rsid w:val="006672A7"/>
    <w:rsid w:val="006676AE"/>
    <w:rsid w:val="00667702"/>
    <w:rsid w:val="006679C6"/>
    <w:rsid w:val="00667B16"/>
    <w:rsid w:val="00667FEB"/>
    <w:rsid w:val="00670486"/>
    <w:rsid w:val="00670654"/>
    <w:rsid w:val="00671ABD"/>
    <w:rsid w:val="006723A5"/>
    <w:rsid w:val="00672430"/>
    <w:rsid w:val="006729C3"/>
    <w:rsid w:val="00672FDA"/>
    <w:rsid w:val="00673F22"/>
    <w:rsid w:val="00674144"/>
    <w:rsid w:val="00674359"/>
    <w:rsid w:val="00674762"/>
    <w:rsid w:val="00674ABE"/>
    <w:rsid w:val="00674C8A"/>
    <w:rsid w:val="006753A6"/>
    <w:rsid w:val="006757C3"/>
    <w:rsid w:val="00675B20"/>
    <w:rsid w:val="00676E49"/>
    <w:rsid w:val="0067703E"/>
    <w:rsid w:val="006774CC"/>
    <w:rsid w:val="0067786D"/>
    <w:rsid w:val="00677EEA"/>
    <w:rsid w:val="00680466"/>
    <w:rsid w:val="006806B6"/>
    <w:rsid w:val="00680B9D"/>
    <w:rsid w:val="00680E8C"/>
    <w:rsid w:val="006819BC"/>
    <w:rsid w:val="006820EB"/>
    <w:rsid w:val="006825B6"/>
    <w:rsid w:val="006828CC"/>
    <w:rsid w:val="00682900"/>
    <w:rsid w:val="00682A0E"/>
    <w:rsid w:val="00682C14"/>
    <w:rsid w:val="00682CE3"/>
    <w:rsid w:val="00683470"/>
    <w:rsid w:val="006834BD"/>
    <w:rsid w:val="00683842"/>
    <w:rsid w:val="00683D7D"/>
    <w:rsid w:val="00683EBA"/>
    <w:rsid w:val="006842DB"/>
    <w:rsid w:val="00684865"/>
    <w:rsid w:val="00684E13"/>
    <w:rsid w:val="00685446"/>
    <w:rsid w:val="0068573E"/>
    <w:rsid w:val="00685BB6"/>
    <w:rsid w:val="00685C62"/>
    <w:rsid w:val="00685D2B"/>
    <w:rsid w:val="00685E21"/>
    <w:rsid w:val="006865C4"/>
    <w:rsid w:val="006867EF"/>
    <w:rsid w:val="00686DFB"/>
    <w:rsid w:val="00686F86"/>
    <w:rsid w:val="006872BA"/>
    <w:rsid w:val="00687614"/>
    <w:rsid w:val="00687723"/>
    <w:rsid w:val="0068785A"/>
    <w:rsid w:val="00687AE2"/>
    <w:rsid w:val="00687F84"/>
    <w:rsid w:val="0069034F"/>
    <w:rsid w:val="006908C5"/>
    <w:rsid w:val="006909AD"/>
    <w:rsid w:val="00690C2D"/>
    <w:rsid w:val="00690F42"/>
    <w:rsid w:val="00691BF3"/>
    <w:rsid w:val="00691C1C"/>
    <w:rsid w:val="00691CC4"/>
    <w:rsid w:val="00691DD2"/>
    <w:rsid w:val="00691EE2"/>
    <w:rsid w:val="00691EE9"/>
    <w:rsid w:val="00691F32"/>
    <w:rsid w:val="006925B7"/>
    <w:rsid w:val="00692611"/>
    <w:rsid w:val="00692D7B"/>
    <w:rsid w:val="0069343F"/>
    <w:rsid w:val="0069466C"/>
    <w:rsid w:val="00694E51"/>
    <w:rsid w:val="00694FE5"/>
    <w:rsid w:val="0069542B"/>
    <w:rsid w:val="00695DDC"/>
    <w:rsid w:val="00696406"/>
    <w:rsid w:val="00696601"/>
    <w:rsid w:val="00696E72"/>
    <w:rsid w:val="0069732B"/>
    <w:rsid w:val="006976B1"/>
    <w:rsid w:val="00697A0A"/>
    <w:rsid w:val="00697CB7"/>
    <w:rsid w:val="006A0072"/>
    <w:rsid w:val="006A02AE"/>
    <w:rsid w:val="006A04EE"/>
    <w:rsid w:val="006A0567"/>
    <w:rsid w:val="006A19EE"/>
    <w:rsid w:val="006A1A1A"/>
    <w:rsid w:val="006A1DCB"/>
    <w:rsid w:val="006A29AD"/>
    <w:rsid w:val="006A2FA4"/>
    <w:rsid w:val="006A33C5"/>
    <w:rsid w:val="006A3E74"/>
    <w:rsid w:val="006A3FDF"/>
    <w:rsid w:val="006A403D"/>
    <w:rsid w:val="006A487D"/>
    <w:rsid w:val="006A4E16"/>
    <w:rsid w:val="006A4E32"/>
    <w:rsid w:val="006A50A9"/>
    <w:rsid w:val="006A67B9"/>
    <w:rsid w:val="006A68F1"/>
    <w:rsid w:val="006A6D20"/>
    <w:rsid w:val="006A7542"/>
    <w:rsid w:val="006A75EF"/>
    <w:rsid w:val="006A7E8F"/>
    <w:rsid w:val="006B0023"/>
    <w:rsid w:val="006B0933"/>
    <w:rsid w:val="006B1083"/>
    <w:rsid w:val="006B14F7"/>
    <w:rsid w:val="006B1585"/>
    <w:rsid w:val="006B17EA"/>
    <w:rsid w:val="006B1FD7"/>
    <w:rsid w:val="006B2782"/>
    <w:rsid w:val="006B2D6E"/>
    <w:rsid w:val="006B2DEC"/>
    <w:rsid w:val="006B2E09"/>
    <w:rsid w:val="006B30F1"/>
    <w:rsid w:val="006B3FC0"/>
    <w:rsid w:val="006B466B"/>
    <w:rsid w:val="006B4E0A"/>
    <w:rsid w:val="006B5BAE"/>
    <w:rsid w:val="006B6400"/>
    <w:rsid w:val="006B6C8F"/>
    <w:rsid w:val="006B73C8"/>
    <w:rsid w:val="006C018A"/>
    <w:rsid w:val="006C064C"/>
    <w:rsid w:val="006C0E48"/>
    <w:rsid w:val="006C0EEF"/>
    <w:rsid w:val="006C150B"/>
    <w:rsid w:val="006C152C"/>
    <w:rsid w:val="006C1993"/>
    <w:rsid w:val="006C19B4"/>
    <w:rsid w:val="006C21A5"/>
    <w:rsid w:val="006C266D"/>
    <w:rsid w:val="006C3163"/>
    <w:rsid w:val="006C3365"/>
    <w:rsid w:val="006C3564"/>
    <w:rsid w:val="006C3DC9"/>
    <w:rsid w:val="006C4A47"/>
    <w:rsid w:val="006C4BF9"/>
    <w:rsid w:val="006C4CEA"/>
    <w:rsid w:val="006C528C"/>
    <w:rsid w:val="006C61AB"/>
    <w:rsid w:val="006C63B9"/>
    <w:rsid w:val="006C6400"/>
    <w:rsid w:val="006C66AB"/>
    <w:rsid w:val="006C6BD5"/>
    <w:rsid w:val="006C6C37"/>
    <w:rsid w:val="006C7013"/>
    <w:rsid w:val="006C7659"/>
    <w:rsid w:val="006C7EB8"/>
    <w:rsid w:val="006D03CC"/>
    <w:rsid w:val="006D0B8C"/>
    <w:rsid w:val="006D0BD2"/>
    <w:rsid w:val="006D1460"/>
    <w:rsid w:val="006D1B0F"/>
    <w:rsid w:val="006D1B6C"/>
    <w:rsid w:val="006D1E6F"/>
    <w:rsid w:val="006D26CE"/>
    <w:rsid w:val="006D2C78"/>
    <w:rsid w:val="006D31A0"/>
    <w:rsid w:val="006D3C8F"/>
    <w:rsid w:val="006D42ED"/>
    <w:rsid w:val="006D4608"/>
    <w:rsid w:val="006D488E"/>
    <w:rsid w:val="006D50EC"/>
    <w:rsid w:val="006D5872"/>
    <w:rsid w:val="006D5B9F"/>
    <w:rsid w:val="006D60A4"/>
    <w:rsid w:val="006D621A"/>
    <w:rsid w:val="006D63F5"/>
    <w:rsid w:val="006D6970"/>
    <w:rsid w:val="006D6C08"/>
    <w:rsid w:val="006D6C4D"/>
    <w:rsid w:val="006D6EFB"/>
    <w:rsid w:val="006D708D"/>
    <w:rsid w:val="006D75A1"/>
    <w:rsid w:val="006D7620"/>
    <w:rsid w:val="006D766A"/>
    <w:rsid w:val="006D7861"/>
    <w:rsid w:val="006E0244"/>
    <w:rsid w:val="006E0E1B"/>
    <w:rsid w:val="006E0FD2"/>
    <w:rsid w:val="006E1510"/>
    <w:rsid w:val="006E15EC"/>
    <w:rsid w:val="006E24BB"/>
    <w:rsid w:val="006E26A3"/>
    <w:rsid w:val="006E2C29"/>
    <w:rsid w:val="006E2D66"/>
    <w:rsid w:val="006E394A"/>
    <w:rsid w:val="006E3B79"/>
    <w:rsid w:val="006E4605"/>
    <w:rsid w:val="006E5868"/>
    <w:rsid w:val="006E5C40"/>
    <w:rsid w:val="006E61DD"/>
    <w:rsid w:val="006E642B"/>
    <w:rsid w:val="006E65B4"/>
    <w:rsid w:val="006E6783"/>
    <w:rsid w:val="006E6853"/>
    <w:rsid w:val="006E6ACE"/>
    <w:rsid w:val="006E6B21"/>
    <w:rsid w:val="006E7266"/>
    <w:rsid w:val="006E79A4"/>
    <w:rsid w:val="006E7CD4"/>
    <w:rsid w:val="006F0393"/>
    <w:rsid w:val="006F0D00"/>
    <w:rsid w:val="006F0DAB"/>
    <w:rsid w:val="006F18BD"/>
    <w:rsid w:val="006F33D7"/>
    <w:rsid w:val="006F4608"/>
    <w:rsid w:val="006F46B6"/>
    <w:rsid w:val="006F52C1"/>
    <w:rsid w:val="006F5667"/>
    <w:rsid w:val="006F5BED"/>
    <w:rsid w:val="006F6159"/>
    <w:rsid w:val="006F6599"/>
    <w:rsid w:val="006F6963"/>
    <w:rsid w:val="006F6A37"/>
    <w:rsid w:val="006F6CDE"/>
    <w:rsid w:val="006F6FCB"/>
    <w:rsid w:val="006F7BAE"/>
    <w:rsid w:val="006F7D44"/>
    <w:rsid w:val="0070057A"/>
    <w:rsid w:val="007007E7"/>
    <w:rsid w:val="00700F61"/>
    <w:rsid w:val="00701359"/>
    <w:rsid w:val="00701376"/>
    <w:rsid w:val="0070137D"/>
    <w:rsid w:val="0070151A"/>
    <w:rsid w:val="0070164C"/>
    <w:rsid w:val="007018C5"/>
    <w:rsid w:val="007019F8"/>
    <w:rsid w:val="00701B3B"/>
    <w:rsid w:val="00701CFF"/>
    <w:rsid w:val="00702585"/>
    <w:rsid w:val="0070268A"/>
    <w:rsid w:val="00702956"/>
    <w:rsid w:val="00702F5B"/>
    <w:rsid w:val="00703477"/>
    <w:rsid w:val="007036D8"/>
    <w:rsid w:val="00703B76"/>
    <w:rsid w:val="00703D82"/>
    <w:rsid w:val="00703DD0"/>
    <w:rsid w:val="00704510"/>
    <w:rsid w:val="007048B5"/>
    <w:rsid w:val="007048D6"/>
    <w:rsid w:val="00704C03"/>
    <w:rsid w:val="00704D2C"/>
    <w:rsid w:val="00704F8E"/>
    <w:rsid w:val="00705161"/>
    <w:rsid w:val="007052E5"/>
    <w:rsid w:val="007055B2"/>
    <w:rsid w:val="0070632A"/>
    <w:rsid w:val="0070636A"/>
    <w:rsid w:val="00706643"/>
    <w:rsid w:val="0070669F"/>
    <w:rsid w:val="007066B5"/>
    <w:rsid w:val="00706FFD"/>
    <w:rsid w:val="00707476"/>
    <w:rsid w:val="007075D4"/>
    <w:rsid w:val="007077AF"/>
    <w:rsid w:val="00707AE1"/>
    <w:rsid w:val="00707BEE"/>
    <w:rsid w:val="00707FB5"/>
    <w:rsid w:val="00710059"/>
    <w:rsid w:val="00710141"/>
    <w:rsid w:val="007101E4"/>
    <w:rsid w:val="007108A3"/>
    <w:rsid w:val="00710ABB"/>
    <w:rsid w:val="00710E78"/>
    <w:rsid w:val="00711971"/>
    <w:rsid w:val="00711B13"/>
    <w:rsid w:val="00711BFA"/>
    <w:rsid w:val="00711D38"/>
    <w:rsid w:val="00712130"/>
    <w:rsid w:val="007124F6"/>
    <w:rsid w:val="00712605"/>
    <w:rsid w:val="0071283B"/>
    <w:rsid w:val="007128C6"/>
    <w:rsid w:val="00712E31"/>
    <w:rsid w:val="00713203"/>
    <w:rsid w:val="00713BE0"/>
    <w:rsid w:val="00713DE3"/>
    <w:rsid w:val="00713F1F"/>
    <w:rsid w:val="0071486A"/>
    <w:rsid w:val="007151A8"/>
    <w:rsid w:val="007161EF"/>
    <w:rsid w:val="0071658E"/>
    <w:rsid w:val="0071669A"/>
    <w:rsid w:val="00716C22"/>
    <w:rsid w:val="00716CE8"/>
    <w:rsid w:val="00716EBE"/>
    <w:rsid w:val="0071786A"/>
    <w:rsid w:val="00717ADB"/>
    <w:rsid w:val="00717B1D"/>
    <w:rsid w:val="00717E38"/>
    <w:rsid w:val="00717E61"/>
    <w:rsid w:val="0072047D"/>
    <w:rsid w:val="00720629"/>
    <w:rsid w:val="0072087E"/>
    <w:rsid w:val="00720AB0"/>
    <w:rsid w:val="00720D6D"/>
    <w:rsid w:val="00720EF7"/>
    <w:rsid w:val="0072112E"/>
    <w:rsid w:val="007216E6"/>
    <w:rsid w:val="00721754"/>
    <w:rsid w:val="00721B4C"/>
    <w:rsid w:val="00721F80"/>
    <w:rsid w:val="007220BF"/>
    <w:rsid w:val="0072320F"/>
    <w:rsid w:val="007236C0"/>
    <w:rsid w:val="00723941"/>
    <w:rsid w:val="007248FE"/>
    <w:rsid w:val="00724BC6"/>
    <w:rsid w:val="007252A4"/>
    <w:rsid w:val="007257E8"/>
    <w:rsid w:val="00725D6C"/>
    <w:rsid w:val="00725E4D"/>
    <w:rsid w:val="007261CC"/>
    <w:rsid w:val="007264D6"/>
    <w:rsid w:val="007264E8"/>
    <w:rsid w:val="00726A39"/>
    <w:rsid w:val="007271D3"/>
    <w:rsid w:val="00727A32"/>
    <w:rsid w:val="007310F7"/>
    <w:rsid w:val="007317C2"/>
    <w:rsid w:val="00731C0F"/>
    <w:rsid w:val="007326B4"/>
    <w:rsid w:val="007329A3"/>
    <w:rsid w:val="0073325C"/>
    <w:rsid w:val="0073375C"/>
    <w:rsid w:val="00733A56"/>
    <w:rsid w:val="00734718"/>
    <w:rsid w:val="00734931"/>
    <w:rsid w:val="007351CB"/>
    <w:rsid w:val="007353DB"/>
    <w:rsid w:val="0073560E"/>
    <w:rsid w:val="00735D99"/>
    <w:rsid w:val="00735DDE"/>
    <w:rsid w:val="00736E37"/>
    <w:rsid w:val="00736EEA"/>
    <w:rsid w:val="00737083"/>
    <w:rsid w:val="0073735D"/>
    <w:rsid w:val="0073760F"/>
    <w:rsid w:val="007406D2"/>
    <w:rsid w:val="00740917"/>
    <w:rsid w:val="00740B17"/>
    <w:rsid w:val="00740D65"/>
    <w:rsid w:val="00741176"/>
    <w:rsid w:val="007417C8"/>
    <w:rsid w:val="00741C0E"/>
    <w:rsid w:val="00741C4C"/>
    <w:rsid w:val="00741E3B"/>
    <w:rsid w:val="00741F15"/>
    <w:rsid w:val="00742369"/>
    <w:rsid w:val="00742BCC"/>
    <w:rsid w:val="00743038"/>
    <w:rsid w:val="007431DE"/>
    <w:rsid w:val="00743A14"/>
    <w:rsid w:val="00743CC2"/>
    <w:rsid w:val="00743CCF"/>
    <w:rsid w:val="00744345"/>
    <w:rsid w:val="00744932"/>
    <w:rsid w:val="007449DD"/>
    <w:rsid w:val="00744F92"/>
    <w:rsid w:val="007455FA"/>
    <w:rsid w:val="0074565D"/>
    <w:rsid w:val="007457EB"/>
    <w:rsid w:val="00745D89"/>
    <w:rsid w:val="00745F10"/>
    <w:rsid w:val="007462DC"/>
    <w:rsid w:val="007462FC"/>
    <w:rsid w:val="0074699E"/>
    <w:rsid w:val="0074723E"/>
    <w:rsid w:val="007476BC"/>
    <w:rsid w:val="00747DC8"/>
    <w:rsid w:val="007500E0"/>
    <w:rsid w:val="00750455"/>
    <w:rsid w:val="00750604"/>
    <w:rsid w:val="00750777"/>
    <w:rsid w:val="00750B0B"/>
    <w:rsid w:val="0075116B"/>
    <w:rsid w:val="007512E0"/>
    <w:rsid w:val="007513B2"/>
    <w:rsid w:val="007514A8"/>
    <w:rsid w:val="00751630"/>
    <w:rsid w:val="00751E7E"/>
    <w:rsid w:val="00751F35"/>
    <w:rsid w:val="00751FE5"/>
    <w:rsid w:val="007520EB"/>
    <w:rsid w:val="00752E66"/>
    <w:rsid w:val="00753632"/>
    <w:rsid w:val="0075396A"/>
    <w:rsid w:val="0075439C"/>
    <w:rsid w:val="007543AC"/>
    <w:rsid w:val="00754DC4"/>
    <w:rsid w:val="0075545C"/>
    <w:rsid w:val="00755478"/>
    <w:rsid w:val="00755DD0"/>
    <w:rsid w:val="007560D9"/>
    <w:rsid w:val="007561F4"/>
    <w:rsid w:val="007562E2"/>
    <w:rsid w:val="00757779"/>
    <w:rsid w:val="00757EF1"/>
    <w:rsid w:val="00760258"/>
    <w:rsid w:val="00760316"/>
    <w:rsid w:val="007610CC"/>
    <w:rsid w:val="007616D0"/>
    <w:rsid w:val="00761955"/>
    <w:rsid w:val="00761C8A"/>
    <w:rsid w:val="00761E73"/>
    <w:rsid w:val="00762A32"/>
    <w:rsid w:val="00763144"/>
    <w:rsid w:val="00763CAB"/>
    <w:rsid w:val="00763CCE"/>
    <w:rsid w:val="00764227"/>
    <w:rsid w:val="00764692"/>
    <w:rsid w:val="00764922"/>
    <w:rsid w:val="00764CBD"/>
    <w:rsid w:val="007650B6"/>
    <w:rsid w:val="007655B1"/>
    <w:rsid w:val="0076641C"/>
    <w:rsid w:val="0076645B"/>
    <w:rsid w:val="00766511"/>
    <w:rsid w:val="0076662E"/>
    <w:rsid w:val="00766B59"/>
    <w:rsid w:val="00766F9A"/>
    <w:rsid w:val="0076754D"/>
    <w:rsid w:val="00767919"/>
    <w:rsid w:val="00767BD7"/>
    <w:rsid w:val="00770306"/>
    <w:rsid w:val="00770336"/>
    <w:rsid w:val="00770E08"/>
    <w:rsid w:val="007713BB"/>
    <w:rsid w:val="00771434"/>
    <w:rsid w:val="007715C4"/>
    <w:rsid w:val="007723C4"/>
    <w:rsid w:val="00772E0C"/>
    <w:rsid w:val="00772FC4"/>
    <w:rsid w:val="00772FFC"/>
    <w:rsid w:val="007732F6"/>
    <w:rsid w:val="00773744"/>
    <w:rsid w:val="00773DAF"/>
    <w:rsid w:val="00774767"/>
    <w:rsid w:val="00776E39"/>
    <w:rsid w:val="007771BA"/>
    <w:rsid w:val="00777462"/>
    <w:rsid w:val="00777A0A"/>
    <w:rsid w:val="00777A57"/>
    <w:rsid w:val="00777AC3"/>
    <w:rsid w:val="00777D27"/>
    <w:rsid w:val="00777D5D"/>
    <w:rsid w:val="00780384"/>
    <w:rsid w:val="007808F6"/>
    <w:rsid w:val="00780BD9"/>
    <w:rsid w:val="00780CB9"/>
    <w:rsid w:val="00781075"/>
    <w:rsid w:val="007814B0"/>
    <w:rsid w:val="0078168D"/>
    <w:rsid w:val="00781DC6"/>
    <w:rsid w:val="00782110"/>
    <w:rsid w:val="0078291F"/>
    <w:rsid w:val="00782F00"/>
    <w:rsid w:val="007832E8"/>
    <w:rsid w:val="007833D1"/>
    <w:rsid w:val="007836ED"/>
    <w:rsid w:val="00783DDF"/>
    <w:rsid w:val="00783FB0"/>
    <w:rsid w:val="0078417C"/>
    <w:rsid w:val="00784325"/>
    <w:rsid w:val="00784AA5"/>
    <w:rsid w:val="00784DE3"/>
    <w:rsid w:val="00785653"/>
    <w:rsid w:val="0078575A"/>
    <w:rsid w:val="007859BB"/>
    <w:rsid w:val="00786008"/>
    <w:rsid w:val="007862BC"/>
    <w:rsid w:val="0078631C"/>
    <w:rsid w:val="007864C8"/>
    <w:rsid w:val="00786E9C"/>
    <w:rsid w:val="0078701D"/>
    <w:rsid w:val="0078768A"/>
    <w:rsid w:val="00787EA6"/>
    <w:rsid w:val="00790B39"/>
    <w:rsid w:val="00790B54"/>
    <w:rsid w:val="00790E46"/>
    <w:rsid w:val="007915AE"/>
    <w:rsid w:val="00791C57"/>
    <w:rsid w:val="007928BE"/>
    <w:rsid w:val="007933AF"/>
    <w:rsid w:val="00793B7B"/>
    <w:rsid w:val="0079400A"/>
    <w:rsid w:val="007943B5"/>
    <w:rsid w:val="00794E43"/>
    <w:rsid w:val="007950F2"/>
    <w:rsid w:val="0079517F"/>
    <w:rsid w:val="00795C83"/>
    <w:rsid w:val="007961CB"/>
    <w:rsid w:val="00796425"/>
    <w:rsid w:val="00796A05"/>
    <w:rsid w:val="0079746A"/>
    <w:rsid w:val="00797D22"/>
    <w:rsid w:val="007A02B3"/>
    <w:rsid w:val="007A038A"/>
    <w:rsid w:val="007A0474"/>
    <w:rsid w:val="007A0681"/>
    <w:rsid w:val="007A0D6F"/>
    <w:rsid w:val="007A1043"/>
    <w:rsid w:val="007A1C53"/>
    <w:rsid w:val="007A2015"/>
    <w:rsid w:val="007A258E"/>
    <w:rsid w:val="007A2863"/>
    <w:rsid w:val="007A37AC"/>
    <w:rsid w:val="007A388C"/>
    <w:rsid w:val="007A38CB"/>
    <w:rsid w:val="007A41E3"/>
    <w:rsid w:val="007A4CBD"/>
    <w:rsid w:val="007A544B"/>
    <w:rsid w:val="007A5677"/>
    <w:rsid w:val="007A5CE2"/>
    <w:rsid w:val="007A5D77"/>
    <w:rsid w:val="007A6028"/>
    <w:rsid w:val="007A6068"/>
    <w:rsid w:val="007A6208"/>
    <w:rsid w:val="007A6354"/>
    <w:rsid w:val="007A6C8E"/>
    <w:rsid w:val="007A78C1"/>
    <w:rsid w:val="007A7CBA"/>
    <w:rsid w:val="007A7D3B"/>
    <w:rsid w:val="007A7D83"/>
    <w:rsid w:val="007B0750"/>
    <w:rsid w:val="007B0987"/>
    <w:rsid w:val="007B0C67"/>
    <w:rsid w:val="007B1B45"/>
    <w:rsid w:val="007B366A"/>
    <w:rsid w:val="007B39A3"/>
    <w:rsid w:val="007B3D24"/>
    <w:rsid w:val="007B3DCA"/>
    <w:rsid w:val="007B4375"/>
    <w:rsid w:val="007B4CF8"/>
    <w:rsid w:val="007B52D5"/>
    <w:rsid w:val="007B548A"/>
    <w:rsid w:val="007B59EF"/>
    <w:rsid w:val="007B5BCC"/>
    <w:rsid w:val="007B6408"/>
    <w:rsid w:val="007B6432"/>
    <w:rsid w:val="007B690D"/>
    <w:rsid w:val="007B7088"/>
    <w:rsid w:val="007B72A6"/>
    <w:rsid w:val="007B744F"/>
    <w:rsid w:val="007B7735"/>
    <w:rsid w:val="007B77EB"/>
    <w:rsid w:val="007B7A69"/>
    <w:rsid w:val="007B7B80"/>
    <w:rsid w:val="007C0694"/>
    <w:rsid w:val="007C0B35"/>
    <w:rsid w:val="007C0C5A"/>
    <w:rsid w:val="007C1455"/>
    <w:rsid w:val="007C193B"/>
    <w:rsid w:val="007C1DDE"/>
    <w:rsid w:val="007C221F"/>
    <w:rsid w:val="007C24CE"/>
    <w:rsid w:val="007C2D25"/>
    <w:rsid w:val="007C2E6C"/>
    <w:rsid w:val="007C394F"/>
    <w:rsid w:val="007C3E93"/>
    <w:rsid w:val="007C420D"/>
    <w:rsid w:val="007C46AE"/>
    <w:rsid w:val="007C4DAB"/>
    <w:rsid w:val="007C4EE4"/>
    <w:rsid w:val="007C5080"/>
    <w:rsid w:val="007C508B"/>
    <w:rsid w:val="007C57F0"/>
    <w:rsid w:val="007C58B8"/>
    <w:rsid w:val="007C5EC6"/>
    <w:rsid w:val="007C673D"/>
    <w:rsid w:val="007C68DB"/>
    <w:rsid w:val="007C78B7"/>
    <w:rsid w:val="007C7DBF"/>
    <w:rsid w:val="007C7FE4"/>
    <w:rsid w:val="007D04F2"/>
    <w:rsid w:val="007D070D"/>
    <w:rsid w:val="007D0974"/>
    <w:rsid w:val="007D09C8"/>
    <w:rsid w:val="007D0ABB"/>
    <w:rsid w:val="007D0C56"/>
    <w:rsid w:val="007D0D2B"/>
    <w:rsid w:val="007D0EB3"/>
    <w:rsid w:val="007D13BF"/>
    <w:rsid w:val="007D146B"/>
    <w:rsid w:val="007D1544"/>
    <w:rsid w:val="007D1DCC"/>
    <w:rsid w:val="007D20BF"/>
    <w:rsid w:val="007D22E5"/>
    <w:rsid w:val="007D2A8C"/>
    <w:rsid w:val="007D35C2"/>
    <w:rsid w:val="007D3741"/>
    <w:rsid w:val="007D4425"/>
    <w:rsid w:val="007D5264"/>
    <w:rsid w:val="007D52A9"/>
    <w:rsid w:val="007D53D7"/>
    <w:rsid w:val="007D5F67"/>
    <w:rsid w:val="007D61B3"/>
    <w:rsid w:val="007D6566"/>
    <w:rsid w:val="007D66E4"/>
    <w:rsid w:val="007D6D03"/>
    <w:rsid w:val="007D6E20"/>
    <w:rsid w:val="007D6EA8"/>
    <w:rsid w:val="007D7241"/>
    <w:rsid w:val="007D7392"/>
    <w:rsid w:val="007D7620"/>
    <w:rsid w:val="007E04F2"/>
    <w:rsid w:val="007E0720"/>
    <w:rsid w:val="007E1526"/>
    <w:rsid w:val="007E167F"/>
    <w:rsid w:val="007E1843"/>
    <w:rsid w:val="007E1B80"/>
    <w:rsid w:val="007E2289"/>
    <w:rsid w:val="007E25A5"/>
    <w:rsid w:val="007E2B1B"/>
    <w:rsid w:val="007E2D79"/>
    <w:rsid w:val="007E37A4"/>
    <w:rsid w:val="007E46EC"/>
    <w:rsid w:val="007E4B3C"/>
    <w:rsid w:val="007E4B6E"/>
    <w:rsid w:val="007E4BE3"/>
    <w:rsid w:val="007E4E67"/>
    <w:rsid w:val="007E50A3"/>
    <w:rsid w:val="007E51A6"/>
    <w:rsid w:val="007E61E1"/>
    <w:rsid w:val="007E6B2F"/>
    <w:rsid w:val="007E6BC7"/>
    <w:rsid w:val="007E7BF1"/>
    <w:rsid w:val="007E7F12"/>
    <w:rsid w:val="007F0059"/>
    <w:rsid w:val="007F025C"/>
    <w:rsid w:val="007F102C"/>
    <w:rsid w:val="007F12A2"/>
    <w:rsid w:val="007F1541"/>
    <w:rsid w:val="007F2B8F"/>
    <w:rsid w:val="007F3026"/>
    <w:rsid w:val="007F3920"/>
    <w:rsid w:val="007F4043"/>
    <w:rsid w:val="007F444C"/>
    <w:rsid w:val="007F4BEB"/>
    <w:rsid w:val="007F4CB2"/>
    <w:rsid w:val="007F4F72"/>
    <w:rsid w:val="007F5140"/>
    <w:rsid w:val="007F562D"/>
    <w:rsid w:val="007F6773"/>
    <w:rsid w:val="007F701C"/>
    <w:rsid w:val="007F7F8F"/>
    <w:rsid w:val="00800022"/>
    <w:rsid w:val="0080009D"/>
    <w:rsid w:val="00800408"/>
    <w:rsid w:val="00800F39"/>
    <w:rsid w:val="00801731"/>
    <w:rsid w:val="00802727"/>
    <w:rsid w:val="00802BCB"/>
    <w:rsid w:val="0080319C"/>
    <w:rsid w:val="00803327"/>
    <w:rsid w:val="0080475F"/>
    <w:rsid w:val="00804ACC"/>
    <w:rsid w:val="00804E44"/>
    <w:rsid w:val="008056CA"/>
    <w:rsid w:val="00805EE4"/>
    <w:rsid w:val="00806091"/>
    <w:rsid w:val="0080652B"/>
    <w:rsid w:val="008067B6"/>
    <w:rsid w:val="00806995"/>
    <w:rsid w:val="00806BBD"/>
    <w:rsid w:val="00806C58"/>
    <w:rsid w:val="00806E1C"/>
    <w:rsid w:val="00807272"/>
    <w:rsid w:val="0081050C"/>
    <w:rsid w:val="0081190B"/>
    <w:rsid w:val="00811A8E"/>
    <w:rsid w:val="00811F99"/>
    <w:rsid w:val="008124B4"/>
    <w:rsid w:val="00813151"/>
    <w:rsid w:val="00813E61"/>
    <w:rsid w:val="0081430D"/>
    <w:rsid w:val="00814481"/>
    <w:rsid w:val="008145ED"/>
    <w:rsid w:val="00814C3D"/>
    <w:rsid w:val="00814E4A"/>
    <w:rsid w:val="00815312"/>
    <w:rsid w:val="008157CC"/>
    <w:rsid w:val="00815B77"/>
    <w:rsid w:val="00815B93"/>
    <w:rsid w:val="008160D6"/>
    <w:rsid w:val="00816117"/>
    <w:rsid w:val="008163FC"/>
    <w:rsid w:val="00816731"/>
    <w:rsid w:val="008168C3"/>
    <w:rsid w:val="00816A38"/>
    <w:rsid w:val="00817840"/>
    <w:rsid w:val="0081784C"/>
    <w:rsid w:val="00817D2B"/>
    <w:rsid w:val="00817D92"/>
    <w:rsid w:val="00820113"/>
    <w:rsid w:val="008203C2"/>
    <w:rsid w:val="008209A0"/>
    <w:rsid w:val="0082184B"/>
    <w:rsid w:val="00821AC4"/>
    <w:rsid w:val="00821EB1"/>
    <w:rsid w:val="00823209"/>
    <w:rsid w:val="008232DE"/>
    <w:rsid w:val="00823577"/>
    <w:rsid w:val="0082369F"/>
    <w:rsid w:val="00824606"/>
    <w:rsid w:val="00824643"/>
    <w:rsid w:val="00824663"/>
    <w:rsid w:val="00825481"/>
    <w:rsid w:val="00825C98"/>
    <w:rsid w:val="00826410"/>
    <w:rsid w:val="00826545"/>
    <w:rsid w:val="00826640"/>
    <w:rsid w:val="00827085"/>
    <w:rsid w:val="0082708F"/>
    <w:rsid w:val="008273C9"/>
    <w:rsid w:val="00827C13"/>
    <w:rsid w:val="00827CB7"/>
    <w:rsid w:val="008303E0"/>
    <w:rsid w:val="00830C7F"/>
    <w:rsid w:val="00831533"/>
    <w:rsid w:val="0083193C"/>
    <w:rsid w:val="00831B5B"/>
    <w:rsid w:val="00832051"/>
    <w:rsid w:val="008323D6"/>
    <w:rsid w:val="0083247E"/>
    <w:rsid w:val="008327C4"/>
    <w:rsid w:val="008329BD"/>
    <w:rsid w:val="00832CAF"/>
    <w:rsid w:val="00832CE5"/>
    <w:rsid w:val="008331C1"/>
    <w:rsid w:val="00833B45"/>
    <w:rsid w:val="00833CFD"/>
    <w:rsid w:val="008340A8"/>
    <w:rsid w:val="0083410E"/>
    <w:rsid w:val="0083462C"/>
    <w:rsid w:val="008351A7"/>
    <w:rsid w:val="00835618"/>
    <w:rsid w:val="00835918"/>
    <w:rsid w:val="00835B36"/>
    <w:rsid w:val="00836056"/>
    <w:rsid w:val="00836234"/>
    <w:rsid w:val="00836A7E"/>
    <w:rsid w:val="00837055"/>
    <w:rsid w:val="00837884"/>
    <w:rsid w:val="00837B6C"/>
    <w:rsid w:val="00837DAB"/>
    <w:rsid w:val="00837ED7"/>
    <w:rsid w:val="00840492"/>
    <w:rsid w:val="00840C1A"/>
    <w:rsid w:val="008410FA"/>
    <w:rsid w:val="00841321"/>
    <w:rsid w:val="00841504"/>
    <w:rsid w:val="00841BE4"/>
    <w:rsid w:val="00841D9A"/>
    <w:rsid w:val="00841E81"/>
    <w:rsid w:val="00841F86"/>
    <w:rsid w:val="00842A80"/>
    <w:rsid w:val="00842CC5"/>
    <w:rsid w:val="00842E05"/>
    <w:rsid w:val="00842F74"/>
    <w:rsid w:val="00843669"/>
    <w:rsid w:val="008438E5"/>
    <w:rsid w:val="0084395D"/>
    <w:rsid w:val="00844AEB"/>
    <w:rsid w:val="00844B47"/>
    <w:rsid w:val="0084538A"/>
    <w:rsid w:val="00845415"/>
    <w:rsid w:val="0084552C"/>
    <w:rsid w:val="00845832"/>
    <w:rsid w:val="00845979"/>
    <w:rsid w:val="00845DB0"/>
    <w:rsid w:val="00845DBD"/>
    <w:rsid w:val="00846930"/>
    <w:rsid w:val="00846E88"/>
    <w:rsid w:val="00847433"/>
    <w:rsid w:val="008477BF"/>
    <w:rsid w:val="008478EB"/>
    <w:rsid w:val="00847AE1"/>
    <w:rsid w:val="00847CEF"/>
    <w:rsid w:val="00847FA5"/>
    <w:rsid w:val="00850D4D"/>
    <w:rsid w:val="00851085"/>
    <w:rsid w:val="00851525"/>
    <w:rsid w:val="0085152E"/>
    <w:rsid w:val="008518B5"/>
    <w:rsid w:val="00851C07"/>
    <w:rsid w:val="00851D97"/>
    <w:rsid w:val="00851FF1"/>
    <w:rsid w:val="00852394"/>
    <w:rsid w:val="00852D84"/>
    <w:rsid w:val="008539DF"/>
    <w:rsid w:val="00853B67"/>
    <w:rsid w:val="0085424F"/>
    <w:rsid w:val="008547DC"/>
    <w:rsid w:val="00854985"/>
    <w:rsid w:val="008549ED"/>
    <w:rsid w:val="00854E4E"/>
    <w:rsid w:val="00855ED1"/>
    <w:rsid w:val="0085626C"/>
    <w:rsid w:val="00856944"/>
    <w:rsid w:val="008569F2"/>
    <w:rsid w:val="00856C4E"/>
    <w:rsid w:val="00856DB5"/>
    <w:rsid w:val="00856DBC"/>
    <w:rsid w:val="00856F58"/>
    <w:rsid w:val="00856FA5"/>
    <w:rsid w:val="0085739A"/>
    <w:rsid w:val="008574D0"/>
    <w:rsid w:val="00857A14"/>
    <w:rsid w:val="00857EB9"/>
    <w:rsid w:val="008601DD"/>
    <w:rsid w:val="008616C1"/>
    <w:rsid w:val="00861944"/>
    <w:rsid w:val="008619E1"/>
    <w:rsid w:val="0086216F"/>
    <w:rsid w:val="008627DB"/>
    <w:rsid w:val="00862A67"/>
    <w:rsid w:val="00862CA8"/>
    <w:rsid w:val="0086324A"/>
    <w:rsid w:val="008634B4"/>
    <w:rsid w:val="00863552"/>
    <w:rsid w:val="008637AF"/>
    <w:rsid w:val="00863B48"/>
    <w:rsid w:val="00863BBF"/>
    <w:rsid w:val="008645AA"/>
    <w:rsid w:val="00864A78"/>
    <w:rsid w:val="00864BBA"/>
    <w:rsid w:val="00864C28"/>
    <w:rsid w:val="008654AF"/>
    <w:rsid w:val="008654F2"/>
    <w:rsid w:val="0086575F"/>
    <w:rsid w:val="0086581D"/>
    <w:rsid w:val="00865C75"/>
    <w:rsid w:val="00865F9B"/>
    <w:rsid w:val="00866C13"/>
    <w:rsid w:val="00866FBE"/>
    <w:rsid w:val="00867752"/>
    <w:rsid w:val="00867C09"/>
    <w:rsid w:val="00870934"/>
    <w:rsid w:val="008709F9"/>
    <w:rsid w:val="00870B30"/>
    <w:rsid w:val="00870E46"/>
    <w:rsid w:val="008719A1"/>
    <w:rsid w:val="00871B00"/>
    <w:rsid w:val="00871EA0"/>
    <w:rsid w:val="0087214F"/>
    <w:rsid w:val="00872397"/>
    <w:rsid w:val="00872A6B"/>
    <w:rsid w:val="00872BA8"/>
    <w:rsid w:val="00872D43"/>
    <w:rsid w:val="008731B6"/>
    <w:rsid w:val="008733A7"/>
    <w:rsid w:val="008735B1"/>
    <w:rsid w:val="00873CBA"/>
    <w:rsid w:val="00874306"/>
    <w:rsid w:val="008748C5"/>
    <w:rsid w:val="0087532F"/>
    <w:rsid w:val="00875AB2"/>
    <w:rsid w:val="00875E83"/>
    <w:rsid w:val="00875F95"/>
    <w:rsid w:val="00876528"/>
    <w:rsid w:val="00876C22"/>
    <w:rsid w:val="008771AF"/>
    <w:rsid w:val="00877662"/>
    <w:rsid w:val="00877934"/>
    <w:rsid w:val="00880542"/>
    <w:rsid w:val="00880D84"/>
    <w:rsid w:val="00880EAB"/>
    <w:rsid w:val="0088153C"/>
    <w:rsid w:val="008815BD"/>
    <w:rsid w:val="00881E3E"/>
    <w:rsid w:val="00882134"/>
    <w:rsid w:val="008823F1"/>
    <w:rsid w:val="0088296C"/>
    <w:rsid w:val="008831CE"/>
    <w:rsid w:val="008831EE"/>
    <w:rsid w:val="00883748"/>
    <w:rsid w:val="00884662"/>
    <w:rsid w:val="0088502F"/>
    <w:rsid w:val="00885233"/>
    <w:rsid w:val="0088534B"/>
    <w:rsid w:val="0088536D"/>
    <w:rsid w:val="008853EB"/>
    <w:rsid w:val="008857AE"/>
    <w:rsid w:val="00885E78"/>
    <w:rsid w:val="008860F8"/>
    <w:rsid w:val="008866E3"/>
    <w:rsid w:val="00886BAC"/>
    <w:rsid w:val="00887259"/>
    <w:rsid w:val="00887E42"/>
    <w:rsid w:val="0089008D"/>
    <w:rsid w:val="00890A12"/>
    <w:rsid w:val="00891297"/>
    <w:rsid w:val="008912FE"/>
    <w:rsid w:val="008913E7"/>
    <w:rsid w:val="0089154F"/>
    <w:rsid w:val="00891C8C"/>
    <w:rsid w:val="00891D6B"/>
    <w:rsid w:val="00891D7D"/>
    <w:rsid w:val="008920A2"/>
    <w:rsid w:val="00892564"/>
    <w:rsid w:val="00892671"/>
    <w:rsid w:val="008929AB"/>
    <w:rsid w:val="00892AEC"/>
    <w:rsid w:val="00892BD8"/>
    <w:rsid w:val="00892EC1"/>
    <w:rsid w:val="0089305A"/>
    <w:rsid w:val="00893740"/>
    <w:rsid w:val="00893A7E"/>
    <w:rsid w:val="00893DBA"/>
    <w:rsid w:val="00893E45"/>
    <w:rsid w:val="0089590E"/>
    <w:rsid w:val="00895BFE"/>
    <w:rsid w:val="0089645C"/>
    <w:rsid w:val="00897246"/>
    <w:rsid w:val="008972CD"/>
    <w:rsid w:val="00897833"/>
    <w:rsid w:val="008979C2"/>
    <w:rsid w:val="00897BCF"/>
    <w:rsid w:val="00897F3D"/>
    <w:rsid w:val="008A015D"/>
    <w:rsid w:val="008A04E1"/>
    <w:rsid w:val="008A0F83"/>
    <w:rsid w:val="008A3A14"/>
    <w:rsid w:val="008A3FF7"/>
    <w:rsid w:val="008A4702"/>
    <w:rsid w:val="008A4882"/>
    <w:rsid w:val="008A4C36"/>
    <w:rsid w:val="008A53D1"/>
    <w:rsid w:val="008A5998"/>
    <w:rsid w:val="008A65EA"/>
    <w:rsid w:val="008A7CF4"/>
    <w:rsid w:val="008B1191"/>
    <w:rsid w:val="008B11AE"/>
    <w:rsid w:val="008B1350"/>
    <w:rsid w:val="008B2055"/>
    <w:rsid w:val="008B2F6F"/>
    <w:rsid w:val="008B330B"/>
    <w:rsid w:val="008B357B"/>
    <w:rsid w:val="008B3B44"/>
    <w:rsid w:val="008B4435"/>
    <w:rsid w:val="008B459E"/>
    <w:rsid w:val="008B45CC"/>
    <w:rsid w:val="008B4A00"/>
    <w:rsid w:val="008B4EA6"/>
    <w:rsid w:val="008B5034"/>
    <w:rsid w:val="008B51E1"/>
    <w:rsid w:val="008B52CB"/>
    <w:rsid w:val="008B5D14"/>
    <w:rsid w:val="008B621F"/>
    <w:rsid w:val="008B67D4"/>
    <w:rsid w:val="008B68F9"/>
    <w:rsid w:val="008B6AEA"/>
    <w:rsid w:val="008B6B12"/>
    <w:rsid w:val="008B711F"/>
    <w:rsid w:val="008B72F4"/>
    <w:rsid w:val="008B7633"/>
    <w:rsid w:val="008C013D"/>
    <w:rsid w:val="008C026E"/>
    <w:rsid w:val="008C02EB"/>
    <w:rsid w:val="008C053D"/>
    <w:rsid w:val="008C09FC"/>
    <w:rsid w:val="008C0E17"/>
    <w:rsid w:val="008C118E"/>
    <w:rsid w:val="008C15CA"/>
    <w:rsid w:val="008C1D60"/>
    <w:rsid w:val="008C22C4"/>
    <w:rsid w:val="008C2923"/>
    <w:rsid w:val="008C2E1D"/>
    <w:rsid w:val="008C33FE"/>
    <w:rsid w:val="008C363A"/>
    <w:rsid w:val="008C3CCC"/>
    <w:rsid w:val="008C3E2F"/>
    <w:rsid w:val="008C452A"/>
    <w:rsid w:val="008C4898"/>
    <w:rsid w:val="008C5A99"/>
    <w:rsid w:val="008C60E3"/>
    <w:rsid w:val="008C619B"/>
    <w:rsid w:val="008C6429"/>
    <w:rsid w:val="008C6D2B"/>
    <w:rsid w:val="008C7499"/>
    <w:rsid w:val="008C7B69"/>
    <w:rsid w:val="008D0097"/>
    <w:rsid w:val="008D08E6"/>
    <w:rsid w:val="008D0AD0"/>
    <w:rsid w:val="008D1721"/>
    <w:rsid w:val="008D1750"/>
    <w:rsid w:val="008D17CA"/>
    <w:rsid w:val="008D1E53"/>
    <w:rsid w:val="008D1E71"/>
    <w:rsid w:val="008D2713"/>
    <w:rsid w:val="008D36AC"/>
    <w:rsid w:val="008D384B"/>
    <w:rsid w:val="008D4086"/>
    <w:rsid w:val="008D4FA7"/>
    <w:rsid w:val="008D5530"/>
    <w:rsid w:val="008D571A"/>
    <w:rsid w:val="008D5893"/>
    <w:rsid w:val="008D58C8"/>
    <w:rsid w:val="008D5ECD"/>
    <w:rsid w:val="008D5F0A"/>
    <w:rsid w:val="008D6649"/>
    <w:rsid w:val="008D6A82"/>
    <w:rsid w:val="008D6D8A"/>
    <w:rsid w:val="008D6FDA"/>
    <w:rsid w:val="008D7519"/>
    <w:rsid w:val="008D7B93"/>
    <w:rsid w:val="008D7EF7"/>
    <w:rsid w:val="008E0016"/>
    <w:rsid w:val="008E0283"/>
    <w:rsid w:val="008E02A9"/>
    <w:rsid w:val="008E0877"/>
    <w:rsid w:val="008E0916"/>
    <w:rsid w:val="008E09DF"/>
    <w:rsid w:val="008E16A5"/>
    <w:rsid w:val="008E1A87"/>
    <w:rsid w:val="008E1E82"/>
    <w:rsid w:val="008E223B"/>
    <w:rsid w:val="008E2960"/>
    <w:rsid w:val="008E2B18"/>
    <w:rsid w:val="008E343C"/>
    <w:rsid w:val="008E398F"/>
    <w:rsid w:val="008E3DD8"/>
    <w:rsid w:val="008E4397"/>
    <w:rsid w:val="008E460A"/>
    <w:rsid w:val="008E47D9"/>
    <w:rsid w:val="008E4B22"/>
    <w:rsid w:val="008E5326"/>
    <w:rsid w:val="008E5328"/>
    <w:rsid w:val="008E53DC"/>
    <w:rsid w:val="008E560A"/>
    <w:rsid w:val="008E5A0D"/>
    <w:rsid w:val="008E5A1E"/>
    <w:rsid w:val="008E5C6D"/>
    <w:rsid w:val="008E62F5"/>
    <w:rsid w:val="008E681F"/>
    <w:rsid w:val="008E6B4B"/>
    <w:rsid w:val="008E6CFC"/>
    <w:rsid w:val="008E736A"/>
    <w:rsid w:val="008E7660"/>
    <w:rsid w:val="008E7E4B"/>
    <w:rsid w:val="008F0084"/>
    <w:rsid w:val="008F01A7"/>
    <w:rsid w:val="008F0ED8"/>
    <w:rsid w:val="008F0F89"/>
    <w:rsid w:val="008F16AB"/>
    <w:rsid w:val="008F1AE4"/>
    <w:rsid w:val="008F28BF"/>
    <w:rsid w:val="008F2B79"/>
    <w:rsid w:val="008F2FF6"/>
    <w:rsid w:val="008F3099"/>
    <w:rsid w:val="008F324B"/>
    <w:rsid w:val="008F3713"/>
    <w:rsid w:val="008F3A9A"/>
    <w:rsid w:val="008F3AB7"/>
    <w:rsid w:val="008F3E89"/>
    <w:rsid w:val="008F3F76"/>
    <w:rsid w:val="008F3FFC"/>
    <w:rsid w:val="008F417D"/>
    <w:rsid w:val="008F48D5"/>
    <w:rsid w:val="008F4DDA"/>
    <w:rsid w:val="008F5009"/>
    <w:rsid w:val="008F5133"/>
    <w:rsid w:val="008F56EE"/>
    <w:rsid w:val="008F5757"/>
    <w:rsid w:val="008F5812"/>
    <w:rsid w:val="008F5820"/>
    <w:rsid w:val="008F5ADD"/>
    <w:rsid w:val="008F5ADE"/>
    <w:rsid w:val="008F5DCB"/>
    <w:rsid w:val="008F6A13"/>
    <w:rsid w:val="008F75A4"/>
    <w:rsid w:val="008F775E"/>
    <w:rsid w:val="008F7A3D"/>
    <w:rsid w:val="009005C0"/>
    <w:rsid w:val="009008DC"/>
    <w:rsid w:val="00900919"/>
    <w:rsid w:val="00900EAD"/>
    <w:rsid w:val="00901742"/>
    <w:rsid w:val="00901944"/>
    <w:rsid w:val="00901C83"/>
    <w:rsid w:val="00901CBE"/>
    <w:rsid w:val="009027F7"/>
    <w:rsid w:val="0090287F"/>
    <w:rsid w:val="00902A35"/>
    <w:rsid w:val="00902B28"/>
    <w:rsid w:val="00902D0F"/>
    <w:rsid w:val="009030A4"/>
    <w:rsid w:val="00904228"/>
    <w:rsid w:val="009042F0"/>
    <w:rsid w:val="0090442E"/>
    <w:rsid w:val="009044EE"/>
    <w:rsid w:val="009049B2"/>
    <w:rsid w:val="00904FE5"/>
    <w:rsid w:val="00905228"/>
    <w:rsid w:val="00905458"/>
    <w:rsid w:val="009054C6"/>
    <w:rsid w:val="00905592"/>
    <w:rsid w:val="009056D9"/>
    <w:rsid w:val="00905A77"/>
    <w:rsid w:val="00906207"/>
    <w:rsid w:val="00906320"/>
    <w:rsid w:val="00906371"/>
    <w:rsid w:val="00906B4C"/>
    <w:rsid w:val="00906E6D"/>
    <w:rsid w:val="0090718F"/>
    <w:rsid w:val="00907787"/>
    <w:rsid w:val="00907BBE"/>
    <w:rsid w:val="00907CE7"/>
    <w:rsid w:val="00910035"/>
    <w:rsid w:val="00910DEA"/>
    <w:rsid w:val="009114FB"/>
    <w:rsid w:val="009117B2"/>
    <w:rsid w:val="0091209D"/>
    <w:rsid w:val="009129D1"/>
    <w:rsid w:val="0091305A"/>
    <w:rsid w:val="009139FA"/>
    <w:rsid w:val="00913D23"/>
    <w:rsid w:val="00913D30"/>
    <w:rsid w:val="009147FF"/>
    <w:rsid w:val="00914A1C"/>
    <w:rsid w:val="00914AE7"/>
    <w:rsid w:val="0091564B"/>
    <w:rsid w:val="0091577E"/>
    <w:rsid w:val="009157EB"/>
    <w:rsid w:val="009160DB"/>
    <w:rsid w:val="00916137"/>
    <w:rsid w:val="009163AA"/>
    <w:rsid w:val="009163AB"/>
    <w:rsid w:val="00916927"/>
    <w:rsid w:val="00917647"/>
    <w:rsid w:val="009178B0"/>
    <w:rsid w:val="009178FC"/>
    <w:rsid w:val="00917AA7"/>
    <w:rsid w:val="00917D2B"/>
    <w:rsid w:val="009200DB"/>
    <w:rsid w:val="0092031B"/>
    <w:rsid w:val="0092047C"/>
    <w:rsid w:val="00920D5B"/>
    <w:rsid w:val="0092136B"/>
    <w:rsid w:val="00921BF5"/>
    <w:rsid w:val="00921C62"/>
    <w:rsid w:val="009222E8"/>
    <w:rsid w:val="00922386"/>
    <w:rsid w:val="00922A87"/>
    <w:rsid w:val="00922A90"/>
    <w:rsid w:val="00923363"/>
    <w:rsid w:val="009239E7"/>
    <w:rsid w:val="00923BA2"/>
    <w:rsid w:val="00924B07"/>
    <w:rsid w:val="0092549B"/>
    <w:rsid w:val="00925FCD"/>
    <w:rsid w:val="009264AD"/>
    <w:rsid w:val="00926901"/>
    <w:rsid w:val="00926BD4"/>
    <w:rsid w:val="00930F43"/>
    <w:rsid w:val="009310AE"/>
    <w:rsid w:val="00931193"/>
    <w:rsid w:val="009312D9"/>
    <w:rsid w:val="009319C1"/>
    <w:rsid w:val="0093215E"/>
    <w:rsid w:val="00932D5F"/>
    <w:rsid w:val="00933542"/>
    <w:rsid w:val="00933EC6"/>
    <w:rsid w:val="00933F05"/>
    <w:rsid w:val="009341AE"/>
    <w:rsid w:val="00934404"/>
    <w:rsid w:val="00934ACA"/>
    <w:rsid w:val="00934C6C"/>
    <w:rsid w:val="00934E74"/>
    <w:rsid w:val="009351D6"/>
    <w:rsid w:val="009354F5"/>
    <w:rsid w:val="009355E9"/>
    <w:rsid w:val="00935912"/>
    <w:rsid w:val="00935AAD"/>
    <w:rsid w:val="00935C3F"/>
    <w:rsid w:val="00935CF4"/>
    <w:rsid w:val="00936527"/>
    <w:rsid w:val="009366E4"/>
    <w:rsid w:val="00936CB9"/>
    <w:rsid w:val="00936F8E"/>
    <w:rsid w:val="009370F3"/>
    <w:rsid w:val="00937448"/>
    <w:rsid w:val="0093748F"/>
    <w:rsid w:val="009377E1"/>
    <w:rsid w:val="009378A5"/>
    <w:rsid w:val="00940473"/>
    <w:rsid w:val="00940BFA"/>
    <w:rsid w:val="00941080"/>
    <w:rsid w:val="0094172B"/>
    <w:rsid w:val="00941C0A"/>
    <w:rsid w:val="00941D97"/>
    <w:rsid w:val="009420C1"/>
    <w:rsid w:val="0094235A"/>
    <w:rsid w:val="009426D2"/>
    <w:rsid w:val="00942BF6"/>
    <w:rsid w:val="009430DF"/>
    <w:rsid w:val="00943540"/>
    <w:rsid w:val="00944C74"/>
    <w:rsid w:val="0094583F"/>
    <w:rsid w:val="00945974"/>
    <w:rsid w:val="00945C8A"/>
    <w:rsid w:val="00945CDB"/>
    <w:rsid w:val="0094628D"/>
    <w:rsid w:val="00946860"/>
    <w:rsid w:val="00946DF3"/>
    <w:rsid w:val="00947227"/>
    <w:rsid w:val="009477FD"/>
    <w:rsid w:val="00947D4E"/>
    <w:rsid w:val="00947D7C"/>
    <w:rsid w:val="009501D7"/>
    <w:rsid w:val="00950308"/>
    <w:rsid w:val="009505F2"/>
    <w:rsid w:val="0095077B"/>
    <w:rsid w:val="0095168F"/>
    <w:rsid w:val="009516BB"/>
    <w:rsid w:val="009517B9"/>
    <w:rsid w:val="00951902"/>
    <w:rsid w:val="00951C28"/>
    <w:rsid w:val="00952430"/>
    <w:rsid w:val="00952970"/>
    <w:rsid w:val="00952A2E"/>
    <w:rsid w:val="00952AEC"/>
    <w:rsid w:val="009541DA"/>
    <w:rsid w:val="00954E2A"/>
    <w:rsid w:val="00954FBA"/>
    <w:rsid w:val="00955202"/>
    <w:rsid w:val="009553DD"/>
    <w:rsid w:val="009556BE"/>
    <w:rsid w:val="0095572D"/>
    <w:rsid w:val="009557C8"/>
    <w:rsid w:val="009560DB"/>
    <w:rsid w:val="00956925"/>
    <w:rsid w:val="00956A23"/>
    <w:rsid w:val="00956B31"/>
    <w:rsid w:val="009577F7"/>
    <w:rsid w:val="00957F71"/>
    <w:rsid w:val="009600A2"/>
    <w:rsid w:val="00960152"/>
    <w:rsid w:val="00960168"/>
    <w:rsid w:val="009604AE"/>
    <w:rsid w:val="009604E5"/>
    <w:rsid w:val="00960766"/>
    <w:rsid w:val="009609A6"/>
    <w:rsid w:val="00960C99"/>
    <w:rsid w:val="0096101B"/>
    <w:rsid w:val="0096147C"/>
    <w:rsid w:val="009617CC"/>
    <w:rsid w:val="00961DCF"/>
    <w:rsid w:val="00961DDB"/>
    <w:rsid w:val="00961FB2"/>
    <w:rsid w:val="00962F6A"/>
    <w:rsid w:val="0096393C"/>
    <w:rsid w:val="00963D20"/>
    <w:rsid w:val="00963D42"/>
    <w:rsid w:val="00963E1D"/>
    <w:rsid w:val="00963E34"/>
    <w:rsid w:val="00963E98"/>
    <w:rsid w:val="009647EC"/>
    <w:rsid w:val="00964C73"/>
    <w:rsid w:val="00965180"/>
    <w:rsid w:val="00965499"/>
    <w:rsid w:val="0096556B"/>
    <w:rsid w:val="009655B2"/>
    <w:rsid w:val="009657BC"/>
    <w:rsid w:val="00965ED4"/>
    <w:rsid w:val="00966816"/>
    <w:rsid w:val="00966F69"/>
    <w:rsid w:val="0097034A"/>
    <w:rsid w:val="009704A8"/>
    <w:rsid w:val="00970690"/>
    <w:rsid w:val="0097073C"/>
    <w:rsid w:val="009711FA"/>
    <w:rsid w:val="00971C7C"/>
    <w:rsid w:val="009721EC"/>
    <w:rsid w:val="00972823"/>
    <w:rsid w:val="00972A26"/>
    <w:rsid w:val="009734AA"/>
    <w:rsid w:val="0097372C"/>
    <w:rsid w:val="009739D0"/>
    <w:rsid w:val="0097476D"/>
    <w:rsid w:val="00974914"/>
    <w:rsid w:val="00974CF5"/>
    <w:rsid w:val="0097572D"/>
    <w:rsid w:val="00975A71"/>
    <w:rsid w:val="00976864"/>
    <w:rsid w:val="00976C91"/>
    <w:rsid w:val="00976F0C"/>
    <w:rsid w:val="00977215"/>
    <w:rsid w:val="0097730A"/>
    <w:rsid w:val="009775F7"/>
    <w:rsid w:val="0097771C"/>
    <w:rsid w:val="009813A5"/>
    <w:rsid w:val="009819B8"/>
    <w:rsid w:val="00981EA5"/>
    <w:rsid w:val="00982046"/>
    <w:rsid w:val="0098280B"/>
    <w:rsid w:val="00983D56"/>
    <w:rsid w:val="00983EE2"/>
    <w:rsid w:val="0098428A"/>
    <w:rsid w:val="00984E88"/>
    <w:rsid w:val="00984FD1"/>
    <w:rsid w:val="009853CE"/>
    <w:rsid w:val="00985E0D"/>
    <w:rsid w:val="009864DB"/>
    <w:rsid w:val="00986B2B"/>
    <w:rsid w:val="00986CD4"/>
    <w:rsid w:val="00987310"/>
    <w:rsid w:val="009878BE"/>
    <w:rsid w:val="00990031"/>
    <w:rsid w:val="00990106"/>
    <w:rsid w:val="009903AE"/>
    <w:rsid w:val="009906C7"/>
    <w:rsid w:val="00990B16"/>
    <w:rsid w:val="00990FC1"/>
    <w:rsid w:val="00991119"/>
    <w:rsid w:val="0099127C"/>
    <w:rsid w:val="0099158D"/>
    <w:rsid w:val="009919BE"/>
    <w:rsid w:val="00991FB4"/>
    <w:rsid w:val="009926EC"/>
    <w:rsid w:val="009934D4"/>
    <w:rsid w:val="009936B3"/>
    <w:rsid w:val="00993A69"/>
    <w:rsid w:val="00993AC9"/>
    <w:rsid w:val="009950E9"/>
    <w:rsid w:val="00995454"/>
    <w:rsid w:val="00996065"/>
    <w:rsid w:val="00996BAB"/>
    <w:rsid w:val="00996C55"/>
    <w:rsid w:val="00996C8D"/>
    <w:rsid w:val="009972BF"/>
    <w:rsid w:val="00997DFC"/>
    <w:rsid w:val="009A082F"/>
    <w:rsid w:val="009A0867"/>
    <w:rsid w:val="009A0965"/>
    <w:rsid w:val="009A097A"/>
    <w:rsid w:val="009A0DA6"/>
    <w:rsid w:val="009A0FD3"/>
    <w:rsid w:val="009A13C1"/>
    <w:rsid w:val="009A15AE"/>
    <w:rsid w:val="009A1C82"/>
    <w:rsid w:val="009A2484"/>
    <w:rsid w:val="009A2512"/>
    <w:rsid w:val="009A25D6"/>
    <w:rsid w:val="009A2D6D"/>
    <w:rsid w:val="009A3231"/>
    <w:rsid w:val="009A36C6"/>
    <w:rsid w:val="009A384C"/>
    <w:rsid w:val="009A3CE0"/>
    <w:rsid w:val="009A421C"/>
    <w:rsid w:val="009A43C1"/>
    <w:rsid w:val="009A47CF"/>
    <w:rsid w:val="009A4B10"/>
    <w:rsid w:val="009A4CA5"/>
    <w:rsid w:val="009A4DD4"/>
    <w:rsid w:val="009A4F8A"/>
    <w:rsid w:val="009A546C"/>
    <w:rsid w:val="009A570D"/>
    <w:rsid w:val="009A5939"/>
    <w:rsid w:val="009A59A5"/>
    <w:rsid w:val="009A5D07"/>
    <w:rsid w:val="009A5D3A"/>
    <w:rsid w:val="009A65F8"/>
    <w:rsid w:val="009A690A"/>
    <w:rsid w:val="009A696B"/>
    <w:rsid w:val="009A72B7"/>
    <w:rsid w:val="009A7899"/>
    <w:rsid w:val="009A7BC4"/>
    <w:rsid w:val="009A7C4B"/>
    <w:rsid w:val="009A7DD1"/>
    <w:rsid w:val="009B0406"/>
    <w:rsid w:val="009B0750"/>
    <w:rsid w:val="009B0810"/>
    <w:rsid w:val="009B0BA2"/>
    <w:rsid w:val="009B0E9F"/>
    <w:rsid w:val="009B0FE1"/>
    <w:rsid w:val="009B1130"/>
    <w:rsid w:val="009B15B9"/>
    <w:rsid w:val="009B1F17"/>
    <w:rsid w:val="009B2060"/>
    <w:rsid w:val="009B2F3F"/>
    <w:rsid w:val="009B32EF"/>
    <w:rsid w:val="009B3392"/>
    <w:rsid w:val="009B3D1F"/>
    <w:rsid w:val="009B3D75"/>
    <w:rsid w:val="009B43D7"/>
    <w:rsid w:val="009B49B9"/>
    <w:rsid w:val="009B4D7E"/>
    <w:rsid w:val="009B543F"/>
    <w:rsid w:val="009B5CA1"/>
    <w:rsid w:val="009B5D78"/>
    <w:rsid w:val="009B6187"/>
    <w:rsid w:val="009B6AA2"/>
    <w:rsid w:val="009B72F8"/>
    <w:rsid w:val="009B7316"/>
    <w:rsid w:val="009B753A"/>
    <w:rsid w:val="009B7740"/>
    <w:rsid w:val="009B7991"/>
    <w:rsid w:val="009B7B3D"/>
    <w:rsid w:val="009C03F1"/>
    <w:rsid w:val="009C041E"/>
    <w:rsid w:val="009C052E"/>
    <w:rsid w:val="009C0E63"/>
    <w:rsid w:val="009C1130"/>
    <w:rsid w:val="009C11DB"/>
    <w:rsid w:val="009C1289"/>
    <w:rsid w:val="009C15D0"/>
    <w:rsid w:val="009C15EA"/>
    <w:rsid w:val="009C17FC"/>
    <w:rsid w:val="009C1D42"/>
    <w:rsid w:val="009C22D8"/>
    <w:rsid w:val="009C23E4"/>
    <w:rsid w:val="009C253C"/>
    <w:rsid w:val="009C2627"/>
    <w:rsid w:val="009C30B8"/>
    <w:rsid w:val="009C3933"/>
    <w:rsid w:val="009C5005"/>
    <w:rsid w:val="009C5074"/>
    <w:rsid w:val="009C55B2"/>
    <w:rsid w:val="009C68A8"/>
    <w:rsid w:val="009C691B"/>
    <w:rsid w:val="009C6FB5"/>
    <w:rsid w:val="009C732F"/>
    <w:rsid w:val="009C741D"/>
    <w:rsid w:val="009D03F6"/>
    <w:rsid w:val="009D0A3C"/>
    <w:rsid w:val="009D1146"/>
    <w:rsid w:val="009D1F43"/>
    <w:rsid w:val="009D2105"/>
    <w:rsid w:val="009D254D"/>
    <w:rsid w:val="009D2B1F"/>
    <w:rsid w:val="009D2C77"/>
    <w:rsid w:val="009D30C6"/>
    <w:rsid w:val="009D32EE"/>
    <w:rsid w:val="009D3384"/>
    <w:rsid w:val="009D346E"/>
    <w:rsid w:val="009D3B01"/>
    <w:rsid w:val="009D4142"/>
    <w:rsid w:val="009D436D"/>
    <w:rsid w:val="009D4694"/>
    <w:rsid w:val="009D4AF8"/>
    <w:rsid w:val="009D5008"/>
    <w:rsid w:val="009D5122"/>
    <w:rsid w:val="009D558B"/>
    <w:rsid w:val="009D5825"/>
    <w:rsid w:val="009D5D97"/>
    <w:rsid w:val="009D6479"/>
    <w:rsid w:val="009D6793"/>
    <w:rsid w:val="009D7340"/>
    <w:rsid w:val="009D7778"/>
    <w:rsid w:val="009D7941"/>
    <w:rsid w:val="009D7B67"/>
    <w:rsid w:val="009E02EA"/>
    <w:rsid w:val="009E085A"/>
    <w:rsid w:val="009E1341"/>
    <w:rsid w:val="009E141B"/>
    <w:rsid w:val="009E1892"/>
    <w:rsid w:val="009E1B49"/>
    <w:rsid w:val="009E1FB0"/>
    <w:rsid w:val="009E279B"/>
    <w:rsid w:val="009E2AB5"/>
    <w:rsid w:val="009E2C32"/>
    <w:rsid w:val="009E2CC9"/>
    <w:rsid w:val="009E3685"/>
    <w:rsid w:val="009E374E"/>
    <w:rsid w:val="009E3C4E"/>
    <w:rsid w:val="009E3F43"/>
    <w:rsid w:val="009E40B9"/>
    <w:rsid w:val="009E4663"/>
    <w:rsid w:val="009E4907"/>
    <w:rsid w:val="009E4C79"/>
    <w:rsid w:val="009E54E8"/>
    <w:rsid w:val="009E654F"/>
    <w:rsid w:val="009E66BB"/>
    <w:rsid w:val="009E6BB6"/>
    <w:rsid w:val="009E70CE"/>
    <w:rsid w:val="009E7600"/>
    <w:rsid w:val="009E7706"/>
    <w:rsid w:val="009E7AB3"/>
    <w:rsid w:val="009E7ABF"/>
    <w:rsid w:val="009F06CF"/>
    <w:rsid w:val="009F09B6"/>
    <w:rsid w:val="009F0EC1"/>
    <w:rsid w:val="009F2501"/>
    <w:rsid w:val="009F2E8C"/>
    <w:rsid w:val="009F329F"/>
    <w:rsid w:val="009F3826"/>
    <w:rsid w:val="009F4618"/>
    <w:rsid w:val="009F4712"/>
    <w:rsid w:val="009F4F8A"/>
    <w:rsid w:val="009F5472"/>
    <w:rsid w:val="009F5495"/>
    <w:rsid w:val="009F5763"/>
    <w:rsid w:val="009F5808"/>
    <w:rsid w:val="009F5D7D"/>
    <w:rsid w:val="009F5ED4"/>
    <w:rsid w:val="009F6196"/>
    <w:rsid w:val="009F61A0"/>
    <w:rsid w:val="009F621F"/>
    <w:rsid w:val="009F689B"/>
    <w:rsid w:val="009F6A15"/>
    <w:rsid w:val="009F73E7"/>
    <w:rsid w:val="009F7BBD"/>
    <w:rsid w:val="009F7CB8"/>
    <w:rsid w:val="009F7D77"/>
    <w:rsid w:val="00A0003D"/>
    <w:rsid w:val="00A00128"/>
    <w:rsid w:val="00A00B63"/>
    <w:rsid w:val="00A00D9B"/>
    <w:rsid w:val="00A0143A"/>
    <w:rsid w:val="00A01B84"/>
    <w:rsid w:val="00A01EFF"/>
    <w:rsid w:val="00A01F62"/>
    <w:rsid w:val="00A02F63"/>
    <w:rsid w:val="00A03634"/>
    <w:rsid w:val="00A04574"/>
    <w:rsid w:val="00A04E07"/>
    <w:rsid w:val="00A0594F"/>
    <w:rsid w:val="00A059E6"/>
    <w:rsid w:val="00A05E55"/>
    <w:rsid w:val="00A05F58"/>
    <w:rsid w:val="00A05FF7"/>
    <w:rsid w:val="00A06471"/>
    <w:rsid w:val="00A06646"/>
    <w:rsid w:val="00A06647"/>
    <w:rsid w:val="00A06AC8"/>
    <w:rsid w:val="00A070CC"/>
    <w:rsid w:val="00A07497"/>
    <w:rsid w:val="00A07E7A"/>
    <w:rsid w:val="00A10263"/>
    <w:rsid w:val="00A102B3"/>
    <w:rsid w:val="00A1099C"/>
    <w:rsid w:val="00A10CCF"/>
    <w:rsid w:val="00A10D22"/>
    <w:rsid w:val="00A11103"/>
    <w:rsid w:val="00A11140"/>
    <w:rsid w:val="00A11F37"/>
    <w:rsid w:val="00A1211A"/>
    <w:rsid w:val="00A12121"/>
    <w:rsid w:val="00A121BE"/>
    <w:rsid w:val="00A12240"/>
    <w:rsid w:val="00A12580"/>
    <w:rsid w:val="00A12900"/>
    <w:rsid w:val="00A1291B"/>
    <w:rsid w:val="00A12DE8"/>
    <w:rsid w:val="00A13CED"/>
    <w:rsid w:val="00A1424E"/>
    <w:rsid w:val="00A14D13"/>
    <w:rsid w:val="00A1534D"/>
    <w:rsid w:val="00A15609"/>
    <w:rsid w:val="00A15CCE"/>
    <w:rsid w:val="00A164F6"/>
    <w:rsid w:val="00A169B0"/>
    <w:rsid w:val="00A17902"/>
    <w:rsid w:val="00A17930"/>
    <w:rsid w:val="00A17D91"/>
    <w:rsid w:val="00A20850"/>
    <w:rsid w:val="00A20E12"/>
    <w:rsid w:val="00A20F5C"/>
    <w:rsid w:val="00A21483"/>
    <w:rsid w:val="00A21B90"/>
    <w:rsid w:val="00A21DE5"/>
    <w:rsid w:val="00A2241D"/>
    <w:rsid w:val="00A22751"/>
    <w:rsid w:val="00A23BBB"/>
    <w:rsid w:val="00A25B82"/>
    <w:rsid w:val="00A2617F"/>
    <w:rsid w:val="00A264FB"/>
    <w:rsid w:val="00A26EE3"/>
    <w:rsid w:val="00A271EA"/>
    <w:rsid w:val="00A273E5"/>
    <w:rsid w:val="00A27CBD"/>
    <w:rsid w:val="00A27F4E"/>
    <w:rsid w:val="00A30060"/>
    <w:rsid w:val="00A309CD"/>
    <w:rsid w:val="00A3162D"/>
    <w:rsid w:val="00A31AE4"/>
    <w:rsid w:val="00A31F81"/>
    <w:rsid w:val="00A31FC9"/>
    <w:rsid w:val="00A32163"/>
    <w:rsid w:val="00A32B96"/>
    <w:rsid w:val="00A335D8"/>
    <w:rsid w:val="00A33B58"/>
    <w:rsid w:val="00A34511"/>
    <w:rsid w:val="00A34A10"/>
    <w:rsid w:val="00A355EF"/>
    <w:rsid w:val="00A35AE4"/>
    <w:rsid w:val="00A35F97"/>
    <w:rsid w:val="00A365C8"/>
    <w:rsid w:val="00A3693E"/>
    <w:rsid w:val="00A36D26"/>
    <w:rsid w:val="00A36FC1"/>
    <w:rsid w:val="00A370B9"/>
    <w:rsid w:val="00A3799F"/>
    <w:rsid w:val="00A37A54"/>
    <w:rsid w:val="00A4001B"/>
    <w:rsid w:val="00A41A24"/>
    <w:rsid w:val="00A41A35"/>
    <w:rsid w:val="00A41FB9"/>
    <w:rsid w:val="00A42856"/>
    <w:rsid w:val="00A42F0B"/>
    <w:rsid w:val="00A43027"/>
    <w:rsid w:val="00A4381D"/>
    <w:rsid w:val="00A438A8"/>
    <w:rsid w:val="00A43BE0"/>
    <w:rsid w:val="00A43E52"/>
    <w:rsid w:val="00A43F07"/>
    <w:rsid w:val="00A44684"/>
    <w:rsid w:val="00A446F1"/>
    <w:rsid w:val="00A446F7"/>
    <w:rsid w:val="00A4513E"/>
    <w:rsid w:val="00A46508"/>
    <w:rsid w:val="00A469CD"/>
    <w:rsid w:val="00A469EF"/>
    <w:rsid w:val="00A46C1D"/>
    <w:rsid w:val="00A46C53"/>
    <w:rsid w:val="00A470C8"/>
    <w:rsid w:val="00A471D2"/>
    <w:rsid w:val="00A4760F"/>
    <w:rsid w:val="00A47620"/>
    <w:rsid w:val="00A476FB"/>
    <w:rsid w:val="00A47AA3"/>
    <w:rsid w:val="00A47B90"/>
    <w:rsid w:val="00A47C87"/>
    <w:rsid w:val="00A47F71"/>
    <w:rsid w:val="00A505D7"/>
    <w:rsid w:val="00A506FD"/>
    <w:rsid w:val="00A50974"/>
    <w:rsid w:val="00A50B04"/>
    <w:rsid w:val="00A50DDE"/>
    <w:rsid w:val="00A51EC5"/>
    <w:rsid w:val="00A51F5E"/>
    <w:rsid w:val="00A51FFF"/>
    <w:rsid w:val="00A5279F"/>
    <w:rsid w:val="00A528B8"/>
    <w:rsid w:val="00A53061"/>
    <w:rsid w:val="00A53C16"/>
    <w:rsid w:val="00A542B7"/>
    <w:rsid w:val="00A544CA"/>
    <w:rsid w:val="00A54879"/>
    <w:rsid w:val="00A54ABD"/>
    <w:rsid w:val="00A54DD7"/>
    <w:rsid w:val="00A55495"/>
    <w:rsid w:val="00A558A0"/>
    <w:rsid w:val="00A55971"/>
    <w:rsid w:val="00A55C0D"/>
    <w:rsid w:val="00A55E6C"/>
    <w:rsid w:val="00A55FD5"/>
    <w:rsid w:val="00A56206"/>
    <w:rsid w:val="00A5697D"/>
    <w:rsid w:val="00A569CE"/>
    <w:rsid w:val="00A56E73"/>
    <w:rsid w:val="00A575EC"/>
    <w:rsid w:val="00A57A14"/>
    <w:rsid w:val="00A60035"/>
    <w:rsid w:val="00A600E6"/>
    <w:rsid w:val="00A60822"/>
    <w:rsid w:val="00A61D3C"/>
    <w:rsid w:val="00A623AE"/>
    <w:rsid w:val="00A62470"/>
    <w:rsid w:val="00A626F8"/>
    <w:rsid w:val="00A62935"/>
    <w:rsid w:val="00A63867"/>
    <w:rsid w:val="00A64504"/>
    <w:rsid w:val="00A648AF"/>
    <w:rsid w:val="00A64B6A"/>
    <w:rsid w:val="00A65416"/>
    <w:rsid w:val="00A6583D"/>
    <w:rsid w:val="00A6635F"/>
    <w:rsid w:val="00A6661D"/>
    <w:rsid w:val="00A667AE"/>
    <w:rsid w:val="00A667B4"/>
    <w:rsid w:val="00A66F0E"/>
    <w:rsid w:val="00A67585"/>
    <w:rsid w:val="00A67703"/>
    <w:rsid w:val="00A67C29"/>
    <w:rsid w:val="00A7046C"/>
    <w:rsid w:val="00A70756"/>
    <w:rsid w:val="00A70ECF"/>
    <w:rsid w:val="00A71B4A"/>
    <w:rsid w:val="00A7283E"/>
    <w:rsid w:val="00A729AB"/>
    <w:rsid w:val="00A72A8D"/>
    <w:rsid w:val="00A72ACD"/>
    <w:rsid w:val="00A72CBF"/>
    <w:rsid w:val="00A732B5"/>
    <w:rsid w:val="00A73A51"/>
    <w:rsid w:val="00A74156"/>
    <w:rsid w:val="00A74471"/>
    <w:rsid w:val="00A746AE"/>
    <w:rsid w:val="00A74A35"/>
    <w:rsid w:val="00A74D6C"/>
    <w:rsid w:val="00A74EDA"/>
    <w:rsid w:val="00A753FF"/>
    <w:rsid w:val="00A758A6"/>
    <w:rsid w:val="00A75B22"/>
    <w:rsid w:val="00A76549"/>
    <w:rsid w:val="00A76638"/>
    <w:rsid w:val="00A766F0"/>
    <w:rsid w:val="00A7729A"/>
    <w:rsid w:val="00A772D7"/>
    <w:rsid w:val="00A7762A"/>
    <w:rsid w:val="00A80896"/>
    <w:rsid w:val="00A80EB8"/>
    <w:rsid w:val="00A81888"/>
    <w:rsid w:val="00A81CBF"/>
    <w:rsid w:val="00A81E1F"/>
    <w:rsid w:val="00A81EE8"/>
    <w:rsid w:val="00A82196"/>
    <w:rsid w:val="00A824D2"/>
    <w:rsid w:val="00A82A17"/>
    <w:rsid w:val="00A82A43"/>
    <w:rsid w:val="00A82B61"/>
    <w:rsid w:val="00A83051"/>
    <w:rsid w:val="00A830D4"/>
    <w:rsid w:val="00A83239"/>
    <w:rsid w:val="00A84713"/>
    <w:rsid w:val="00A8489E"/>
    <w:rsid w:val="00A84DF6"/>
    <w:rsid w:val="00A854B4"/>
    <w:rsid w:val="00A85A60"/>
    <w:rsid w:val="00A8640B"/>
    <w:rsid w:val="00A86439"/>
    <w:rsid w:val="00A86909"/>
    <w:rsid w:val="00A86A1A"/>
    <w:rsid w:val="00A86B11"/>
    <w:rsid w:val="00A87473"/>
    <w:rsid w:val="00A904A1"/>
    <w:rsid w:val="00A9076D"/>
    <w:rsid w:val="00A9157A"/>
    <w:rsid w:val="00A919C4"/>
    <w:rsid w:val="00A92535"/>
    <w:rsid w:val="00A93236"/>
    <w:rsid w:val="00A9402C"/>
    <w:rsid w:val="00A940B1"/>
    <w:rsid w:val="00A9410A"/>
    <w:rsid w:val="00A94F57"/>
    <w:rsid w:val="00A94FFF"/>
    <w:rsid w:val="00A95BBB"/>
    <w:rsid w:val="00A96262"/>
    <w:rsid w:val="00A969B3"/>
    <w:rsid w:val="00A96D2E"/>
    <w:rsid w:val="00A9737E"/>
    <w:rsid w:val="00A97A55"/>
    <w:rsid w:val="00A97ABB"/>
    <w:rsid w:val="00A97B16"/>
    <w:rsid w:val="00AA018F"/>
    <w:rsid w:val="00AA04AF"/>
    <w:rsid w:val="00AA0DDB"/>
    <w:rsid w:val="00AA0E1A"/>
    <w:rsid w:val="00AA0EEA"/>
    <w:rsid w:val="00AA1109"/>
    <w:rsid w:val="00AA11E4"/>
    <w:rsid w:val="00AA146B"/>
    <w:rsid w:val="00AA1659"/>
    <w:rsid w:val="00AA1A40"/>
    <w:rsid w:val="00AA1C91"/>
    <w:rsid w:val="00AA1FAA"/>
    <w:rsid w:val="00AA2237"/>
    <w:rsid w:val="00AA2473"/>
    <w:rsid w:val="00AA2AEA"/>
    <w:rsid w:val="00AA3E64"/>
    <w:rsid w:val="00AA3E98"/>
    <w:rsid w:val="00AA4032"/>
    <w:rsid w:val="00AA45B1"/>
    <w:rsid w:val="00AA48ED"/>
    <w:rsid w:val="00AA5969"/>
    <w:rsid w:val="00AA5D8A"/>
    <w:rsid w:val="00AA5D9D"/>
    <w:rsid w:val="00AA64C8"/>
    <w:rsid w:val="00AA6612"/>
    <w:rsid w:val="00AA66CF"/>
    <w:rsid w:val="00AA68A4"/>
    <w:rsid w:val="00AA6DE8"/>
    <w:rsid w:val="00AA7EE7"/>
    <w:rsid w:val="00AB0118"/>
    <w:rsid w:val="00AB034D"/>
    <w:rsid w:val="00AB03C7"/>
    <w:rsid w:val="00AB08F5"/>
    <w:rsid w:val="00AB09C9"/>
    <w:rsid w:val="00AB137E"/>
    <w:rsid w:val="00AB151F"/>
    <w:rsid w:val="00AB160C"/>
    <w:rsid w:val="00AB1A14"/>
    <w:rsid w:val="00AB23AD"/>
    <w:rsid w:val="00AB2C03"/>
    <w:rsid w:val="00AB3023"/>
    <w:rsid w:val="00AB3930"/>
    <w:rsid w:val="00AB3B8B"/>
    <w:rsid w:val="00AB3EB3"/>
    <w:rsid w:val="00AB55B1"/>
    <w:rsid w:val="00AB6023"/>
    <w:rsid w:val="00AB6213"/>
    <w:rsid w:val="00AB6E70"/>
    <w:rsid w:val="00AB75D2"/>
    <w:rsid w:val="00AB75F2"/>
    <w:rsid w:val="00AB7930"/>
    <w:rsid w:val="00AB7AA0"/>
    <w:rsid w:val="00AB7AAD"/>
    <w:rsid w:val="00AB7C75"/>
    <w:rsid w:val="00AC000F"/>
    <w:rsid w:val="00AC0136"/>
    <w:rsid w:val="00AC01C8"/>
    <w:rsid w:val="00AC069D"/>
    <w:rsid w:val="00AC0966"/>
    <w:rsid w:val="00AC0ECA"/>
    <w:rsid w:val="00AC107B"/>
    <w:rsid w:val="00AC148A"/>
    <w:rsid w:val="00AC1689"/>
    <w:rsid w:val="00AC2726"/>
    <w:rsid w:val="00AC2A69"/>
    <w:rsid w:val="00AC2BCD"/>
    <w:rsid w:val="00AC2D47"/>
    <w:rsid w:val="00AC35F9"/>
    <w:rsid w:val="00AC381A"/>
    <w:rsid w:val="00AC3A16"/>
    <w:rsid w:val="00AC3A76"/>
    <w:rsid w:val="00AC4711"/>
    <w:rsid w:val="00AC484B"/>
    <w:rsid w:val="00AC4896"/>
    <w:rsid w:val="00AC4D07"/>
    <w:rsid w:val="00AC4F6D"/>
    <w:rsid w:val="00AC56D0"/>
    <w:rsid w:val="00AC59A3"/>
    <w:rsid w:val="00AC5D4A"/>
    <w:rsid w:val="00AC5E61"/>
    <w:rsid w:val="00AC5EDF"/>
    <w:rsid w:val="00AC654F"/>
    <w:rsid w:val="00AC65D8"/>
    <w:rsid w:val="00AC6CCC"/>
    <w:rsid w:val="00AC6FEA"/>
    <w:rsid w:val="00AC7049"/>
    <w:rsid w:val="00AC722A"/>
    <w:rsid w:val="00AC73BC"/>
    <w:rsid w:val="00AC7B29"/>
    <w:rsid w:val="00AC7D10"/>
    <w:rsid w:val="00AD00A7"/>
    <w:rsid w:val="00AD0A1F"/>
    <w:rsid w:val="00AD0C3A"/>
    <w:rsid w:val="00AD1183"/>
    <w:rsid w:val="00AD12ED"/>
    <w:rsid w:val="00AD1606"/>
    <w:rsid w:val="00AD160B"/>
    <w:rsid w:val="00AD1648"/>
    <w:rsid w:val="00AD18EF"/>
    <w:rsid w:val="00AD1985"/>
    <w:rsid w:val="00AD1E2F"/>
    <w:rsid w:val="00AD1E9C"/>
    <w:rsid w:val="00AD2180"/>
    <w:rsid w:val="00AD2C8B"/>
    <w:rsid w:val="00AD2D81"/>
    <w:rsid w:val="00AD3DD2"/>
    <w:rsid w:val="00AD4876"/>
    <w:rsid w:val="00AD5103"/>
    <w:rsid w:val="00AD5DE8"/>
    <w:rsid w:val="00AD7C62"/>
    <w:rsid w:val="00AD7D66"/>
    <w:rsid w:val="00AD7D6F"/>
    <w:rsid w:val="00AE016A"/>
    <w:rsid w:val="00AE0DEA"/>
    <w:rsid w:val="00AE1003"/>
    <w:rsid w:val="00AE11E7"/>
    <w:rsid w:val="00AE1B19"/>
    <w:rsid w:val="00AE1B2F"/>
    <w:rsid w:val="00AE2516"/>
    <w:rsid w:val="00AE2B03"/>
    <w:rsid w:val="00AE2BDE"/>
    <w:rsid w:val="00AE3145"/>
    <w:rsid w:val="00AE37F8"/>
    <w:rsid w:val="00AE48A9"/>
    <w:rsid w:val="00AE49C1"/>
    <w:rsid w:val="00AE4CE1"/>
    <w:rsid w:val="00AE4D96"/>
    <w:rsid w:val="00AE4E5C"/>
    <w:rsid w:val="00AE4F0F"/>
    <w:rsid w:val="00AE4FBE"/>
    <w:rsid w:val="00AE512B"/>
    <w:rsid w:val="00AE6215"/>
    <w:rsid w:val="00AE6438"/>
    <w:rsid w:val="00AE66B8"/>
    <w:rsid w:val="00AE6721"/>
    <w:rsid w:val="00AE725A"/>
    <w:rsid w:val="00AE76E6"/>
    <w:rsid w:val="00AE7E3A"/>
    <w:rsid w:val="00AE7F86"/>
    <w:rsid w:val="00AF04C1"/>
    <w:rsid w:val="00AF111B"/>
    <w:rsid w:val="00AF1DDA"/>
    <w:rsid w:val="00AF1F28"/>
    <w:rsid w:val="00AF2138"/>
    <w:rsid w:val="00AF2E1D"/>
    <w:rsid w:val="00AF35BF"/>
    <w:rsid w:val="00AF4614"/>
    <w:rsid w:val="00AF49F0"/>
    <w:rsid w:val="00AF4F73"/>
    <w:rsid w:val="00AF510C"/>
    <w:rsid w:val="00AF54B6"/>
    <w:rsid w:val="00AF599C"/>
    <w:rsid w:val="00AF5B10"/>
    <w:rsid w:val="00AF5D81"/>
    <w:rsid w:val="00AF6141"/>
    <w:rsid w:val="00AF67E6"/>
    <w:rsid w:val="00AF685B"/>
    <w:rsid w:val="00AF7482"/>
    <w:rsid w:val="00AF7821"/>
    <w:rsid w:val="00AF78B7"/>
    <w:rsid w:val="00AF79CD"/>
    <w:rsid w:val="00AF7DAC"/>
    <w:rsid w:val="00AF7EA8"/>
    <w:rsid w:val="00B00811"/>
    <w:rsid w:val="00B00843"/>
    <w:rsid w:val="00B00B80"/>
    <w:rsid w:val="00B014A1"/>
    <w:rsid w:val="00B0159B"/>
    <w:rsid w:val="00B02131"/>
    <w:rsid w:val="00B02286"/>
    <w:rsid w:val="00B02426"/>
    <w:rsid w:val="00B0272E"/>
    <w:rsid w:val="00B02843"/>
    <w:rsid w:val="00B02B24"/>
    <w:rsid w:val="00B02C28"/>
    <w:rsid w:val="00B02F11"/>
    <w:rsid w:val="00B03395"/>
    <w:rsid w:val="00B03A47"/>
    <w:rsid w:val="00B04899"/>
    <w:rsid w:val="00B04E29"/>
    <w:rsid w:val="00B05528"/>
    <w:rsid w:val="00B055F4"/>
    <w:rsid w:val="00B05DB1"/>
    <w:rsid w:val="00B061D4"/>
    <w:rsid w:val="00B0692D"/>
    <w:rsid w:val="00B06CBC"/>
    <w:rsid w:val="00B075AB"/>
    <w:rsid w:val="00B076EA"/>
    <w:rsid w:val="00B07709"/>
    <w:rsid w:val="00B07F24"/>
    <w:rsid w:val="00B100A3"/>
    <w:rsid w:val="00B105B1"/>
    <w:rsid w:val="00B10877"/>
    <w:rsid w:val="00B10AF9"/>
    <w:rsid w:val="00B112E4"/>
    <w:rsid w:val="00B114EE"/>
    <w:rsid w:val="00B11885"/>
    <w:rsid w:val="00B12048"/>
    <w:rsid w:val="00B12618"/>
    <w:rsid w:val="00B12B8F"/>
    <w:rsid w:val="00B12F18"/>
    <w:rsid w:val="00B139E6"/>
    <w:rsid w:val="00B13CE2"/>
    <w:rsid w:val="00B14AC8"/>
    <w:rsid w:val="00B15170"/>
    <w:rsid w:val="00B15274"/>
    <w:rsid w:val="00B154F6"/>
    <w:rsid w:val="00B154FA"/>
    <w:rsid w:val="00B158DB"/>
    <w:rsid w:val="00B15D3C"/>
    <w:rsid w:val="00B15F5B"/>
    <w:rsid w:val="00B16897"/>
    <w:rsid w:val="00B1779F"/>
    <w:rsid w:val="00B179C0"/>
    <w:rsid w:val="00B17FBD"/>
    <w:rsid w:val="00B20378"/>
    <w:rsid w:val="00B2042E"/>
    <w:rsid w:val="00B20502"/>
    <w:rsid w:val="00B20ACB"/>
    <w:rsid w:val="00B21068"/>
    <w:rsid w:val="00B2131B"/>
    <w:rsid w:val="00B2184B"/>
    <w:rsid w:val="00B21AE8"/>
    <w:rsid w:val="00B22314"/>
    <w:rsid w:val="00B22379"/>
    <w:rsid w:val="00B22CC6"/>
    <w:rsid w:val="00B2300C"/>
    <w:rsid w:val="00B23560"/>
    <w:rsid w:val="00B23BE6"/>
    <w:rsid w:val="00B24BC0"/>
    <w:rsid w:val="00B24FCE"/>
    <w:rsid w:val="00B2585E"/>
    <w:rsid w:val="00B25D32"/>
    <w:rsid w:val="00B25F49"/>
    <w:rsid w:val="00B26684"/>
    <w:rsid w:val="00B266D3"/>
    <w:rsid w:val="00B2677C"/>
    <w:rsid w:val="00B26CE1"/>
    <w:rsid w:val="00B26EE0"/>
    <w:rsid w:val="00B27290"/>
    <w:rsid w:val="00B2756D"/>
    <w:rsid w:val="00B278C6"/>
    <w:rsid w:val="00B27C78"/>
    <w:rsid w:val="00B304B2"/>
    <w:rsid w:val="00B3131C"/>
    <w:rsid w:val="00B3173D"/>
    <w:rsid w:val="00B31909"/>
    <w:rsid w:val="00B31B00"/>
    <w:rsid w:val="00B325E3"/>
    <w:rsid w:val="00B326C0"/>
    <w:rsid w:val="00B32E35"/>
    <w:rsid w:val="00B32EA3"/>
    <w:rsid w:val="00B34036"/>
    <w:rsid w:val="00B34224"/>
    <w:rsid w:val="00B34459"/>
    <w:rsid w:val="00B344A8"/>
    <w:rsid w:val="00B34666"/>
    <w:rsid w:val="00B34E3E"/>
    <w:rsid w:val="00B350C3"/>
    <w:rsid w:val="00B350E2"/>
    <w:rsid w:val="00B354F7"/>
    <w:rsid w:val="00B35D54"/>
    <w:rsid w:val="00B36376"/>
    <w:rsid w:val="00B36EF3"/>
    <w:rsid w:val="00B3700A"/>
    <w:rsid w:val="00B37138"/>
    <w:rsid w:val="00B37161"/>
    <w:rsid w:val="00B37406"/>
    <w:rsid w:val="00B376FF"/>
    <w:rsid w:val="00B37A09"/>
    <w:rsid w:val="00B37BE0"/>
    <w:rsid w:val="00B37D6E"/>
    <w:rsid w:val="00B37D95"/>
    <w:rsid w:val="00B40073"/>
    <w:rsid w:val="00B40311"/>
    <w:rsid w:val="00B403C4"/>
    <w:rsid w:val="00B40A82"/>
    <w:rsid w:val="00B40EEC"/>
    <w:rsid w:val="00B41FD8"/>
    <w:rsid w:val="00B424CE"/>
    <w:rsid w:val="00B427D8"/>
    <w:rsid w:val="00B42875"/>
    <w:rsid w:val="00B433AD"/>
    <w:rsid w:val="00B43814"/>
    <w:rsid w:val="00B43C41"/>
    <w:rsid w:val="00B43CBF"/>
    <w:rsid w:val="00B444EB"/>
    <w:rsid w:val="00B44DBD"/>
    <w:rsid w:val="00B455F9"/>
    <w:rsid w:val="00B45734"/>
    <w:rsid w:val="00B45FFF"/>
    <w:rsid w:val="00B464B8"/>
    <w:rsid w:val="00B46D0E"/>
    <w:rsid w:val="00B46E02"/>
    <w:rsid w:val="00B47233"/>
    <w:rsid w:val="00B47EFF"/>
    <w:rsid w:val="00B51060"/>
    <w:rsid w:val="00B5108A"/>
    <w:rsid w:val="00B51EA5"/>
    <w:rsid w:val="00B52136"/>
    <w:rsid w:val="00B52AB8"/>
    <w:rsid w:val="00B52D94"/>
    <w:rsid w:val="00B536F6"/>
    <w:rsid w:val="00B536FB"/>
    <w:rsid w:val="00B5383E"/>
    <w:rsid w:val="00B53AF6"/>
    <w:rsid w:val="00B53BCB"/>
    <w:rsid w:val="00B5444A"/>
    <w:rsid w:val="00B54B51"/>
    <w:rsid w:val="00B550F3"/>
    <w:rsid w:val="00B55224"/>
    <w:rsid w:val="00B5530C"/>
    <w:rsid w:val="00B55629"/>
    <w:rsid w:val="00B55853"/>
    <w:rsid w:val="00B55FE6"/>
    <w:rsid w:val="00B565DC"/>
    <w:rsid w:val="00B56774"/>
    <w:rsid w:val="00B56DFA"/>
    <w:rsid w:val="00B57158"/>
    <w:rsid w:val="00B57423"/>
    <w:rsid w:val="00B576A0"/>
    <w:rsid w:val="00B57935"/>
    <w:rsid w:val="00B57CD7"/>
    <w:rsid w:val="00B60276"/>
    <w:rsid w:val="00B60446"/>
    <w:rsid w:val="00B6084A"/>
    <w:rsid w:val="00B60DC8"/>
    <w:rsid w:val="00B60E49"/>
    <w:rsid w:val="00B61001"/>
    <w:rsid w:val="00B6102D"/>
    <w:rsid w:val="00B627E2"/>
    <w:rsid w:val="00B62C10"/>
    <w:rsid w:val="00B62E79"/>
    <w:rsid w:val="00B62F21"/>
    <w:rsid w:val="00B63327"/>
    <w:rsid w:val="00B6390F"/>
    <w:rsid w:val="00B639E3"/>
    <w:rsid w:val="00B63EAC"/>
    <w:rsid w:val="00B64394"/>
    <w:rsid w:val="00B64686"/>
    <w:rsid w:val="00B646EA"/>
    <w:rsid w:val="00B64971"/>
    <w:rsid w:val="00B64A78"/>
    <w:rsid w:val="00B655C6"/>
    <w:rsid w:val="00B660F4"/>
    <w:rsid w:val="00B661B6"/>
    <w:rsid w:val="00B66522"/>
    <w:rsid w:val="00B66675"/>
    <w:rsid w:val="00B66BE2"/>
    <w:rsid w:val="00B66CD6"/>
    <w:rsid w:val="00B66F0C"/>
    <w:rsid w:val="00B671AE"/>
    <w:rsid w:val="00B67D46"/>
    <w:rsid w:val="00B67D5D"/>
    <w:rsid w:val="00B67DAC"/>
    <w:rsid w:val="00B710FD"/>
    <w:rsid w:val="00B711E9"/>
    <w:rsid w:val="00B71A1C"/>
    <w:rsid w:val="00B71FC3"/>
    <w:rsid w:val="00B726A9"/>
    <w:rsid w:val="00B72E22"/>
    <w:rsid w:val="00B7329D"/>
    <w:rsid w:val="00B73FA0"/>
    <w:rsid w:val="00B73FC9"/>
    <w:rsid w:val="00B7486F"/>
    <w:rsid w:val="00B749DB"/>
    <w:rsid w:val="00B74A13"/>
    <w:rsid w:val="00B74EA3"/>
    <w:rsid w:val="00B751BD"/>
    <w:rsid w:val="00B754C5"/>
    <w:rsid w:val="00B75A16"/>
    <w:rsid w:val="00B75B6B"/>
    <w:rsid w:val="00B75D40"/>
    <w:rsid w:val="00B7611A"/>
    <w:rsid w:val="00B767F9"/>
    <w:rsid w:val="00B77575"/>
    <w:rsid w:val="00B77A6D"/>
    <w:rsid w:val="00B800A9"/>
    <w:rsid w:val="00B80329"/>
    <w:rsid w:val="00B807AE"/>
    <w:rsid w:val="00B813C2"/>
    <w:rsid w:val="00B81FC7"/>
    <w:rsid w:val="00B83040"/>
    <w:rsid w:val="00B834DA"/>
    <w:rsid w:val="00B83BB1"/>
    <w:rsid w:val="00B83E25"/>
    <w:rsid w:val="00B844E3"/>
    <w:rsid w:val="00B84818"/>
    <w:rsid w:val="00B84961"/>
    <w:rsid w:val="00B84CEE"/>
    <w:rsid w:val="00B84E6F"/>
    <w:rsid w:val="00B85434"/>
    <w:rsid w:val="00B856E5"/>
    <w:rsid w:val="00B857D9"/>
    <w:rsid w:val="00B8671A"/>
    <w:rsid w:val="00B86D85"/>
    <w:rsid w:val="00B873F1"/>
    <w:rsid w:val="00B874E6"/>
    <w:rsid w:val="00B879BC"/>
    <w:rsid w:val="00B87B19"/>
    <w:rsid w:val="00B87E24"/>
    <w:rsid w:val="00B907B3"/>
    <w:rsid w:val="00B908C0"/>
    <w:rsid w:val="00B91D9E"/>
    <w:rsid w:val="00B91E68"/>
    <w:rsid w:val="00B92113"/>
    <w:rsid w:val="00B926BA"/>
    <w:rsid w:val="00B92BA3"/>
    <w:rsid w:val="00B939C0"/>
    <w:rsid w:val="00B93F72"/>
    <w:rsid w:val="00B940AD"/>
    <w:rsid w:val="00B94142"/>
    <w:rsid w:val="00B949F9"/>
    <w:rsid w:val="00B94A2B"/>
    <w:rsid w:val="00B95150"/>
    <w:rsid w:val="00B95234"/>
    <w:rsid w:val="00B95314"/>
    <w:rsid w:val="00B95DA9"/>
    <w:rsid w:val="00B96396"/>
    <w:rsid w:val="00B969D2"/>
    <w:rsid w:val="00B96EEC"/>
    <w:rsid w:val="00B972EA"/>
    <w:rsid w:val="00B975D1"/>
    <w:rsid w:val="00B9785B"/>
    <w:rsid w:val="00B9797E"/>
    <w:rsid w:val="00B97B41"/>
    <w:rsid w:val="00BA025E"/>
    <w:rsid w:val="00BA0B1D"/>
    <w:rsid w:val="00BA1505"/>
    <w:rsid w:val="00BA15B8"/>
    <w:rsid w:val="00BA16DC"/>
    <w:rsid w:val="00BA1BEE"/>
    <w:rsid w:val="00BA263B"/>
    <w:rsid w:val="00BA28F8"/>
    <w:rsid w:val="00BA340C"/>
    <w:rsid w:val="00BA390E"/>
    <w:rsid w:val="00BA3C30"/>
    <w:rsid w:val="00BA3DF9"/>
    <w:rsid w:val="00BA41BC"/>
    <w:rsid w:val="00BA42D7"/>
    <w:rsid w:val="00BA4D3D"/>
    <w:rsid w:val="00BA5567"/>
    <w:rsid w:val="00BA56CB"/>
    <w:rsid w:val="00BA60B5"/>
    <w:rsid w:val="00BA7258"/>
    <w:rsid w:val="00BA777C"/>
    <w:rsid w:val="00BB0683"/>
    <w:rsid w:val="00BB074E"/>
    <w:rsid w:val="00BB0796"/>
    <w:rsid w:val="00BB0C20"/>
    <w:rsid w:val="00BB19EF"/>
    <w:rsid w:val="00BB1A99"/>
    <w:rsid w:val="00BB1E5E"/>
    <w:rsid w:val="00BB2676"/>
    <w:rsid w:val="00BB2CE1"/>
    <w:rsid w:val="00BB2DCC"/>
    <w:rsid w:val="00BB2E4F"/>
    <w:rsid w:val="00BB30D6"/>
    <w:rsid w:val="00BB375D"/>
    <w:rsid w:val="00BB3944"/>
    <w:rsid w:val="00BB39EB"/>
    <w:rsid w:val="00BB3B62"/>
    <w:rsid w:val="00BB3F0E"/>
    <w:rsid w:val="00BB490E"/>
    <w:rsid w:val="00BB4C7D"/>
    <w:rsid w:val="00BB4DE0"/>
    <w:rsid w:val="00BB5C59"/>
    <w:rsid w:val="00BB6023"/>
    <w:rsid w:val="00BB6359"/>
    <w:rsid w:val="00BB6852"/>
    <w:rsid w:val="00BB7443"/>
    <w:rsid w:val="00BB75D2"/>
    <w:rsid w:val="00BB76F6"/>
    <w:rsid w:val="00BB7A79"/>
    <w:rsid w:val="00BC0636"/>
    <w:rsid w:val="00BC1060"/>
    <w:rsid w:val="00BC17D3"/>
    <w:rsid w:val="00BC1A90"/>
    <w:rsid w:val="00BC1E93"/>
    <w:rsid w:val="00BC1F32"/>
    <w:rsid w:val="00BC2145"/>
    <w:rsid w:val="00BC23F0"/>
    <w:rsid w:val="00BC25BC"/>
    <w:rsid w:val="00BC2741"/>
    <w:rsid w:val="00BC2DAF"/>
    <w:rsid w:val="00BC3254"/>
    <w:rsid w:val="00BC3715"/>
    <w:rsid w:val="00BC394E"/>
    <w:rsid w:val="00BC3E43"/>
    <w:rsid w:val="00BC404C"/>
    <w:rsid w:val="00BC4336"/>
    <w:rsid w:val="00BC4A48"/>
    <w:rsid w:val="00BC4A9E"/>
    <w:rsid w:val="00BC51E6"/>
    <w:rsid w:val="00BC6027"/>
    <w:rsid w:val="00BC655F"/>
    <w:rsid w:val="00BC687D"/>
    <w:rsid w:val="00BC703D"/>
    <w:rsid w:val="00BC78EA"/>
    <w:rsid w:val="00BC78FD"/>
    <w:rsid w:val="00BC7BB1"/>
    <w:rsid w:val="00BD01C8"/>
    <w:rsid w:val="00BD04AA"/>
    <w:rsid w:val="00BD0696"/>
    <w:rsid w:val="00BD07D1"/>
    <w:rsid w:val="00BD0AC0"/>
    <w:rsid w:val="00BD13C0"/>
    <w:rsid w:val="00BD1A31"/>
    <w:rsid w:val="00BD20E5"/>
    <w:rsid w:val="00BD21B6"/>
    <w:rsid w:val="00BD230F"/>
    <w:rsid w:val="00BD2876"/>
    <w:rsid w:val="00BD374B"/>
    <w:rsid w:val="00BD440D"/>
    <w:rsid w:val="00BD4BD5"/>
    <w:rsid w:val="00BD508E"/>
    <w:rsid w:val="00BD53E1"/>
    <w:rsid w:val="00BD5850"/>
    <w:rsid w:val="00BD58D2"/>
    <w:rsid w:val="00BD5A5F"/>
    <w:rsid w:val="00BD7206"/>
    <w:rsid w:val="00BE0A5A"/>
    <w:rsid w:val="00BE0BEF"/>
    <w:rsid w:val="00BE1046"/>
    <w:rsid w:val="00BE12C5"/>
    <w:rsid w:val="00BE1A66"/>
    <w:rsid w:val="00BE1A81"/>
    <w:rsid w:val="00BE1A8D"/>
    <w:rsid w:val="00BE2113"/>
    <w:rsid w:val="00BE2613"/>
    <w:rsid w:val="00BE2693"/>
    <w:rsid w:val="00BE3B73"/>
    <w:rsid w:val="00BE4480"/>
    <w:rsid w:val="00BE44E2"/>
    <w:rsid w:val="00BE46C2"/>
    <w:rsid w:val="00BE4C97"/>
    <w:rsid w:val="00BE4CF9"/>
    <w:rsid w:val="00BE4E42"/>
    <w:rsid w:val="00BE4F0E"/>
    <w:rsid w:val="00BE5450"/>
    <w:rsid w:val="00BE5890"/>
    <w:rsid w:val="00BE595B"/>
    <w:rsid w:val="00BE5CCA"/>
    <w:rsid w:val="00BE5D36"/>
    <w:rsid w:val="00BE6595"/>
    <w:rsid w:val="00BE68E3"/>
    <w:rsid w:val="00BE6B88"/>
    <w:rsid w:val="00BE7ADF"/>
    <w:rsid w:val="00BE7D8C"/>
    <w:rsid w:val="00BF04DB"/>
    <w:rsid w:val="00BF106F"/>
    <w:rsid w:val="00BF196F"/>
    <w:rsid w:val="00BF1A40"/>
    <w:rsid w:val="00BF1DB9"/>
    <w:rsid w:val="00BF2362"/>
    <w:rsid w:val="00BF27DD"/>
    <w:rsid w:val="00BF2AA8"/>
    <w:rsid w:val="00BF2AC7"/>
    <w:rsid w:val="00BF2ADD"/>
    <w:rsid w:val="00BF32D0"/>
    <w:rsid w:val="00BF3F13"/>
    <w:rsid w:val="00BF4147"/>
    <w:rsid w:val="00BF41A9"/>
    <w:rsid w:val="00BF4466"/>
    <w:rsid w:val="00BF45B5"/>
    <w:rsid w:val="00BF515E"/>
    <w:rsid w:val="00BF575E"/>
    <w:rsid w:val="00BF59D6"/>
    <w:rsid w:val="00BF64CD"/>
    <w:rsid w:val="00BF6A1A"/>
    <w:rsid w:val="00BF6BA4"/>
    <w:rsid w:val="00BF74D6"/>
    <w:rsid w:val="00BF750D"/>
    <w:rsid w:val="00BF76F4"/>
    <w:rsid w:val="00BF786B"/>
    <w:rsid w:val="00BF79AD"/>
    <w:rsid w:val="00BF7AD4"/>
    <w:rsid w:val="00C004D3"/>
    <w:rsid w:val="00C0091C"/>
    <w:rsid w:val="00C0120D"/>
    <w:rsid w:val="00C015FE"/>
    <w:rsid w:val="00C01A05"/>
    <w:rsid w:val="00C01D53"/>
    <w:rsid w:val="00C02048"/>
    <w:rsid w:val="00C0247E"/>
    <w:rsid w:val="00C0261C"/>
    <w:rsid w:val="00C026D1"/>
    <w:rsid w:val="00C03009"/>
    <w:rsid w:val="00C0312A"/>
    <w:rsid w:val="00C037E6"/>
    <w:rsid w:val="00C040F5"/>
    <w:rsid w:val="00C04543"/>
    <w:rsid w:val="00C04565"/>
    <w:rsid w:val="00C0477B"/>
    <w:rsid w:val="00C05E7C"/>
    <w:rsid w:val="00C068E5"/>
    <w:rsid w:val="00C07184"/>
    <w:rsid w:val="00C07396"/>
    <w:rsid w:val="00C07E68"/>
    <w:rsid w:val="00C1007A"/>
    <w:rsid w:val="00C10557"/>
    <w:rsid w:val="00C10A23"/>
    <w:rsid w:val="00C10D63"/>
    <w:rsid w:val="00C10DB1"/>
    <w:rsid w:val="00C10E2E"/>
    <w:rsid w:val="00C10F42"/>
    <w:rsid w:val="00C1131D"/>
    <w:rsid w:val="00C1137E"/>
    <w:rsid w:val="00C11444"/>
    <w:rsid w:val="00C11970"/>
    <w:rsid w:val="00C11EA1"/>
    <w:rsid w:val="00C11FE4"/>
    <w:rsid w:val="00C12D11"/>
    <w:rsid w:val="00C12E8A"/>
    <w:rsid w:val="00C12F66"/>
    <w:rsid w:val="00C12F6B"/>
    <w:rsid w:val="00C132B3"/>
    <w:rsid w:val="00C13730"/>
    <w:rsid w:val="00C13846"/>
    <w:rsid w:val="00C1390C"/>
    <w:rsid w:val="00C13E9C"/>
    <w:rsid w:val="00C14083"/>
    <w:rsid w:val="00C144B1"/>
    <w:rsid w:val="00C147DA"/>
    <w:rsid w:val="00C147E8"/>
    <w:rsid w:val="00C154BD"/>
    <w:rsid w:val="00C16506"/>
    <w:rsid w:val="00C16568"/>
    <w:rsid w:val="00C166F6"/>
    <w:rsid w:val="00C16885"/>
    <w:rsid w:val="00C16F78"/>
    <w:rsid w:val="00C17A81"/>
    <w:rsid w:val="00C17CDA"/>
    <w:rsid w:val="00C17E72"/>
    <w:rsid w:val="00C201A3"/>
    <w:rsid w:val="00C203F4"/>
    <w:rsid w:val="00C213D6"/>
    <w:rsid w:val="00C22865"/>
    <w:rsid w:val="00C239C0"/>
    <w:rsid w:val="00C23E3B"/>
    <w:rsid w:val="00C24D13"/>
    <w:rsid w:val="00C2554C"/>
    <w:rsid w:val="00C25FF1"/>
    <w:rsid w:val="00C2604F"/>
    <w:rsid w:val="00C260CD"/>
    <w:rsid w:val="00C260D8"/>
    <w:rsid w:val="00C2620D"/>
    <w:rsid w:val="00C2667D"/>
    <w:rsid w:val="00C2670E"/>
    <w:rsid w:val="00C26990"/>
    <w:rsid w:val="00C26A53"/>
    <w:rsid w:val="00C271BB"/>
    <w:rsid w:val="00C27B3E"/>
    <w:rsid w:val="00C27EA0"/>
    <w:rsid w:val="00C27ED7"/>
    <w:rsid w:val="00C300D7"/>
    <w:rsid w:val="00C302F2"/>
    <w:rsid w:val="00C30FDB"/>
    <w:rsid w:val="00C31027"/>
    <w:rsid w:val="00C3181B"/>
    <w:rsid w:val="00C31E6C"/>
    <w:rsid w:val="00C31E9F"/>
    <w:rsid w:val="00C31F6C"/>
    <w:rsid w:val="00C320BD"/>
    <w:rsid w:val="00C32A9E"/>
    <w:rsid w:val="00C32D3C"/>
    <w:rsid w:val="00C333FB"/>
    <w:rsid w:val="00C33789"/>
    <w:rsid w:val="00C33CC4"/>
    <w:rsid w:val="00C342FB"/>
    <w:rsid w:val="00C34579"/>
    <w:rsid w:val="00C34750"/>
    <w:rsid w:val="00C34B54"/>
    <w:rsid w:val="00C34F22"/>
    <w:rsid w:val="00C34FE7"/>
    <w:rsid w:val="00C3550A"/>
    <w:rsid w:val="00C35A14"/>
    <w:rsid w:val="00C361BE"/>
    <w:rsid w:val="00C36465"/>
    <w:rsid w:val="00C3661A"/>
    <w:rsid w:val="00C370F3"/>
    <w:rsid w:val="00C37948"/>
    <w:rsid w:val="00C37FE5"/>
    <w:rsid w:val="00C4022F"/>
    <w:rsid w:val="00C402AD"/>
    <w:rsid w:val="00C40C6A"/>
    <w:rsid w:val="00C4127F"/>
    <w:rsid w:val="00C419F4"/>
    <w:rsid w:val="00C4317E"/>
    <w:rsid w:val="00C43339"/>
    <w:rsid w:val="00C44114"/>
    <w:rsid w:val="00C445EA"/>
    <w:rsid w:val="00C44C56"/>
    <w:rsid w:val="00C44D08"/>
    <w:rsid w:val="00C44D73"/>
    <w:rsid w:val="00C45062"/>
    <w:rsid w:val="00C4567E"/>
    <w:rsid w:val="00C46050"/>
    <w:rsid w:val="00C46086"/>
    <w:rsid w:val="00C46230"/>
    <w:rsid w:val="00C46DBC"/>
    <w:rsid w:val="00C476C9"/>
    <w:rsid w:val="00C47C59"/>
    <w:rsid w:val="00C47E6C"/>
    <w:rsid w:val="00C500DF"/>
    <w:rsid w:val="00C50203"/>
    <w:rsid w:val="00C50DB1"/>
    <w:rsid w:val="00C50DD7"/>
    <w:rsid w:val="00C513B9"/>
    <w:rsid w:val="00C51AA8"/>
    <w:rsid w:val="00C5207C"/>
    <w:rsid w:val="00C52831"/>
    <w:rsid w:val="00C528DC"/>
    <w:rsid w:val="00C52D9A"/>
    <w:rsid w:val="00C536DF"/>
    <w:rsid w:val="00C5370A"/>
    <w:rsid w:val="00C538CD"/>
    <w:rsid w:val="00C5390D"/>
    <w:rsid w:val="00C539F3"/>
    <w:rsid w:val="00C53ECA"/>
    <w:rsid w:val="00C54335"/>
    <w:rsid w:val="00C548B7"/>
    <w:rsid w:val="00C55447"/>
    <w:rsid w:val="00C558D1"/>
    <w:rsid w:val="00C55AC4"/>
    <w:rsid w:val="00C56BD1"/>
    <w:rsid w:val="00C57354"/>
    <w:rsid w:val="00C5794C"/>
    <w:rsid w:val="00C5799F"/>
    <w:rsid w:val="00C57FDA"/>
    <w:rsid w:val="00C60363"/>
    <w:rsid w:val="00C6069A"/>
    <w:rsid w:val="00C6071A"/>
    <w:rsid w:val="00C60B5C"/>
    <w:rsid w:val="00C60ECF"/>
    <w:rsid w:val="00C61124"/>
    <w:rsid w:val="00C617A6"/>
    <w:rsid w:val="00C6225A"/>
    <w:rsid w:val="00C62605"/>
    <w:rsid w:val="00C62874"/>
    <w:rsid w:val="00C62D14"/>
    <w:rsid w:val="00C6335D"/>
    <w:rsid w:val="00C63D33"/>
    <w:rsid w:val="00C644D7"/>
    <w:rsid w:val="00C64611"/>
    <w:rsid w:val="00C647BD"/>
    <w:rsid w:val="00C64D40"/>
    <w:rsid w:val="00C652F6"/>
    <w:rsid w:val="00C65C13"/>
    <w:rsid w:val="00C65FCB"/>
    <w:rsid w:val="00C661F4"/>
    <w:rsid w:val="00C665EB"/>
    <w:rsid w:val="00C67014"/>
    <w:rsid w:val="00C67540"/>
    <w:rsid w:val="00C67E79"/>
    <w:rsid w:val="00C67FEE"/>
    <w:rsid w:val="00C7031C"/>
    <w:rsid w:val="00C70840"/>
    <w:rsid w:val="00C70A64"/>
    <w:rsid w:val="00C70D56"/>
    <w:rsid w:val="00C7102F"/>
    <w:rsid w:val="00C712D7"/>
    <w:rsid w:val="00C712EB"/>
    <w:rsid w:val="00C718BA"/>
    <w:rsid w:val="00C71984"/>
    <w:rsid w:val="00C71AFC"/>
    <w:rsid w:val="00C71F0B"/>
    <w:rsid w:val="00C726BA"/>
    <w:rsid w:val="00C72713"/>
    <w:rsid w:val="00C727D9"/>
    <w:rsid w:val="00C72CCE"/>
    <w:rsid w:val="00C72EDA"/>
    <w:rsid w:val="00C72F52"/>
    <w:rsid w:val="00C73982"/>
    <w:rsid w:val="00C740DC"/>
    <w:rsid w:val="00C74174"/>
    <w:rsid w:val="00C74AA0"/>
    <w:rsid w:val="00C75844"/>
    <w:rsid w:val="00C76145"/>
    <w:rsid w:val="00C762C9"/>
    <w:rsid w:val="00C768C7"/>
    <w:rsid w:val="00C76B2E"/>
    <w:rsid w:val="00C7735E"/>
    <w:rsid w:val="00C803D3"/>
    <w:rsid w:val="00C8048A"/>
    <w:rsid w:val="00C805F9"/>
    <w:rsid w:val="00C809BC"/>
    <w:rsid w:val="00C80CDC"/>
    <w:rsid w:val="00C80FE9"/>
    <w:rsid w:val="00C814FE"/>
    <w:rsid w:val="00C81E80"/>
    <w:rsid w:val="00C81EC0"/>
    <w:rsid w:val="00C81F37"/>
    <w:rsid w:val="00C82726"/>
    <w:rsid w:val="00C82DC1"/>
    <w:rsid w:val="00C8332D"/>
    <w:rsid w:val="00C834BB"/>
    <w:rsid w:val="00C8355E"/>
    <w:rsid w:val="00C83A38"/>
    <w:rsid w:val="00C83C63"/>
    <w:rsid w:val="00C8496B"/>
    <w:rsid w:val="00C84DA4"/>
    <w:rsid w:val="00C851F5"/>
    <w:rsid w:val="00C86095"/>
    <w:rsid w:val="00C86283"/>
    <w:rsid w:val="00C862DF"/>
    <w:rsid w:val="00C86335"/>
    <w:rsid w:val="00C8721A"/>
    <w:rsid w:val="00C874E2"/>
    <w:rsid w:val="00C87805"/>
    <w:rsid w:val="00C8792A"/>
    <w:rsid w:val="00C87C49"/>
    <w:rsid w:val="00C9076B"/>
    <w:rsid w:val="00C9081C"/>
    <w:rsid w:val="00C90E9A"/>
    <w:rsid w:val="00C912BE"/>
    <w:rsid w:val="00C91307"/>
    <w:rsid w:val="00C91462"/>
    <w:rsid w:val="00C914A0"/>
    <w:rsid w:val="00C914D7"/>
    <w:rsid w:val="00C91709"/>
    <w:rsid w:val="00C919A6"/>
    <w:rsid w:val="00C91F78"/>
    <w:rsid w:val="00C9223C"/>
    <w:rsid w:val="00C92267"/>
    <w:rsid w:val="00C92699"/>
    <w:rsid w:val="00C92743"/>
    <w:rsid w:val="00C934D6"/>
    <w:rsid w:val="00C935E4"/>
    <w:rsid w:val="00C93658"/>
    <w:rsid w:val="00C94B01"/>
    <w:rsid w:val="00C94EBA"/>
    <w:rsid w:val="00C94FF1"/>
    <w:rsid w:val="00C95BB2"/>
    <w:rsid w:val="00C95EAB"/>
    <w:rsid w:val="00C96341"/>
    <w:rsid w:val="00C96EFC"/>
    <w:rsid w:val="00C972E9"/>
    <w:rsid w:val="00C9779B"/>
    <w:rsid w:val="00C977D2"/>
    <w:rsid w:val="00C97844"/>
    <w:rsid w:val="00C979D2"/>
    <w:rsid w:val="00C97A35"/>
    <w:rsid w:val="00CA0172"/>
    <w:rsid w:val="00CA068D"/>
    <w:rsid w:val="00CA0789"/>
    <w:rsid w:val="00CA0BEE"/>
    <w:rsid w:val="00CA181C"/>
    <w:rsid w:val="00CA1AC8"/>
    <w:rsid w:val="00CA1C59"/>
    <w:rsid w:val="00CA1FFF"/>
    <w:rsid w:val="00CA2290"/>
    <w:rsid w:val="00CA2722"/>
    <w:rsid w:val="00CA318E"/>
    <w:rsid w:val="00CA3757"/>
    <w:rsid w:val="00CA4608"/>
    <w:rsid w:val="00CA52DC"/>
    <w:rsid w:val="00CA552A"/>
    <w:rsid w:val="00CA5D5F"/>
    <w:rsid w:val="00CA5FBE"/>
    <w:rsid w:val="00CA6727"/>
    <w:rsid w:val="00CA6E40"/>
    <w:rsid w:val="00CA7180"/>
    <w:rsid w:val="00CA7195"/>
    <w:rsid w:val="00CB0658"/>
    <w:rsid w:val="00CB0B98"/>
    <w:rsid w:val="00CB110E"/>
    <w:rsid w:val="00CB144A"/>
    <w:rsid w:val="00CB19B1"/>
    <w:rsid w:val="00CB1AD8"/>
    <w:rsid w:val="00CB1BD4"/>
    <w:rsid w:val="00CB1FA3"/>
    <w:rsid w:val="00CB2070"/>
    <w:rsid w:val="00CB2AB9"/>
    <w:rsid w:val="00CB2DBA"/>
    <w:rsid w:val="00CB3377"/>
    <w:rsid w:val="00CB3425"/>
    <w:rsid w:val="00CB38AC"/>
    <w:rsid w:val="00CB3E64"/>
    <w:rsid w:val="00CB4191"/>
    <w:rsid w:val="00CB49DE"/>
    <w:rsid w:val="00CB4C28"/>
    <w:rsid w:val="00CB535A"/>
    <w:rsid w:val="00CB5F3D"/>
    <w:rsid w:val="00CB6846"/>
    <w:rsid w:val="00CB6A5A"/>
    <w:rsid w:val="00CB6CA2"/>
    <w:rsid w:val="00CB70D3"/>
    <w:rsid w:val="00CB714F"/>
    <w:rsid w:val="00CB7361"/>
    <w:rsid w:val="00CB7605"/>
    <w:rsid w:val="00CC026D"/>
    <w:rsid w:val="00CC049A"/>
    <w:rsid w:val="00CC066E"/>
    <w:rsid w:val="00CC09CB"/>
    <w:rsid w:val="00CC1185"/>
    <w:rsid w:val="00CC139D"/>
    <w:rsid w:val="00CC14FE"/>
    <w:rsid w:val="00CC1912"/>
    <w:rsid w:val="00CC2314"/>
    <w:rsid w:val="00CC2352"/>
    <w:rsid w:val="00CC26BB"/>
    <w:rsid w:val="00CC2C63"/>
    <w:rsid w:val="00CC2F5B"/>
    <w:rsid w:val="00CC35B1"/>
    <w:rsid w:val="00CC38FE"/>
    <w:rsid w:val="00CC3E4D"/>
    <w:rsid w:val="00CC4704"/>
    <w:rsid w:val="00CC4906"/>
    <w:rsid w:val="00CC5C0D"/>
    <w:rsid w:val="00CC5F9D"/>
    <w:rsid w:val="00CC6440"/>
    <w:rsid w:val="00CC665E"/>
    <w:rsid w:val="00CC687E"/>
    <w:rsid w:val="00CC6A76"/>
    <w:rsid w:val="00CC6F3D"/>
    <w:rsid w:val="00CC6F49"/>
    <w:rsid w:val="00CC7051"/>
    <w:rsid w:val="00CD094E"/>
    <w:rsid w:val="00CD0DA0"/>
    <w:rsid w:val="00CD18BF"/>
    <w:rsid w:val="00CD1E0F"/>
    <w:rsid w:val="00CD1F9D"/>
    <w:rsid w:val="00CD28BD"/>
    <w:rsid w:val="00CD31AA"/>
    <w:rsid w:val="00CD3AE8"/>
    <w:rsid w:val="00CD44DE"/>
    <w:rsid w:val="00CD5292"/>
    <w:rsid w:val="00CD5FB8"/>
    <w:rsid w:val="00CD65A8"/>
    <w:rsid w:val="00CD6873"/>
    <w:rsid w:val="00CD6D23"/>
    <w:rsid w:val="00CD7069"/>
    <w:rsid w:val="00CD70F8"/>
    <w:rsid w:val="00CD728A"/>
    <w:rsid w:val="00CD796F"/>
    <w:rsid w:val="00CE051E"/>
    <w:rsid w:val="00CE05BB"/>
    <w:rsid w:val="00CE1135"/>
    <w:rsid w:val="00CE1E66"/>
    <w:rsid w:val="00CE1F31"/>
    <w:rsid w:val="00CE2008"/>
    <w:rsid w:val="00CE21F9"/>
    <w:rsid w:val="00CE330D"/>
    <w:rsid w:val="00CE4310"/>
    <w:rsid w:val="00CE466A"/>
    <w:rsid w:val="00CE4A2B"/>
    <w:rsid w:val="00CE4BDE"/>
    <w:rsid w:val="00CE4ECF"/>
    <w:rsid w:val="00CE4F2F"/>
    <w:rsid w:val="00CE57DB"/>
    <w:rsid w:val="00CE590C"/>
    <w:rsid w:val="00CE5B10"/>
    <w:rsid w:val="00CE6C90"/>
    <w:rsid w:val="00CE6FF5"/>
    <w:rsid w:val="00CE70F8"/>
    <w:rsid w:val="00CE728F"/>
    <w:rsid w:val="00CE7694"/>
    <w:rsid w:val="00CE79BD"/>
    <w:rsid w:val="00CF03A9"/>
    <w:rsid w:val="00CF16D5"/>
    <w:rsid w:val="00CF1D35"/>
    <w:rsid w:val="00CF1E36"/>
    <w:rsid w:val="00CF20D9"/>
    <w:rsid w:val="00CF307F"/>
    <w:rsid w:val="00CF3F01"/>
    <w:rsid w:val="00CF45A9"/>
    <w:rsid w:val="00CF4753"/>
    <w:rsid w:val="00CF4DE6"/>
    <w:rsid w:val="00CF53B9"/>
    <w:rsid w:val="00CF594D"/>
    <w:rsid w:val="00CF680B"/>
    <w:rsid w:val="00CF6F66"/>
    <w:rsid w:val="00CF73A4"/>
    <w:rsid w:val="00CF75E2"/>
    <w:rsid w:val="00CF78E7"/>
    <w:rsid w:val="00CF7C86"/>
    <w:rsid w:val="00D00026"/>
    <w:rsid w:val="00D002AF"/>
    <w:rsid w:val="00D004B9"/>
    <w:rsid w:val="00D009B1"/>
    <w:rsid w:val="00D01698"/>
    <w:rsid w:val="00D016EC"/>
    <w:rsid w:val="00D01C06"/>
    <w:rsid w:val="00D01ED0"/>
    <w:rsid w:val="00D02125"/>
    <w:rsid w:val="00D02627"/>
    <w:rsid w:val="00D0263D"/>
    <w:rsid w:val="00D02929"/>
    <w:rsid w:val="00D0335A"/>
    <w:rsid w:val="00D035A3"/>
    <w:rsid w:val="00D035E6"/>
    <w:rsid w:val="00D03CA6"/>
    <w:rsid w:val="00D03D83"/>
    <w:rsid w:val="00D04346"/>
    <w:rsid w:val="00D045FE"/>
    <w:rsid w:val="00D04CD7"/>
    <w:rsid w:val="00D053A4"/>
    <w:rsid w:val="00D0546E"/>
    <w:rsid w:val="00D054E3"/>
    <w:rsid w:val="00D055C4"/>
    <w:rsid w:val="00D05979"/>
    <w:rsid w:val="00D06885"/>
    <w:rsid w:val="00D07011"/>
    <w:rsid w:val="00D100D9"/>
    <w:rsid w:val="00D10B0D"/>
    <w:rsid w:val="00D10FE5"/>
    <w:rsid w:val="00D1117E"/>
    <w:rsid w:val="00D11634"/>
    <w:rsid w:val="00D116F8"/>
    <w:rsid w:val="00D11B84"/>
    <w:rsid w:val="00D11D01"/>
    <w:rsid w:val="00D124FB"/>
    <w:rsid w:val="00D12BB2"/>
    <w:rsid w:val="00D12C1B"/>
    <w:rsid w:val="00D12E00"/>
    <w:rsid w:val="00D13287"/>
    <w:rsid w:val="00D133CF"/>
    <w:rsid w:val="00D137A4"/>
    <w:rsid w:val="00D13F53"/>
    <w:rsid w:val="00D143C5"/>
    <w:rsid w:val="00D14EED"/>
    <w:rsid w:val="00D15AE3"/>
    <w:rsid w:val="00D15F79"/>
    <w:rsid w:val="00D162E7"/>
    <w:rsid w:val="00D165B6"/>
    <w:rsid w:val="00D16604"/>
    <w:rsid w:val="00D17159"/>
    <w:rsid w:val="00D1791E"/>
    <w:rsid w:val="00D17C7B"/>
    <w:rsid w:val="00D20DEB"/>
    <w:rsid w:val="00D21DF5"/>
    <w:rsid w:val="00D2256B"/>
    <w:rsid w:val="00D22C12"/>
    <w:rsid w:val="00D232E8"/>
    <w:rsid w:val="00D233A2"/>
    <w:rsid w:val="00D23909"/>
    <w:rsid w:val="00D23F3A"/>
    <w:rsid w:val="00D243DD"/>
    <w:rsid w:val="00D249F2"/>
    <w:rsid w:val="00D25493"/>
    <w:rsid w:val="00D25943"/>
    <w:rsid w:val="00D25F88"/>
    <w:rsid w:val="00D265AC"/>
    <w:rsid w:val="00D266A6"/>
    <w:rsid w:val="00D267F0"/>
    <w:rsid w:val="00D26E64"/>
    <w:rsid w:val="00D26EEC"/>
    <w:rsid w:val="00D275CF"/>
    <w:rsid w:val="00D27703"/>
    <w:rsid w:val="00D30576"/>
    <w:rsid w:val="00D3103E"/>
    <w:rsid w:val="00D31726"/>
    <w:rsid w:val="00D320F2"/>
    <w:rsid w:val="00D324D3"/>
    <w:rsid w:val="00D32C26"/>
    <w:rsid w:val="00D32E12"/>
    <w:rsid w:val="00D32E19"/>
    <w:rsid w:val="00D336DB"/>
    <w:rsid w:val="00D3433F"/>
    <w:rsid w:val="00D34AC1"/>
    <w:rsid w:val="00D35517"/>
    <w:rsid w:val="00D35AA6"/>
    <w:rsid w:val="00D35DA4"/>
    <w:rsid w:val="00D3609C"/>
    <w:rsid w:val="00D361E7"/>
    <w:rsid w:val="00D362CE"/>
    <w:rsid w:val="00D36A43"/>
    <w:rsid w:val="00D36A91"/>
    <w:rsid w:val="00D3756E"/>
    <w:rsid w:val="00D37AE8"/>
    <w:rsid w:val="00D37B1B"/>
    <w:rsid w:val="00D401F9"/>
    <w:rsid w:val="00D405B8"/>
    <w:rsid w:val="00D4212D"/>
    <w:rsid w:val="00D4222E"/>
    <w:rsid w:val="00D427EB"/>
    <w:rsid w:val="00D42A33"/>
    <w:rsid w:val="00D43037"/>
    <w:rsid w:val="00D43580"/>
    <w:rsid w:val="00D43BAD"/>
    <w:rsid w:val="00D43F3A"/>
    <w:rsid w:val="00D43F73"/>
    <w:rsid w:val="00D4485C"/>
    <w:rsid w:val="00D4531B"/>
    <w:rsid w:val="00D4561B"/>
    <w:rsid w:val="00D45636"/>
    <w:rsid w:val="00D458C7"/>
    <w:rsid w:val="00D458E9"/>
    <w:rsid w:val="00D4625F"/>
    <w:rsid w:val="00D46320"/>
    <w:rsid w:val="00D466F0"/>
    <w:rsid w:val="00D46B0F"/>
    <w:rsid w:val="00D4765A"/>
    <w:rsid w:val="00D47ECF"/>
    <w:rsid w:val="00D504AE"/>
    <w:rsid w:val="00D505BC"/>
    <w:rsid w:val="00D507AC"/>
    <w:rsid w:val="00D50D60"/>
    <w:rsid w:val="00D51378"/>
    <w:rsid w:val="00D513E7"/>
    <w:rsid w:val="00D51765"/>
    <w:rsid w:val="00D51AE9"/>
    <w:rsid w:val="00D51DA3"/>
    <w:rsid w:val="00D52863"/>
    <w:rsid w:val="00D532AB"/>
    <w:rsid w:val="00D534D3"/>
    <w:rsid w:val="00D53783"/>
    <w:rsid w:val="00D546B5"/>
    <w:rsid w:val="00D54C39"/>
    <w:rsid w:val="00D55DFD"/>
    <w:rsid w:val="00D55FEE"/>
    <w:rsid w:val="00D56290"/>
    <w:rsid w:val="00D57365"/>
    <w:rsid w:val="00D57EE2"/>
    <w:rsid w:val="00D57FAB"/>
    <w:rsid w:val="00D603EE"/>
    <w:rsid w:val="00D604AB"/>
    <w:rsid w:val="00D605DE"/>
    <w:rsid w:val="00D605E6"/>
    <w:rsid w:val="00D60813"/>
    <w:rsid w:val="00D60C5D"/>
    <w:rsid w:val="00D60EAB"/>
    <w:rsid w:val="00D61178"/>
    <w:rsid w:val="00D61901"/>
    <w:rsid w:val="00D620AF"/>
    <w:rsid w:val="00D63089"/>
    <w:rsid w:val="00D633B9"/>
    <w:rsid w:val="00D64044"/>
    <w:rsid w:val="00D64084"/>
    <w:rsid w:val="00D64245"/>
    <w:rsid w:val="00D648E1"/>
    <w:rsid w:val="00D64F16"/>
    <w:rsid w:val="00D65524"/>
    <w:rsid w:val="00D65866"/>
    <w:rsid w:val="00D66420"/>
    <w:rsid w:val="00D66680"/>
    <w:rsid w:val="00D6766E"/>
    <w:rsid w:val="00D67CD6"/>
    <w:rsid w:val="00D719BA"/>
    <w:rsid w:val="00D71C63"/>
    <w:rsid w:val="00D71DAA"/>
    <w:rsid w:val="00D724D7"/>
    <w:rsid w:val="00D72B45"/>
    <w:rsid w:val="00D72FDC"/>
    <w:rsid w:val="00D7319B"/>
    <w:rsid w:val="00D735C9"/>
    <w:rsid w:val="00D73B72"/>
    <w:rsid w:val="00D73F43"/>
    <w:rsid w:val="00D74041"/>
    <w:rsid w:val="00D74178"/>
    <w:rsid w:val="00D746BD"/>
    <w:rsid w:val="00D74ACB"/>
    <w:rsid w:val="00D74C81"/>
    <w:rsid w:val="00D75398"/>
    <w:rsid w:val="00D76420"/>
    <w:rsid w:val="00D76429"/>
    <w:rsid w:val="00D76702"/>
    <w:rsid w:val="00D767D0"/>
    <w:rsid w:val="00D76D9B"/>
    <w:rsid w:val="00D76D9D"/>
    <w:rsid w:val="00D7718A"/>
    <w:rsid w:val="00D7795C"/>
    <w:rsid w:val="00D8037C"/>
    <w:rsid w:val="00D80904"/>
    <w:rsid w:val="00D8095B"/>
    <w:rsid w:val="00D80DCD"/>
    <w:rsid w:val="00D80EA2"/>
    <w:rsid w:val="00D810A5"/>
    <w:rsid w:val="00D81184"/>
    <w:rsid w:val="00D82129"/>
    <w:rsid w:val="00D823D5"/>
    <w:rsid w:val="00D825AD"/>
    <w:rsid w:val="00D82658"/>
    <w:rsid w:val="00D82AE3"/>
    <w:rsid w:val="00D82C35"/>
    <w:rsid w:val="00D83763"/>
    <w:rsid w:val="00D8387B"/>
    <w:rsid w:val="00D83965"/>
    <w:rsid w:val="00D83A2B"/>
    <w:rsid w:val="00D83D94"/>
    <w:rsid w:val="00D840D1"/>
    <w:rsid w:val="00D84460"/>
    <w:rsid w:val="00D8461D"/>
    <w:rsid w:val="00D84A02"/>
    <w:rsid w:val="00D84AAC"/>
    <w:rsid w:val="00D858EE"/>
    <w:rsid w:val="00D85B98"/>
    <w:rsid w:val="00D85BED"/>
    <w:rsid w:val="00D85CE5"/>
    <w:rsid w:val="00D861F6"/>
    <w:rsid w:val="00D86870"/>
    <w:rsid w:val="00D8689A"/>
    <w:rsid w:val="00D86996"/>
    <w:rsid w:val="00D8706F"/>
    <w:rsid w:val="00D87FD8"/>
    <w:rsid w:val="00D9011B"/>
    <w:rsid w:val="00D90483"/>
    <w:rsid w:val="00D90BA6"/>
    <w:rsid w:val="00D914DC"/>
    <w:rsid w:val="00D91BED"/>
    <w:rsid w:val="00D924CB"/>
    <w:rsid w:val="00D92F90"/>
    <w:rsid w:val="00D9382E"/>
    <w:rsid w:val="00D93864"/>
    <w:rsid w:val="00D9389B"/>
    <w:rsid w:val="00D93BCE"/>
    <w:rsid w:val="00D94AB3"/>
    <w:rsid w:val="00D96454"/>
    <w:rsid w:val="00D9658C"/>
    <w:rsid w:val="00D9698C"/>
    <w:rsid w:val="00D96A7A"/>
    <w:rsid w:val="00D973A1"/>
    <w:rsid w:val="00D9776C"/>
    <w:rsid w:val="00D9780D"/>
    <w:rsid w:val="00D97927"/>
    <w:rsid w:val="00D97D57"/>
    <w:rsid w:val="00DA0171"/>
    <w:rsid w:val="00DA055F"/>
    <w:rsid w:val="00DA05E5"/>
    <w:rsid w:val="00DA0BD2"/>
    <w:rsid w:val="00DA2377"/>
    <w:rsid w:val="00DA2E57"/>
    <w:rsid w:val="00DA31C0"/>
    <w:rsid w:val="00DA3D64"/>
    <w:rsid w:val="00DA449F"/>
    <w:rsid w:val="00DA49B2"/>
    <w:rsid w:val="00DA4B19"/>
    <w:rsid w:val="00DA4B4D"/>
    <w:rsid w:val="00DA4FB6"/>
    <w:rsid w:val="00DA513B"/>
    <w:rsid w:val="00DA53D9"/>
    <w:rsid w:val="00DA6879"/>
    <w:rsid w:val="00DA69C4"/>
    <w:rsid w:val="00DA6A39"/>
    <w:rsid w:val="00DA6D71"/>
    <w:rsid w:val="00DA6F7F"/>
    <w:rsid w:val="00DA6FFC"/>
    <w:rsid w:val="00DA7D52"/>
    <w:rsid w:val="00DB0771"/>
    <w:rsid w:val="00DB0CB5"/>
    <w:rsid w:val="00DB0D4C"/>
    <w:rsid w:val="00DB21C8"/>
    <w:rsid w:val="00DB2804"/>
    <w:rsid w:val="00DB2C80"/>
    <w:rsid w:val="00DB2E0B"/>
    <w:rsid w:val="00DB3293"/>
    <w:rsid w:val="00DB3491"/>
    <w:rsid w:val="00DB391C"/>
    <w:rsid w:val="00DB3CF9"/>
    <w:rsid w:val="00DB41DC"/>
    <w:rsid w:val="00DB43F3"/>
    <w:rsid w:val="00DB4F6A"/>
    <w:rsid w:val="00DB5746"/>
    <w:rsid w:val="00DB5D15"/>
    <w:rsid w:val="00DB61E0"/>
    <w:rsid w:val="00DB6231"/>
    <w:rsid w:val="00DB6616"/>
    <w:rsid w:val="00DB6CC2"/>
    <w:rsid w:val="00DB6CC3"/>
    <w:rsid w:val="00DB6E42"/>
    <w:rsid w:val="00DB75DB"/>
    <w:rsid w:val="00DB7A6B"/>
    <w:rsid w:val="00DC040A"/>
    <w:rsid w:val="00DC0695"/>
    <w:rsid w:val="00DC0BA8"/>
    <w:rsid w:val="00DC0D32"/>
    <w:rsid w:val="00DC0D6F"/>
    <w:rsid w:val="00DC1570"/>
    <w:rsid w:val="00DC1926"/>
    <w:rsid w:val="00DC1ACF"/>
    <w:rsid w:val="00DC1D2A"/>
    <w:rsid w:val="00DC23C8"/>
    <w:rsid w:val="00DC29B1"/>
    <w:rsid w:val="00DC3249"/>
    <w:rsid w:val="00DC3AAE"/>
    <w:rsid w:val="00DC468E"/>
    <w:rsid w:val="00DC47A3"/>
    <w:rsid w:val="00DC4816"/>
    <w:rsid w:val="00DC48BF"/>
    <w:rsid w:val="00DC4D65"/>
    <w:rsid w:val="00DC5DD5"/>
    <w:rsid w:val="00DC5E77"/>
    <w:rsid w:val="00DC6008"/>
    <w:rsid w:val="00DC6176"/>
    <w:rsid w:val="00DC662C"/>
    <w:rsid w:val="00DC6713"/>
    <w:rsid w:val="00DC680D"/>
    <w:rsid w:val="00DC7275"/>
    <w:rsid w:val="00DC732A"/>
    <w:rsid w:val="00DC750C"/>
    <w:rsid w:val="00DC7DCF"/>
    <w:rsid w:val="00DC7E99"/>
    <w:rsid w:val="00DD0498"/>
    <w:rsid w:val="00DD07BA"/>
    <w:rsid w:val="00DD1001"/>
    <w:rsid w:val="00DD10DC"/>
    <w:rsid w:val="00DD1FFF"/>
    <w:rsid w:val="00DD20F4"/>
    <w:rsid w:val="00DD21C3"/>
    <w:rsid w:val="00DD2E80"/>
    <w:rsid w:val="00DD3067"/>
    <w:rsid w:val="00DD36C3"/>
    <w:rsid w:val="00DD38F7"/>
    <w:rsid w:val="00DD3981"/>
    <w:rsid w:val="00DD3CE4"/>
    <w:rsid w:val="00DD3DE5"/>
    <w:rsid w:val="00DD4057"/>
    <w:rsid w:val="00DD4136"/>
    <w:rsid w:val="00DD41D0"/>
    <w:rsid w:val="00DD4681"/>
    <w:rsid w:val="00DD4BC9"/>
    <w:rsid w:val="00DD5505"/>
    <w:rsid w:val="00DD564D"/>
    <w:rsid w:val="00DD5815"/>
    <w:rsid w:val="00DD5BA3"/>
    <w:rsid w:val="00DD5DE9"/>
    <w:rsid w:val="00DD6030"/>
    <w:rsid w:val="00DD60E5"/>
    <w:rsid w:val="00DD6C61"/>
    <w:rsid w:val="00DD6E3B"/>
    <w:rsid w:val="00DD7AD5"/>
    <w:rsid w:val="00DD7E0B"/>
    <w:rsid w:val="00DD7ED0"/>
    <w:rsid w:val="00DE0445"/>
    <w:rsid w:val="00DE052F"/>
    <w:rsid w:val="00DE0951"/>
    <w:rsid w:val="00DE0B09"/>
    <w:rsid w:val="00DE10AB"/>
    <w:rsid w:val="00DE1256"/>
    <w:rsid w:val="00DE1328"/>
    <w:rsid w:val="00DE15D1"/>
    <w:rsid w:val="00DE1B8D"/>
    <w:rsid w:val="00DE1D35"/>
    <w:rsid w:val="00DE1D5C"/>
    <w:rsid w:val="00DE1EEF"/>
    <w:rsid w:val="00DE1FEB"/>
    <w:rsid w:val="00DE2D0A"/>
    <w:rsid w:val="00DE2F75"/>
    <w:rsid w:val="00DE35C6"/>
    <w:rsid w:val="00DE39A0"/>
    <w:rsid w:val="00DE3C07"/>
    <w:rsid w:val="00DE4477"/>
    <w:rsid w:val="00DE502F"/>
    <w:rsid w:val="00DE562F"/>
    <w:rsid w:val="00DE59C2"/>
    <w:rsid w:val="00DE59FF"/>
    <w:rsid w:val="00DE5CFD"/>
    <w:rsid w:val="00DE6201"/>
    <w:rsid w:val="00DE63DA"/>
    <w:rsid w:val="00DE6B3B"/>
    <w:rsid w:val="00DE6DC3"/>
    <w:rsid w:val="00DE7127"/>
    <w:rsid w:val="00DE73B3"/>
    <w:rsid w:val="00DE79EE"/>
    <w:rsid w:val="00DE7A26"/>
    <w:rsid w:val="00DE7CC3"/>
    <w:rsid w:val="00DE7F04"/>
    <w:rsid w:val="00DF015B"/>
    <w:rsid w:val="00DF03B7"/>
    <w:rsid w:val="00DF052E"/>
    <w:rsid w:val="00DF1028"/>
    <w:rsid w:val="00DF1270"/>
    <w:rsid w:val="00DF1522"/>
    <w:rsid w:val="00DF159E"/>
    <w:rsid w:val="00DF1717"/>
    <w:rsid w:val="00DF2B0F"/>
    <w:rsid w:val="00DF2E79"/>
    <w:rsid w:val="00DF3013"/>
    <w:rsid w:val="00DF3650"/>
    <w:rsid w:val="00DF3BE0"/>
    <w:rsid w:val="00DF451C"/>
    <w:rsid w:val="00DF48A2"/>
    <w:rsid w:val="00DF5092"/>
    <w:rsid w:val="00DF5568"/>
    <w:rsid w:val="00DF5A7B"/>
    <w:rsid w:val="00DF5EB7"/>
    <w:rsid w:val="00DF61F3"/>
    <w:rsid w:val="00DF61FB"/>
    <w:rsid w:val="00DF73CB"/>
    <w:rsid w:val="00DF785E"/>
    <w:rsid w:val="00DF78AF"/>
    <w:rsid w:val="00DF78DB"/>
    <w:rsid w:val="00DF7A9E"/>
    <w:rsid w:val="00DF7BA6"/>
    <w:rsid w:val="00DF7D6C"/>
    <w:rsid w:val="00DF7F09"/>
    <w:rsid w:val="00DF7FF0"/>
    <w:rsid w:val="00E00270"/>
    <w:rsid w:val="00E00954"/>
    <w:rsid w:val="00E00B06"/>
    <w:rsid w:val="00E00D45"/>
    <w:rsid w:val="00E00E3C"/>
    <w:rsid w:val="00E0158B"/>
    <w:rsid w:val="00E022A8"/>
    <w:rsid w:val="00E0257B"/>
    <w:rsid w:val="00E026C2"/>
    <w:rsid w:val="00E027DD"/>
    <w:rsid w:val="00E02B9D"/>
    <w:rsid w:val="00E0332C"/>
    <w:rsid w:val="00E03411"/>
    <w:rsid w:val="00E03913"/>
    <w:rsid w:val="00E03C20"/>
    <w:rsid w:val="00E03E11"/>
    <w:rsid w:val="00E03EDA"/>
    <w:rsid w:val="00E03F93"/>
    <w:rsid w:val="00E04F6C"/>
    <w:rsid w:val="00E056B8"/>
    <w:rsid w:val="00E065C0"/>
    <w:rsid w:val="00E06AEA"/>
    <w:rsid w:val="00E07080"/>
    <w:rsid w:val="00E07417"/>
    <w:rsid w:val="00E07A6C"/>
    <w:rsid w:val="00E07B79"/>
    <w:rsid w:val="00E1080D"/>
    <w:rsid w:val="00E11009"/>
    <w:rsid w:val="00E113EA"/>
    <w:rsid w:val="00E11654"/>
    <w:rsid w:val="00E11A92"/>
    <w:rsid w:val="00E12136"/>
    <w:rsid w:val="00E1218C"/>
    <w:rsid w:val="00E12C75"/>
    <w:rsid w:val="00E12D77"/>
    <w:rsid w:val="00E12D7C"/>
    <w:rsid w:val="00E13642"/>
    <w:rsid w:val="00E13D7B"/>
    <w:rsid w:val="00E144CF"/>
    <w:rsid w:val="00E144D7"/>
    <w:rsid w:val="00E14681"/>
    <w:rsid w:val="00E14C34"/>
    <w:rsid w:val="00E14EB3"/>
    <w:rsid w:val="00E15BCE"/>
    <w:rsid w:val="00E15E0E"/>
    <w:rsid w:val="00E168D4"/>
    <w:rsid w:val="00E16CAA"/>
    <w:rsid w:val="00E16D9B"/>
    <w:rsid w:val="00E1732A"/>
    <w:rsid w:val="00E177B7"/>
    <w:rsid w:val="00E17C1A"/>
    <w:rsid w:val="00E202F4"/>
    <w:rsid w:val="00E203E6"/>
    <w:rsid w:val="00E20B3D"/>
    <w:rsid w:val="00E20FEE"/>
    <w:rsid w:val="00E21CAA"/>
    <w:rsid w:val="00E22D7C"/>
    <w:rsid w:val="00E22FE9"/>
    <w:rsid w:val="00E24478"/>
    <w:rsid w:val="00E244E0"/>
    <w:rsid w:val="00E24BB2"/>
    <w:rsid w:val="00E24DF6"/>
    <w:rsid w:val="00E24E01"/>
    <w:rsid w:val="00E25809"/>
    <w:rsid w:val="00E25EED"/>
    <w:rsid w:val="00E262EC"/>
    <w:rsid w:val="00E263E4"/>
    <w:rsid w:val="00E26C6D"/>
    <w:rsid w:val="00E26E05"/>
    <w:rsid w:val="00E26EE4"/>
    <w:rsid w:val="00E277EA"/>
    <w:rsid w:val="00E2FDB1"/>
    <w:rsid w:val="00E30575"/>
    <w:rsid w:val="00E310AE"/>
    <w:rsid w:val="00E3118C"/>
    <w:rsid w:val="00E31666"/>
    <w:rsid w:val="00E3191F"/>
    <w:rsid w:val="00E3193B"/>
    <w:rsid w:val="00E3207C"/>
    <w:rsid w:val="00E32392"/>
    <w:rsid w:val="00E328EC"/>
    <w:rsid w:val="00E32D35"/>
    <w:rsid w:val="00E32DFF"/>
    <w:rsid w:val="00E33683"/>
    <w:rsid w:val="00E33CBB"/>
    <w:rsid w:val="00E3408A"/>
    <w:rsid w:val="00E34266"/>
    <w:rsid w:val="00E3427D"/>
    <w:rsid w:val="00E349CF"/>
    <w:rsid w:val="00E34CEB"/>
    <w:rsid w:val="00E34D01"/>
    <w:rsid w:val="00E34D93"/>
    <w:rsid w:val="00E351A6"/>
    <w:rsid w:val="00E35551"/>
    <w:rsid w:val="00E355F2"/>
    <w:rsid w:val="00E35FA9"/>
    <w:rsid w:val="00E363FD"/>
    <w:rsid w:val="00E3672D"/>
    <w:rsid w:val="00E368A0"/>
    <w:rsid w:val="00E36DCA"/>
    <w:rsid w:val="00E378EC"/>
    <w:rsid w:val="00E37CF1"/>
    <w:rsid w:val="00E40C68"/>
    <w:rsid w:val="00E4130F"/>
    <w:rsid w:val="00E4247D"/>
    <w:rsid w:val="00E428BA"/>
    <w:rsid w:val="00E428FC"/>
    <w:rsid w:val="00E42C86"/>
    <w:rsid w:val="00E43653"/>
    <w:rsid w:val="00E43E55"/>
    <w:rsid w:val="00E44BB1"/>
    <w:rsid w:val="00E45010"/>
    <w:rsid w:val="00E45541"/>
    <w:rsid w:val="00E45AC7"/>
    <w:rsid w:val="00E46372"/>
    <w:rsid w:val="00E47388"/>
    <w:rsid w:val="00E47947"/>
    <w:rsid w:val="00E479E2"/>
    <w:rsid w:val="00E47D95"/>
    <w:rsid w:val="00E503F2"/>
    <w:rsid w:val="00E504D7"/>
    <w:rsid w:val="00E508F8"/>
    <w:rsid w:val="00E511BD"/>
    <w:rsid w:val="00E51CFB"/>
    <w:rsid w:val="00E51F12"/>
    <w:rsid w:val="00E51F80"/>
    <w:rsid w:val="00E51FF2"/>
    <w:rsid w:val="00E522A9"/>
    <w:rsid w:val="00E523FF"/>
    <w:rsid w:val="00E5245A"/>
    <w:rsid w:val="00E532C8"/>
    <w:rsid w:val="00E53980"/>
    <w:rsid w:val="00E53F64"/>
    <w:rsid w:val="00E54330"/>
    <w:rsid w:val="00E5437A"/>
    <w:rsid w:val="00E548E4"/>
    <w:rsid w:val="00E54DB8"/>
    <w:rsid w:val="00E555D9"/>
    <w:rsid w:val="00E557D9"/>
    <w:rsid w:val="00E563B2"/>
    <w:rsid w:val="00E56973"/>
    <w:rsid w:val="00E56BCE"/>
    <w:rsid w:val="00E56CA4"/>
    <w:rsid w:val="00E56D0D"/>
    <w:rsid w:val="00E5705E"/>
    <w:rsid w:val="00E573CF"/>
    <w:rsid w:val="00E57598"/>
    <w:rsid w:val="00E576AB"/>
    <w:rsid w:val="00E6013B"/>
    <w:rsid w:val="00E604BF"/>
    <w:rsid w:val="00E60B81"/>
    <w:rsid w:val="00E614FA"/>
    <w:rsid w:val="00E61797"/>
    <w:rsid w:val="00E6190B"/>
    <w:rsid w:val="00E621FA"/>
    <w:rsid w:val="00E62212"/>
    <w:rsid w:val="00E62469"/>
    <w:rsid w:val="00E624A3"/>
    <w:rsid w:val="00E62C69"/>
    <w:rsid w:val="00E62E66"/>
    <w:rsid w:val="00E631B3"/>
    <w:rsid w:val="00E631E3"/>
    <w:rsid w:val="00E634D2"/>
    <w:rsid w:val="00E63DD0"/>
    <w:rsid w:val="00E6444F"/>
    <w:rsid w:val="00E648F0"/>
    <w:rsid w:val="00E649C8"/>
    <w:rsid w:val="00E64A26"/>
    <w:rsid w:val="00E65001"/>
    <w:rsid w:val="00E656F8"/>
    <w:rsid w:val="00E65A10"/>
    <w:rsid w:val="00E65D48"/>
    <w:rsid w:val="00E6609D"/>
    <w:rsid w:val="00E666C4"/>
    <w:rsid w:val="00E67435"/>
    <w:rsid w:val="00E67B7A"/>
    <w:rsid w:val="00E67D5B"/>
    <w:rsid w:val="00E714F7"/>
    <w:rsid w:val="00E71A6C"/>
    <w:rsid w:val="00E72172"/>
    <w:rsid w:val="00E723BE"/>
    <w:rsid w:val="00E729B7"/>
    <w:rsid w:val="00E72EC9"/>
    <w:rsid w:val="00E73040"/>
    <w:rsid w:val="00E73CE8"/>
    <w:rsid w:val="00E73F1D"/>
    <w:rsid w:val="00E74240"/>
    <w:rsid w:val="00E743AB"/>
    <w:rsid w:val="00E74618"/>
    <w:rsid w:val="00E74E88"/>
    <w:rsid w:val="00E7571B"/>
    <w:rsid w:val="00E75730"/>
    <w:rsid w:val="00E75CDF"/>
    <w:rsid w:val="00E75DB6"/>
    <w:rsid w:val="00E75FE0"/>
    <w:rsid w:val="00E762A9"/>
    <w:rsid w:val="00E766DC"/>
    <w:rsid w:val="00E768FB"/>
    <w:rsid w:val="00E76AAD"/>
    <w:rsid w:val="00E76B03"/>
    <w:rsid w:val="00E76F2B"/>
    <w:rsid w:val="00E77744"/>
    <w:rsid w:val="00E77F6C"/>
    <w:rsid w:val="00E80B03"/>
    <w:rsid w:val="00E80B76"/>
    <w:rsid w:val="00E81700"/>
    <w:rsid w:val="00E81BC5"/>
    <w:rsid w:val="00E82120"/>
    <w:rsid w:val="00E82F63"/>
    <w:rsid w:val="00E83088"/>
    <w:rsid w:val="00E839A9"/>
    <w:rsid w:val="00E83E94"/>
    <w:rsid w:val="00E843A4"/>
    <w:rsid w:val="00E84721"/>
    <w:rsid w:val="00E8492F"/>
    <w:rsid w:val="00E84942"/>
    <w:rsid w:val="00E84B11"/>
    <w:rsid w:val="00E8503F"/>
    <w:rsid w:val="00E854B2"/>
    <w:rsid w:val="00E85D50"/>
    <w:rsid w:val="00E865E4"/>
    <w:rsid w:val="00E8760E"/>
    <w:rsid w:val="00E87A80"/>
    <w:rsid w:val="00E904C4"/>
    <w:rsid w:val="00E9069D"/>
    <w:rsid w:val="00E90820"/>
    <w:rsid w:val="00E90FC5"/>
    <w:rsid w:val="00E90FE8"/>
    <w:rsid w:val="00E91860"/>
    <w:rsid w:val="00E925B7"/>
    <w:rsid w:val="00E9262F"/>
    <w:rsid w:val="00E929CE"/>
    <w:rsid w:val="00E92A36"/>
    <w:rsid w:val="00E92D71"/>
    <w:rsid w:val="00E92DCD"/>
    <w:rsid w:val="00E92F56"/>
    <w:rsid w:val="00E93405"/>
    <w:rsid w:val="00E9383E"/>
    <w:rsid w:val="00E941CA"/>
    <w:rsid w:val="00E94B23"/>
    <w:rsid w:val="00E95A6B"/>
    <w:rsid w:val="00E95A81"/>
    <w:rsid w:val="00E95FEF"/>
    <w:rsid w:val="00E964B1"/>
    <w:rsid w:val="00E964F3"/>
    <w:rsid w:val="00E9669F"/>
    <w:rsid w:val="00E968D7"/>
    <w:rsid w:val="00E96AA6"/>
    <w:rsid w:val="00E972EE"/>
    <w:rsid w:val="00E975B9"/>
    <w:rsid w:val="00E97A31"/>
    <w:rsid w:val="00E97AB8"/>
    <w:rsid w:val="00E97B53"/>
    <w:rsid w:val="00EA0158"/>
    <w:rsid w:val="00EA02F3"/>
    <w:rsid w:val="00EA0EB3"/>
    <w:rsid w:val="00EA24CE"/>
    <w:rsid w:val="00EA2B79"/>
    <w:rsid w:val="00EA30EA"/>
    <w:rsid w:val="00EA3ADF"/>
    <w:rsid w:val="00EA3F83"/>
    <w:rsid w:val="00EA4B61"/>
    <w:rsid w:val="00EA4E83"/>
    <w:rsid w:val="00EA4FD2"/>
    <w:rsid w:val="00EA58AA"/>
    <w:rsid w:val="00EA6133"/>
    <w:rsid w:val="00EA6342"/>
    <w:rsid w:val="00EA6562"/>
    <w:rsid w:val="00EA6D36"/>
    <w:rsid w:val="00EA710F"/>
    <w:rsid w:val="00EA7481"/>
    <w:rsid w:val="00EA7EA1"/>
    <w:rsid w:val="00EA7FE1"/>
    <w:rsid w:val="00EB0A64"/>
    <w:rsid w:val="00EB0F2F"/>
    <w:rsid w:val="00EB0FFB"/>
    <w:rsid w:val="00EB1933"/>
    <w:rsid w:val="00EB1D5F"/>
    <w:rsid w:val="00EB2189"/>
    <w:rsid w:val="00EB24E3"/>
    <w:rsid w:val="00EB2939"/>
    <w:rsid w:val="00EB3187"/>
    <w:rsid w:val="00EB32B9"/>
    <w:rsid w:val="00EB3C0E"/>
    <w:rsid w:val="00EB3CB0"/>
    <w:rsid w:val="00EB4601"/>
    <w:rsid w:val="00EB471C"/>
    <w:rsid w:val="00EB4B2A"/>
    <w:rsid w:val="00EB4F86"/>
    <w:rsid w:val="00EB5352"/>
    <w:rsid w:val="00EB5697"/>
    <w:rsid w:val="00EB58B9"/>
    <w:rsid w:val="00EB5D27"/>
    <w:rsid w:val="00EB5FC1"/>
    <w:rsid w:val="00EB67A6"/>
    <w:rsid w:val="00EB6922"/>
    <w:rsid w:val="00EB6D7D"/>
    <w:rsid w:val="00EB71E5"/>
    <w:rsid w:val="00EB74F0"/>
    <w:rsid w:val="00EC0807"/>
    <w:rsid w:val="00EC0C98"/>
    <w:rsid w:val="00EC1873"/>
    <w:rsid w:val="00EC18D5"/>
    <w:rsid w:val="00EC1C32"/>
    <w:rsid w:val="00EC1DFE"/>
    <w:rsid w:val="00EC1E62"/>
    <w:rsid w:val="00EC20D4"/>
    <w:rsid w:val="00EC2114"/>
    <w:rsid w:val="00EC26E5"/>
    <w:rsid w:val="00EC3464"/>
    <w:rsid w:val="00EC3741"/>
    <w:rsid w:val="00EC39FE"/>
    <w:rsid w:val="00EC3AE8"/>
    <w:rsid w:val="00EC3DE3"/>
    <w:rsid w:val="00EC4240"/>
    <w:rsid w:val="00EC4267"/>
    <w:rsid w:val="00EC436F"/>
    <w:rsid w:val="00EC45C5"/>
    <w:rsid w:val="00EC4696"/>
    <w:rsid w:val="00EC4FBE"/>
    <w:rsid w:val="00EC570D"/>
    <w:rsid w:val="00EC58FD"/>
    <w:rsid w:val="00EC5FDB"/>
    <w:rsid w:val="00EC6435"/>
    <w:rsid w:val="00EC67D2"/>
    <w:rsid w:val="00EC6E7A"/>
    <w:rsid w:val="00EC6F20"/>
    <w:rsid w:val="00EC70C0"/>
    <w:rsid w:val="00EC7527"/>
    <w:rsid w:val="00EC786A"/>
    <w:rsid w:val="00EC7B9A"/>
    <w:rsid w:val="00ED0093"/>
    <w:rsid w:val="00ED024A"/>
    <w:rsid w:val="00ED1385"/>
    <w:rsid w:val="00ED18F5"/>
    <w:rsid w:val="00ED1C6E"/>
    <w:rsid w:val="00ED24AE"/>
    <w:rsid w:val="00ED2E1D"/>
    <w:rsid w:val="00ED3199"/>
    <w:rsid w:val="00ED4001"/>
    <w:rsid w:val="00ED4340"/>
    <w:rsid w:val="00ED453C"/>
    <w:rsid w:val="00ED4B34"/>
    <w:rsid w:val="00ED5DC8"/>
    <w:rsid w:val="00ED6697"/>
    <w:rsid w:val="00ED6CEC"/>
    <w:rsid w:val="00ED7635"/>
    <w:rsid w:val="00ED7783"/>
    <w:rsid w:val="00ED782A"/>
    <w:rsid w:val="00ED787C"/>
    <w:rsid w:val="00ED7E9B"/>
    <w:rsid w:val="00ED7F2F"/>
    <w:rsid w:val="00EE081D"/>
    <w:rsid w:val="00EE18C7"/>
    <w:rsid w:val="00EE1C99"/>
    <w:rsid w:val="00EE2006"/>
    <w:rsid w:val="00EE2306"/>
    <w:rsid w:val="00EE279B"/>
    <w:rsid w:val="00EE2E35"/>
    <w:rsid w:val="00EE3260"/>
    <w:rsid w:val="00EE3279"/>
    <w:rsid w:val="00EE332F"/>
    <w:rsid w:val="00EE35B3"/>
    <w:rsid w:val="00EE37F4"/>
    <w:rsid w:val="00EE408D"/>
    <w:rsid w:val="00EE432D"/>
    <w:rsid w:val="00EE45D7"/>
    <w:rsid w:val="00EE48B5"/>
    <w:rsid w:val="00EE4967"/>
    <w:rsid w:val="00EE4B1F"/>
    <w:rsid w:val="00EE5007"/>
    <w:rsid w:val="00EE54D3"/>
    <w:rsid w:val="00EE554A"/>
    <w:rsid w:val="00EE5838"/>
    <w:rsid w:val="00EE63EC"/>
    <w:rsid w:val="00EE670D"/>
    <w:rsid w:val="00EE6F80"/>
    <w:rsid w:val="00EE6FA0"/>
    <w:rsid w:val="00EE7014"/>
    <w:rsid w:val="00EE712A"/>
    <w:rsid w:val="00EE739C"/>
    <w:rsid w:val="00EE7541"/>
    <w:rsid w:val="00EE7B39"/>
    <w:rsid w:val="00EF0909"/>
    <w:rsid w:val="00EF1131"/>
    <w:rsid w:val="00EF121F"/>
    <w:rsid w:val="00EF1529"/>
    <w:rsid w:val="00EF225F"/>
    <w:rsid w:val="00EF2921"/>
    <w:rsid w:val="00EF2CA4"/>
    <w:rsid w:val="00EF3094"/>
    <w:rsid w:val="00EF318B"/>
    <w:rsid w:val="00EF3554"/>
    <w:rsid w:val="00EF358C"/>
    <w:rsid w:val="00EF3BAF"/>
    <w:rsid w:val="00EF4BA3"/>
    <w:rsid w:val="00EF4DBB"/>
    <w:rsid w:val="00EF4EB9"/>
    <w:rsid w:val="00EF54CA"/>
    <w:rsid w:val="00EF5545"/>
    <w:rsid w:val="00EF576C"/>
    <w:rsid w:val="00EF6062"/>
    <w:rsid w:val="00EF63E1"/>
    <w:rsid w:val="00EF6E1E"/>
    <w:rsid w:val="00F00535"/>
    <w:rsid w:val="00F00911"/>
    <w:rsid w:val="00F00D4E"/>
    <w:rsid w:val="00F00DD7"/>
    <w:rsid w:val="00F00E4C"/>
    <w:rsid w:val="00F01051"/>
    <w:rsid w:val="00F011FB"/>
    <w:rsid w:val="00F012A3"/>
    <w:rsid w:val="00F01496"/>
    <w:rsid w:val="00F0182F"/>
    <w:rsid w:val="00F01A04"/>
    <w:rsid w:val="00F01ED1"/>
    <w:rsid w:val="00F0207C"/>
    <w:rsid w:val="00F020F2"/>
    <w:rsid w:val="00F02306"/>
    <w:rsid w:val="00F027CF"/>
    <w:rsid w:val="00F02916"/>
    <w:rsid w:val="00F02E1B"/>
    <w:rsid w:val="00F02E6E"/>
    <w:rsid w:val="00F0304D"/>
    <w:rsid w:val="00F03064"/>
    <w:rsid w:val="00F0327E"/>
    <w:rsid w:val="00F03343"/>
    <w:rsid w:val="00F04749"/>
    <w:rsid w:val="00F0487C"/>
    <w:rsid w:val="00F04925"/>
    <w:rsid w:val="00F051C4"/>
    <w:rsid w:val="00F052D8"/>
    <w:rsid w:val="00F058D4"/>
    <w:rsid w:val="00F066E1"/>
    <w:rsid w:val="00F068D3"/>
    <w:rsid w:val="00F06A0C"/>
    <w:rsid w:val="00F06A4C"/>
    <w:rsid w:val="00F06A8A"/>
    <w:rsid w:val="00F0712C"/>
    <w:rsid w:val="00F0747F"/>
    <w:rsid w:val="00F075AB"/>
    <w:rsid w:val="00F07B63"/>
    <w:rsid w:val="00F07DCA"/>
    <w:rsid w:val="00F10E58"/>
    <w:rsid w:val="00F10FAF"/>
    <w:rsid w:val="00F11E62"/>
    <w:rsid w:val="00F120F4"/>
    <w:rsid w:val="00F1210F"/>
    <w:rsid w:val="00F12312"/>
    <w:rsid w:val="00F12722"/>
    <w:rsid w:val="00F1276E"/>
    <w:rsid w:val="00F12842"/>
    <w:rsid w:val="00F12CB6"/>
    <w:rsid w:val="00F13664"/>
    <w:rsid w:val="00F13717"/>
    <w:rsid w:val="00F13AA4"/>
    <w:rsid w:val="00F13E59"/>
    <w:rsid w:val="00F14438"/>
    <w:rsid w:val="00F14553"/>
    <w:rsid w:val="00F150CC"/>
    <w:rsid w:val="00F15A27"/>
    <w:rsid w:val="00F15D9B"/>
    <w:rsid w:val="00F163A9"/>
    <w:rsid w:val="00F164E2"/>
    <w:rsid w:val="00F167E2"/>
    <w:rsid w:val="00F17178"/>
    <w:rsid w:val="00F1790E"/>
    <w:rsid w:val="00F1793A"/>
    <w:rsid w:val="00F200D9"/>
    <w:rsid w:val="00F202AC"/>
    <w:rsid w:val="00F209B9"/>
    <w:rsid w:val="00F20B12"/>
    <w:rsid w:val="00F210A4"/>
    <w:rsid w:val="00F21115"/>
    <w:rsid w:val="00F2134F"/>
    <w:rsid w:val="00F21391"/>
    <w:rsid w:val="00F213C4"/>
    <w:rsid w:val="00F2173A"/>
    <w:rsid w:val="00F22105"/>
    <w:rsid w:val="00F2321B"/>
    <w:rsid w:val="00F239AA"/>
    <w:rsid w:val="00F241AF"/>
    <w:rsid w:val="00F244A2"/>
    <w:rsid w:val="00F24A9B"/>
    <w:rsid w:val="00F24E98"/>
    <w:rsid w:val="00F24F4F"/>
    <w:rsid w:val="00F2533F"/>
    <w:rsid w:val="00F2536D"/>
    <w:rsid w:val="00F25814"/>
    <w:rsid w:val="00F2593C"/>
    <w:rsid w:val="00F26771"/>
    <w:rsid w:val="00F26C0B"/>
    <w:rsid w:val="00F26CCE"/>
    <w:rsid w:val="00F2751C"/>
    <w:rsid w:val="00F30217"/>
    <w:rsid w:val="00F309BD"/>
    <w:rsid w:val="00F30E13"/>
    <w:rsid w:val="00F31F7E"/>
    <w:rsid w:val="00F321F0"/>
    <w:rsid w:val="00F325F1"/>
    <w:rsid w:val="00F32644"/>
    <w:rsid w:val="00F3274A"/>
    <w:rsid w:val="00F34285"/>
    <w:rsid w:val="00F34C9F"/>
    <w:rsid w:val="00F34CF0"/>
    <w:rsid w:val="00F3506C"/>
    <w:rsid w:val="00F35B6E"/>
    <w:rsid w:val="00F3628F"/>
    <w:rsid w:val="00F367EF"/>
    <w:rsid w:val="00F36CD2"/>
    <w:rsid w:val="00F3717D"/>
    <w:rsid w:val="00F37284"/>
    <w:rsid w:val="00F372C2"/>
    <w:rsid w:val="00F37373"/>
    <w:rsid w:val="00F404D4"/>
    <w:rsid w:val="00F40658"/>
    <w:rsid w:val="00F408D4"/>
    <w:rsid w:val="00F40C5D"/>
    <w:rsid w:val="00F40E70"/>
    <w:rsid w:val="00F40EF6"/>
    <w:rsid w:val="00F411A5"/>
    <w:rsid w:val="00F41705"/>
    <w:rsid w:val="00F417A3"/>
    <w:rsid w:val="00F41BE5"/>
    <w:rsid w:val="00F41D28"/>
    <w:rsid w:val="00F41E75"/>
    <w:rsid w:val="00F4224B"/>
    <w:rsid w:val="00F42348"/>
    <w:rsid w:val="00F4266C"/>
    <w:rsid w:val="00F429C8"/>
    <w:rsid w:val="00F43194"/>
    <w:rsid w:val="00F432CB"/>
    <w:rsid w:val="00F4335C"/>
    <w:rsid w:val="00F43C99"/>
    <w:rsid w:val="00F44386"/>
    <w:rsid w:val="00F45A4B"/>
    <w:rsid w:val="00F45D5A"/>
    <w:rsid w:val="00F45D78"/>
    <w:rsid w:val="00F466FD"/>
    <w:rsid w:val="00F4709F"/>
    <w:rsid w:val="00F4760F"/>
    <w:rsid w:val="00F4761E"/>
    <w:rsid w:val="00F513E4"/>
    <w:rsid w:val="00F51707"/>
    <w:rsid w:val="00F51EA0"/>
    <w:rsid w:val="00F522F5"/>
    <w:rsid w:val="00F52359"/>
    <w:rsid w:val="00F52C80"/>
    <w:rsid w:val="00F54659"/>
    <w:rsid w:val="00F54C55"/>
    <w:rsid w:val="00F55C2F"/>
    <w:rsid w:val="00F55E80"/>
    <w:rsid w:val="00F56099"/>
    <w:rsid w:val="00F56188"/>
    <w:rsid w:val="00F563E6"/>
    <w:rsid w:val="00F56CD3"/>
    <w:rsid w:val="00F56D18"/>
    <w:rsid w:val="00F57224"/>
    <w:rsid w:val="00F57CA0"/>
    <w:rsid w:val="00F600BF"/>
    <w:rsid w:val="00F61C71"/>
    <w:rsid w:val="00F629B8"/>
    <w:rsid w:val="00F62B12"/>
    <w:rsid w:val="00F62C03"/>
    <w:rsid w:val="00F63132"/>
    <w:rsid w:val="00F632F4"/>
    <w:rsid w:val="00F638FC"/>
    <w:rsid w:val="00F63EFD"/>
    <w:rsid w:val="00F640A7"/>
    <w:rsid w:val="00F64289"/>
    <w:rsid w:val="00F64AD9"/>
    <w:rsid w:val="00F65424"/>
    <w:rsid w:val="00F65964"/>
    <w:rsid w:val="00F65A5C"/>
    <w:rsid w:val="00F65F73"/>
    <w:rsid w:val="00F66C4C"/>
    <w:rsid w:val="00F66DCE"/>
    <w:rsid w:val="00F66FE6"/>
    <w:rsid w:val="00F678C8"/>
    <w:rsid w:val="00F67A4B"/>
    <w:rsid w:val="00F67FB2"/>
    <w:rsid w:val="00F707C4"/>
    <w:rsid w:val="00F70D63"/>
    <w:rsid w:val="00F70E72"/>
    <w:rsid w:val="00F7128E"/>
    <w:rsid w:val="00F713A1"/>
    <w:rsid w:val="00F71F83"/>
    <w:rsid w:val="00F7279B"/>
    <w:rsid w:val="00F73079"/>
    <w:rsid w:val="00F73246"/>
    <w:rsid w:val="00F73937"/>
    <w:rsid w:val="00F73A10"/>
    <w:rsid w:val="00F7405B"/>
    <w:rsid w:val="00F74123"/>
    <w:rsid w:val="00F74246"/>
    <w:rsid w:val="00F742A8"/>
    <w:rsid w:val="00F749BC"/>
    <w:rsid w:val="00F753FC"/>
    <w:rsid w:val="00F76AD8"/>
    <w:rsid w:val="00F76C30"/>
    <w:rsid w:val="00F76D2C"/>
    <w:rsid w:val="00F76FBE"/>
    <w:rsid w:val="00F77486"/>
    <w:rsid w:val="00F77EF4"/>
    <w:rsid w:val="00F80045"/>
    <w:rsid w:val="00F800BB"/>
    <w:rsid w:val="00F802F0"/>
    <w:rsid w:val="00F8159C"/>
    <w:rsid w:val="00F819A0"/>
    <w:rsid w:val="00F825D9"/>
    <w:rsid w:val="00F82BDE"/>
    <w:rsid w:val="00F83957"/>
    <w:rsid w:val="00F839FF"/>
    <w:rsid w:val="00F84811"/>
    <w:rsid w:val="00F85947"/>
    <w:rsid w:val="00F85948"/>
    <w:rsid w:val="00F86511"/>
    <w:rsid w:val="00F86A98"/>
    <w:rsid w:val="00F87C17"/>
    <w:rsid w:val="00F9011A"/>
    <w:rsid w:val="00F9014F"/>
    <w:rsid w:val="00F907B6"/>
    <w:rsid w:val="00F913AF"/>
    <w:rsid w:val="00F914B2"/>
    <w:rsid w:val="00F91786"/>
    <w:rsid w:val="00F91942"/>
    <w:rsid w:val="00F921C0"/>
    <w:rsid w:val="00F92584"/>
    <w:rsid w:val="00F92B2C"/>
    <w:rsid w:val="00F931A8"/>
    <w:rsid w:val="00F93301"/>
    <w:rsid w:val="00F93338"/>
    <w:rsid w:val="00F9369C"/>
    <w:rsid w:val="00F93B27"/>
    <w:rsid w:val="00F93B28"/>
    <w:rsid w:val="00F941AD"/>
    <w:rsid w:val="00F942A5"/>
    <w:rsid w:val="00F9452B"/>
    <w:rsid w:val="00F952A1"/>
    <w:rsid w:val="00F95309"/>
    <w:rsid w:val="00F9569E"/>
    <w:rsid w:val="00F95831"/>
    <w:rsid w:val="00F95BC0"/>
    <w:rsid w:val="00F96090"/>
    <w:rsid w:val="00F96166"/>
    <w:rsid w:val="00F96983"/>
    <w:rsid w:val="00F96C78"/>
    <w:rsid w:val="00F9768E"/>
    <w:rsid w:val="00F9777C"/>
    <w:rsid w:val="00F97BAE"/>
    <w:rsid w:val="00FA028B"/>
    <w:rsid w:val="00FA0716"/>
    <w:rsid w:val="00FA0C29"/>
    <w:rsid w:val="00FA1312"/>
    <w:rsid w:val="00FA145C"/>
    <w:rsid w:val="00FA1888"/>
    <w:rsid w:val="00FA188D"/>
    <w:rsid w:val="00FA2EFA"/>
    <w:rsid w:val="00FA3886"/>
    <w:rsid w:val="00FA3FE4"/>
    <w:rsid w:val="00FA5284"/>
    <w:rsid w:val="00FA5A00"/>
    <w:rsid w:val="00FA6BD7"/>
    <w:rsid w:val="00FA7963"/>
    <w:rsid w:val="00FA79B9"/>
    <w:rsid w:val="00FA7A8B"/>
    <w:rsid w:val="00FB022C"/>
    <w:rsid w:val="00FB06B4"/>
    <w:rsid w:val="00FB09B1"/>
    <w:rsid w:val="00FB0ECA"/>
    <w:rsid w:val="00FB1471"/>
    <w:rsid w:val="00FB153B"/>
    <w:rsid w:val="00FB2F3B"/>
    <w:rsid w:val="00FB33EB"/>
    <w:rsid w:val="00FB34CE"/>
    <w:rsid w:val="00FB38D5"/>
    <w:rsid w:val="00FB3D2A"/>
    <w:rsid w:val="00FB4E8C"/>
    <w:rsid w:val="00FB4F23"/>
    <w:rsid w:val="00FB50DA"/>
    <w:rsid w:val="00FB5197"/>
    <w:rsid w:val="00FB5BBB"/>
    <w:rsid w:val="00FB5F38"/>
    <w:rsid w:val="00FB6030"/>
    <w:rsid w:val="00FB62F6"/>
    <w:rsid w:val="00FB69C7"/>
    <w:rsid w:val="00FB6A63"/>
    <w:rsid w:val="00FB6CE1"/>
    <w:rsid w:val="00FB6DAA"/>
    <w:rsid w:val="00FB7B6A"/>
    <w:rsid w:val="00FC0101"/>
    <w:rsid w:val="00FC01C3"/>
    <w:rsid w:val="00FC0AF3"/>
    <w:rsid w:val="00FC0C6F"/>
    <w:rsid w:val="00FC0FCF"/>
    <w:rsid w:val="00FC1691"/>
    <w:rsid w:val="00FC177A"/>
    <w:rsid w:val="00FC1AEF"/>
    <w:rsid w:val="00FC242B"/>
    <w:rsid w:val="00FC2452"/>
    <w:rsid w:val="00FC3012"/>
    <w:rsid w:val="00FC326E"/>
    <w:rsid w:val="00FC359C"/>
    <w:rsid w:val="00FC3610"/>
    <w:rsid w:val="00FC365C"/>
    <w:rsid w:val="00FC4318"/>
    <w:rsid w:val="00FC4770"/>
    <w:rsid w:val="00FC4B28"/>
    <w:rsid w:val="00FC6116"/>
    <w:rsid w:val="00FC7985"/>
    <w:rsid w:val="00FC7A0C"/>
    <w:rsid w:val="00FD09FF"/>
    <w:rsid w:val="00FD0B07"/>
    <w:rsid w:val="00FD0EA7"/>
    <w:rsid w:val="00FD1049"/>
    <w:rsid w:val="00FD15D2"/>
    <w:rsid w:val="00FD1E1A"/>
    <w:rsid w:val="00FD2060"/>
    <w:rsid w:val="00FD2A6D"/>
    <w:rsid w:val="00FD31BA"/>
    <w:rsid w:val="00FD3B52"/>
    <w:rsid w:val="00FD449C"/>
    <w:rsid w:val="00FD4914"/>
    <w:rsid w:val="00FD4BFB"/>
    <w:rsid w:val="00FD4EB6"/>
    <w:rsid w:val="00FD50BC"/>
    <w:rsid w:val="00FD51D8"/>
    <w:rsid w:val="00FD5A44"/>
    <w:rsid w:val="00FD5D68"/>
    <w:rsid w:val="00FD6184"/>
    <w:rsid w:val="00FD6DA6"/>
    <w:rsid w:val="00FD7BD8"/>
    <w:rsid w:val="00FE0359"/>
    <w:rsid w:val="00FE0A16"/>
    <w:rsid w:val="00FE1B8B"/>
    <w:rsid w:val="00FE1D98"/>
    <w:rsid w:val="00FE285B"/>
    <w:rsid w:val="00FE31D4"/>
    <w:rsid w:val="00FE38BE"/>
    <w:rsid w:val="00FE4441"/>
    <w:rsid w:val="00FE455D"/>
    <w:rsid w:val="00FE4743"/>
    <w:rsid w:val="00FE5458"/>
    <w:rsid w:val="00FE57DE"/>
    <w:rsid w:val="00FE596B"/>
    <w:rsid w:val="00FE5CC7"/>
    <w:rsid w:val="00FE61C3"/>
    <w:rsid w:val="00FE6427"/>
    <w:rsid w:val="00FE672A"/>
    <w:rsid w:val="00FE6F46"/>
    <w:rsid w:val="00FE70E1"/>
    <w:rsid w:val="00FE711C"/>
    <w:rsid w:val="00FE7382"/>
    <w:rsid w:val="00FE73FE"/>
    <w:rsid w:val="00FE798C"/>
    <w:rsid w:val="00FE7C54"/>
    <w:rsid w:val="00FF1020"/>
    <w:rsid w:val="00FF17C9"/>
    <w:rsid w:val="00FF1C13"/>
    <w:rsid w:val="00FF1F29"/>
    <w:rsid w:val="00FF26DB"/>
    <w:rsid w:val="00FF2A3B"/>
    <w:rsid w:val="00FF2AE4"/>
    <w:rsid w:val="00FF2B94"/>
    <w:rsid w:val="00FF362B"/>
    <w:rsid w:val="00FF36F5"/>
    <w:rsid w:val="00FF37D4"/>
    <w:rsid w:val="00FF384F"/>
    <w:rsid w:val="00FF3D7C"/>
    <w:rsid w:val="00FF3E66"/>
    <w:rsid w:val="00FF4840"/>
    <w:rsid w:val="00FF4D9D"/>
    <w:rsid w:val="00FF53AB"/>
    <w:rsid w:val="00FF57C6"/>
    <w:rsid w:val="00FF5F0C"/>
    <w:rsid w:val="00FF5F89"/>
    <w:rsid w:val="00FF6306"/>
    <w:rsid w:val="00FF6847"/>
    <w:rsid w:val="00FF695E"/>
    <w:rsid w:val="00FF7719"/>
    <w:rsid w:val="00FF7894"/>
    <w:rsid w:val="00FF7A7A"/>
    <w:rsid w:val="00FF7B5B"/>
    <w:rsid w:val="00FF7DA0"/>
    <w:rsid w:val="00FF7E0C"/>
    <w:rsid w:val="016CA514"/>
    <w:rsid w:val="0244FF2F"/>
    <w:rsid w:val="025DD814"/>
    <w:rsid w:val="028F9A8E"/>
    <w:rsid w:val="02BA6418"/>
    <w:rsid w:val="03D9ABC6"/>
    <w:rsid w:val="049D9F19"/>
    <w:rsid w:val="0571A185"/>
    <w:rsid w:val="05733F3F"/>
    <w:rsid w:val="062EFA1E"/>
    <w:rsid w:val="06525453"/>
    <w:rsid w:val="065EE214"/>
    <w:rsid w:val="06772E66"/>
    <w:rsid w:val="069010BD"/>
    <w:rsid w:val="06A0DCA7"/>
    <w:rsid w:val="06C8AFE9"/>
    <w:rsid w:val="06E040AC"/>
    <w:rsid w:val="075554D1"/>
    <w:rsid w:val="075D4E28"/>
    <w:rsid w:val="07E002DD"/>
    <w:rsid w:val="08442A2E"/>
    <w:rsid w:val="0864804A"/>
    <w:rsid w:val="087D112F"/>
    <w:rsid w:val="09384730"/>
    <w:rsid w:val="09CA0801"/>
    <w:rsid w:val="0A18E190"/>
    <w:rsid w:val="0A812C55"/>
    <w:rsid w:val="0A8CF6CC"/>
    <w:rsid w:val="0A9AAF38"/>
    <w:rsid w:val="0B374425"/>
    <w:rsid w:val="0B6A0EDF"/>
    <w:rsid w:val="0B6C6AFB"/>
    <w:rsid w:val="0B76170F"/>
    <w:rsid w:val="0BA51417"/>
    <w:rsid w:val="0C5711B9"/>
    <w:rsid w:val="0CD8CF60"/>
    <w:rsid w:val="0CEBE965"/>
    <w:rsid w:val="0D11CE42"/>
    <w:rsid w:val="0D5A3221"/>
    <w:rsid w:val="0DA4D79B"/>
    <w:rsid w:val="0DC49655"/>
    <w:rsid w:val="0E0982AC"/>
    <w:rsid w:val="0E468C15"/>
    <w:rsid w:val="0E5E5D1F"/>
    <w:rsid w:val="0E7B5480"/>
    <w:rsid w:val="0E7CFBCC"/>
    <w:rsid w:val="0E801FBE"/>
    <w:rsid w:val="0EDC6A87"/>
    <w:rsid w:val="105BACCF"/>
    <w:rsid w:val="1061D8AB"/>
    <w:rsid w:val="11523840"/>
    <w:rsid w:val="1188867E"/>
    <w:rsid w:val="125BCF97"/>
    <w:rsid w:val="12B23909"/>
    <w:rsid w:val="12EB461B"/>
    <w:rsid w:val="12EFB096"/>
    <w:rsid w:val="12FFE8AE"/>
    <w:rsid w:val="1348026C"/>
    <w:rsid w:val="13C328A1"/>
    <w:rsid w:val="1428305E"/>
    <w:rsid w:val="145EE9E9"/>
    <w:rsid w:val="14AC7A20"/>
    <w:rsid w:val="15321ED2"/>
    <w:rsid w:val="153C7D0A"/>
    <w:rsid w:val="157E16F7"/>
    <w:rsid w:val="159DC89F"/>
    <w:rsid w:val="15A01BD4"/>
    <w:rsid w:val="167FEB19"/>
    <w:rsid w:val="1784567B"/>
    <w:rsid w:val="18496D30"/>
    <w:rsid w:val="18D39877"/>
    <w:rsid w:val="18E70EA8"/>
    <w:rsid w:val="18F3B7D6"/>
    <w:rsid w:val="19256231"/>
    <w:rsid w:val="195C2B01"/>
    <w:rsid w:val="19C2BC50"/>
    <w:rsid w:val="1A12FAE5"/>
    <w:rsid w:val="1A2850BB"/>
    <w:rsid w:val="1B28364B"/>
    <w:rsid w:val="1B67E2F7"/>
    <w:rsid w:val="1BA12A30"/>
    <w:rsid w:val="1C3B5DC6"/>
    <w:rsid w:val="1C757AE2"/>
    <w:rsid w:val="1C8D67A2"/>
    <w:rsid w:val="1CC21FE0"/>
    <w:rsid w:val="1CE4AE1C"/>
    <w:rsid w:val="1CFB0B99"/>
    <w:rsid w:val="1DEE41B9"/>
    <w:rsid w:val="1E492E15"/>
    <w:rsid w:val="1E5FD70D"/>
    <w:rsid w:val="200AAC33"/>
    <w:rsid w:val="204C990A"/>
    <w:rsid w:val="21BBCB8F"/>
    <w:rsid w:val="21F1B9E8"/>
    <w:rsid w:val="22859913"/>
    <w:rsid w:val="22C80FC8"/>
    <w:rsid w:val="22E93B05"/>
    <w:rsid w:val="2362DFFB"/>
    <w:rsid w:val="24CFA928"/>
    <w:rsid w:val="25ED167F"/>
    <w:rsid w:val="26710769"/>
    <w:rsid w:val="26A0A0C5"/>
    <w:rsid w:val="26A89566"/>
    <w:rsid w:val="26A9694B"/>
    <w:rsid w:val="26DC7BB3"/>
    <w:rsid w:val="274EBE33"/>
    <w:rsid w:val="27D5B624"/>
    <w:rsid w:val="281B7DBD"/>
    <w:rsid w:val="284794B5"/>
    <w:rsid w:val="286B62AF"/>
    <w:rsid w:val="286DC78D"/>
    <w:rsid w:val="28F5F3A9"/>
    <w:rsid w:val="29736123"/>
    <w:rsid w:val="2A20BD8A"/>
    <w:rsid w:val="2A601978"/>
    <w:rsid w:val="2A88E900"/>
    <w:rsid w:val="2AB08887"/>
    <w:rsid w:val="2B0F3184"/>
    <w:rsid w:val="2B65704D"/>
    <w:rsid w:val="2BC0BB38"/>
    <w:rsid w:val="2BE04BF8"/>
    <w:rsid w:val="2BEDB6D8"/>
    <w:rsid w:val="2BF6FEF7"/>
    <w:rsid w:val="2BFAF5C8"/>
    <w:rsid w:val="2C9549B2"/>
    <w:rsid w:val="2CC31A89"/>
    <w:rsid w:val="2D227C19"/>
    <w:rsid w:val="2D6B8F0F"/>
    <w:rsid w:val="2DBE848A"/>
    <w:rsid w:val="2E62D035"/>
    <w:rsid w:val="2E909028"/>
    <w:rsid w:val="2EB4BEEB"/>
    <w:rsid w:val="2F1BDD50"/>
    <w:rsid w:val="2F7B7373"/>
    <w:rsid w:val="2FC7E7AE"/>
    <w:rsid w:val="2FFD6933"/>
    <w:rsid w:val="30837993"/>
    <w:rsid w:val="308753EE"/>
    <w:rsid w:val="314916C3"/>
    <w:rsid w:val="31D89F0C"/>
    <w:rsid w:val="324BD96E"/>
    <w:rsid w:val="33BCCB88"/>
    <w:rsid w:val="33C4DDB8"/>
    <w:rsid w:val="33E5B191"/>
    <w:rsid w:val="34CE9386"/>
    <w:rsid w:val="350ACD97"/>
    <w:rsid w:val="3536C463"/>
    <w:rsid w:val="35E428BE"/>
    <w:rsid w:val="3623039B"/>
    <w:rsid w:val="36847E1F"/>
    <w:rsid w:val="36B491AD"/>
    <w:rsid w:val="36C29CAD"/>
    <w:rsid w:val="36D4B6F8"/>
    <w:rsid w:val="36E25BA7"/>
    <w:rsid w:val="3796B65A"/>
    <w:rsid w:val="379CB12B"/>
    <w:rsid w:val="37EDA363"/>
    <w:rsid w:val="37EE98C6"/>
    <w:rsid w:val="38072A87"/>
    <w:rsid w:val="385FF42D"/>
    <w:rsid w:val="388AA196"/>
    <w:rsid w:val="38AE94E5"/>
    <w:rsid w:val="38E7252A"/>
    <w:rsid w:val="3936FF85"/>
    <w:rsid w:val="39419123"/>
    <w:rsid w:val="395DBDC5"/>
    <w:rsid w:val="39691DA8"/>
    <w:rsid w:val="3A417704"/>
    <w:rsid w:val="3AC51053"/>
    <w:rsid w:val="3ADAAF29"/>
    <w:rsid w:val="3AF3A161"/>
    <w:rsid w:val="3B2765AA"/>
    <w:rsid w:val="3B6518AC"/>
    <w:rsid w:val="3BC8D8EE"/>
    <w:rsid w:val="3BDBDEFB"/>
    <w:rsid w:val="3C185380"/>
    <w:rsid w:val="3C2F2D7C"/>
    <w:rsid w:val="3C495455"/>
    <w:rsid w:val="3C88A5A2"/>
    <w:rsid w:val="3CABACD5"/>
    <w:rsid w:val="3CD81B52"/>
    <w:rsid w:val="3D949968"/>
    <w:rsid w:val="3DCBB0CD"/>
    <w:rsid w:val="3DE7BDCB"/>
    <w:rsid w:val="3DEB4707"/>
    <w:rsid w:val="3E331AA4"/>
    <w:rsid w:val="3E7575CC"/>
    <w:rsid w:val="3F9953E1"/>
    <w:rsid w:val="3FA96AF5"/>
    <w:rsid w:val="403B6BBE"/>
    <w:rsid w:val="40D36107"/>
    <w:rsid w:val="40EC5F19"/>
    <w:rsid w:val="40F78AD0"/>
    <w:rsid w:val="41126757"/>
    <w:rsid w:val="413DB268"/>
    <w:rsid w:val="416715C8"/>
    <w:rsid w:val="424F5F7A"/>
    <w:rsid w:val="434A5E35"/>
    <w:rsid w:val="43546B6A"/>
    <w:rsid w:val="437B7417"/>
    <w:rsid w:val="44157EE6"/>
    <w:rsid w:val="44590459"/>
    <w:rsid w:val="44ABC60C"/>
    <w:rsid w:val="45174478"/>
    <w:rsid w:val="45277B0A"/>
    <w:rsid w:val="46E3F98E"/>
    <w:rsid w:val="47530D23"/>
    <w:rsid w:val="486F038C"/>
    <w:rsid w:val="492F4CF1"/>
    <w:rsid w:val="493452D5"/>
    <w:rsid w:val="4997550D"/>
    <w:rsid w:val="499B2F82"/>
    <w:rsid w:val="49B68A98"/>
    <w:rsid w:val="4A1E3365"/>
    <w:rsid w:val="4A5066A1"/>
    <w:rsid w:val="4AC30F0D"/>
    <w:rsid w:val="4B5E1C65"/>
    <w:rsid w:val="4B6214DE"/>
    <w:rsid w:val="4B686E0B"/>
    <w:rsid w:val="4BB76AB1"/>
    <w:rsid w:val="4BDCDE1B"/>
    <w:rsid w:val="4C3E4781"/>
    <w:rsid w:val="4CBEE399"/>
    <w:rsid w:val="4DFA51F4"/>
    <w:rsid w:val="4E9E09F2"/>
    <w:rsid w:val="4F7DBB66"/>
    <w:rsid w:val="4F9DC2A5"/>
    <w:rsid w:val="4FBBFA1E"/>
    <w:rsid w:val="4FF04573"/>
    <w:rsid w:val="508D2651"/>
    <w:rsid w:val="50906901"/>
    <w:rsid w:val="50C91D8C"/>
    <w:rsid w:val="51325091"/>
    <w:rsid w:val="5158F677"/>
    <w:rsid w:val="516F1950"/>
    <w:rsid w:val="51EF56A7"/>
    <w:rsid w:val="5205F478"/>
    <w:rsid w:val="520E387B"/>
    <w:rsid w:val="52261384"/>
    <w:rsid w:val="5232CC42"/>
    <w:rsid w:val="52CA0ADB"/>
    <w:rsid w:val="52E3A14C"/>
    <w:rsid w:val="536EEC87"/>
    <w:rsid w:val="53C965F8"/>
    <w:rsid w:val="53DCC902"/>
    <w:rsid w:val="53F007A7"/>
    <w:rsid w:val="543CA73E"/>
    <w:rsid w:val="543D7FB6"/>
    <w:rsid w:val="5448393E"/>
    <w:rsid w:val="54FDA45B"/>
    <w:rsid w:val="551701BE"/>
    <w:rsid w:val="55DAE3AE"/>
    <w:rsid w:val="55E451CA"/>
    <w:rsid w:val="55F5ACE7"/>
    <w:rsid w:val="5716A165"/>
    <w:rsid w:val="571D370E"/>
    <w:rsid w:val="5726DD62"/>
    <w:rsid w:val="5728FC42"/>
    <w:rsid w:val="575F9ABD"/>
    <w:rsid w:val="57A0FA9D"/>
    <w:rsid w:val="57B5C040"/>
    <w:rsid w:val="57C13D4E"/>
    <w:rsid w:val="5831CE4F"/>
    <w:rsid w:val="588FA8A6"/>
    <w:rsid w:val="5890E874"/>
    <w:rsid w:val="58F1B20E"/>
    <w:rsid w:val="591058CD"/>
    <w:rsid w:val="5924D011"/>
    <w:rsid w:val="5967C536"/>
    <w:rsid w:val="5977014E"/>
    <w:rsid w:val="59E5A7FD"/>
    <w:rsid w:val="5A022C10"/>
    <w:rsid w:val="5A47D1B6"/>
    <w:rsid w:val="5AF8A5B4"/>
    <w:rsid w:val="5AFFAE15"/>
    <w:rsid w:val="5B849F52"/>
    <w:rsid w:val="5BE3DC8D"/>
    <w:rsid w:val="5C3AA33E"/>
    <w:rsid w:val="5CD02199"/>
    <w:rsid w:val="5D2914A0"/>
    <w:rsid w:val="5DBBDB5B"/>
    <w:rsid w:val="5DC5137C"/>
    <w:rsid w:val="5DE6FCD3"/>
    <w:rsid w:val="5E1E1A5B"/>
    <w:rsid w:val="5ED824EF"/>
    <w:rsid w:val="5EF36786"/>
    <w:rsid w:val="5F50B56A"/>
    <w:rsid w:val="5F7A965B"/>
    <w:rsid w:val="5FDC314D"/>
    <w:rsid w:val="5FF06D32"/>
    <w:rsid w:val="6076D93C"/>
    <w:rsid w:val="6079C41A"/>
    <w:rsid w:val="61281673"/>
    <w:rsid w:val="617B9A34"/>
    <w:rsid w:val="61B440DE"/>
    <w:rsid w:val="6210759F"/>
    <w:rsid w:val="62221FD7"/>
    <w:rsid w:val="6265AE97"/>
    <w:rsid w:val="62B28881"/>
    <w:rsid w:val="62E685E0"/>
    <w:rsid w:val="634D6029"/>
    <w:rsid w:val="6436A0BC"/>
    <w:rsid w:val="64599ABB"/>
    <w:rsid w:val="64CA6A1A"/>
    <w:rsid w:val="652AAFDC"/>
    <w:rsid w:val="6541F9C4"/>
    <w:rsid w:val="655A6F69"/>
    <w:rsid w:val="665DA781"/>
    <w:rsid w:val="6692F95B"/>
    <w:rsid w:val="677F3603"/>
    <w:rsid w:val="68549A68"/>
    <w:rsid w:val="687E923D"/>
    <w:rsid w:val="68DF9996"/>
    <w:rsid w:val="69068303"/>
    <w:rsid w:val="690ED8B2"/>
    <w:rsid w:val="691B3F96"/>
    <w:rsid w:val="69300A39"/>
    <w:rsid w:val="6955742F"/>
    <w:rsid w:val="695DAD6B"/>
    <w:rsid w:val="69C9AA31"/>
    <w:rsid w:val="69CD32C8"/>
    <w:rsid w:val="6B201459"/>
    <w:rsid w:val="6B97B212"/>
    <w:rsid w:val="6C263E88"/>
    <w:rsid w:val="6C29ACCE"/>
    <w:rsid w:val="6CBDB42A"/>
    <w:rsid w:val="6CEB55F0"/>
    <w:rsid w:val="6CFBE1EB"/>
    <w:rsid w:val="6D1D1FED"/>
    <w:rsid w:val="6DDDE8CD"/>
    <w:rsid w:val="6E463B4B"/>
    <w:rsid w:val="6E6CAD08"/>
    <w:rsid w:val="6EB02356"/>
    <w:rsid w:val="6EB8DCAA"/>
    <w:rsid w:val="6F804A8D"/>
    <w:rsid w:val="6FF554EC"/>
    <w:rsid w:val="707C5F2A"/>
    <w:rsid w:val="70B14F59"/>
    <w:rsid w:val="7130F113"/>
    <w:rsid w:val="71E50303"/>
    <w:rsid w:val="721D6E74"/>
    <w:rsid w:val="72389B43"/>
    <w:rsid w:val="72B8E1AB"/>
    <w:rsid w:val="72BA5AE1"/>
    <w:rsid w:val="7327494C"/>
    <w:rsid w:val="7349BE5B"/>
    <w:rsid w:val="73D74440"/>
    <w:rsid w:val="73FBAF0C"/>
    <w:rsid w:val="7423F8FD"/>
    <w:rsid w:val="7429844D"/>
    <w:rsid w:val="74322E10"/>
    <w:rsid w:val="7445A97D"/>
    <w:rsid w:val="75EE7C04"/>
    <w:rsid w:val="7691B78F"/>
    <w:rsid w:val="76BA744C"/>
    <w:rsid w:val="76BB86EC"/>
    <w:rsid w:val="77142E65"/>
    <w:rsid w:val="773FC9B7"/>
    <w:rsid w:val="7754CC93"/>
    <w:rsid w:val="77BCA96A"/>
    <w:rsid w:val="77DA7B5A"/>
    <w:rsid w:val="77E4A72D"/>
    <w:rsid w:val="7830273F"/>
    <w:rsid w:val="7836D8C5"/>
    <w:rsid w:val="784E6DA8"/>
    <w:rsid w:val="78E979B7"/>
    <w:rsid w:val="7903705E"/>
    <w:rsid w:val="792DEC3B"/>
    <w:rsid w:val="794AC1DA"/>
    <w:rsid w:val="79996A13"/>
    <w:rsid w:val="79CCC8F8"/>
    <w:rsid w:val="79D0C964"/>
    <w:rsid w:val="79D485D6"/>
    <w:rsid w:val="79E9D820"/>
    <w:rsid w:val="7A60212D"/>
    <w:rsid w:val="7A7BD8A0"/>
    <w:rsid w:val="7A9F436A"/>
    <w:rsid w:val="7AF3A81C"/>
    <w:rsid w:val="7B2D5945"/>
    <w:rsid w:val="7BF73F5C"/>
    <w:rsid w:val="7BF858D7"/>
    <w:rsid w:val="7C444FD8"/>
    <w:rsid w:val="7C8A5DC0"/>
    <w:rsid w:val="7CA76657"/>
    <w:rsid w:val="7D237B20"/>
    <w:rsid w:val="7D2E05C9"/>
    <w:rsid w:val="7E8D01B5"/>
    <w:rsid w:val="7EC4A890"/>
    <w:rsid w:val="7EC9D62A"/>
    <w:rsid w:val="7ED37B8E"/>
    <w:rsid w:val="7ED8B7D0"/>
    <w:rsid w:val="7F3C638D"/>
    <w:rsid w:val="7F461268"/>
    <w:rsid w:val="7F5B3438"/>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AD68A6"/>
  <w15:docId w15:val="{EB75A945-69CC-46F7-97A1-03101682F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FA7"/>
    <w:pPr>
      <w:spacing w:line="276" w:lineRule="auto"/>
      <w:jc w:val="both"/>
    </w:pPr>
    <w:rPr>
      <w:rFonts w:ascii="Century Gothic" w:hAnsi="Century Gothic"/>
    </w:rPr>
  </w:style>
  <w:style w:type="paragraph" w:styleId="Titre1">
    <w:name w:val="heading 1"/>
    <w:basedOn w:val="Normal"/>
    <w:next w:val="Corpsdetexte"/>
    <w:qFormat/>
    <w:rsid w:val="00263298"/>
    <w:pPr>
      <w:keepNext/>
      <w:pageBreakBefore/>
      <w:numPr>
        <w:numId w:val="1"/>
      </w:numPr>
      <w:spacing w:before="240" w:after="120"/>
      <w:jc w:val="left"/>
      <w:outlineLvl w:val="0"/>
    </w:pPr>
    <w:rPr>
      <w:rFonts w:cs="Arial"/>
      <w:b/>
      <w:caps/>
      <w:sz w:val="24"/>
      <w:szCs w:val="28"/>
    </w:rPr>
  </w:style>
  <w:style w:type="paragraph" w:styleId="Titre2">
    <w:name w:val="heading 2"/>
    <w:basedOn w:val="Titre1"/>
    <w:next w:val="Corpsdetexte"/>
    <w:link w:val="Titre2Car"/>
    <w:qFormat/>
    <w:rsid w:val="00D9658C"/>
    <w:pPr>
      <w:pageBreakBefore w:val="0"/>
      <w:numPr>
        <w:ilvl w:val="1"/>
      </w:numPr>
      <w:tabs>
        <w:tab w:val="left" w:pos="709"/>
      </w:tabs>
      <w:outlineLvl w:val="1"/>
    </w:pPr>
    <w:rPr>
      <w:caps w:val="0"/>
      <w:sz w:val="22"/>
    </w:rPr>
  </w:style>
  <w:style w:type="paragraph" w:styleId="Titre3">
    <w:name w:val="heading 3"/>
    <w:basedOn w:val="Titre2"/>
    <w:next w:val="Corpsdetexte"/>
    <w:link w:val="Titre3Car"/>
    <w:qFormat/>
    <w:rsid w:val="00D9658C"/>
    <w:pPr>
      <w:numPr>
        <w:ilvl w:val="2"/>
      </w:numPr>
      <w:outlineLvl w:val="2"/>
    </w:pPr>
    <w:rPr>
      <w:sz w:val="20"/>
      <w:szCs w:val="24"/>
    </w:rPr>
  </w:style>
  <w:style w:type="paragraph" w:styleId="Titre4">
    <w:name w:val="heading 4"/>
    <w:basedOn w:val="Titre3"/>
    <w:next w:val="Corpsdetexte"/>
    <w:link w:val="Titre4Car"/>
    <w:qFormat/>
    <w:rsid w:val="009D32EE"/>
    <w:pPr>
      <w:numPr>
        <w:ilvl w:val="3"/>
      </w:numPr>
      <w:tabs>
        <w:tab w:val="left" w:pos="1276"/>
      </w:tabs>
      <w:outlineLvl w:val="3"/>
    </w:pPr>
    <w:rPr>
      <w:b w:val="0"/>
      <w:i/>
      <w:u w:val="single"/>
    </w:rPr>
  </w:style>
  <w:style w:type="paragraph" w:styleId="Titre5">
    <w:name w:val="heading 5"/>
    <w:basedOn w:val="Titre4"/>
    <w:next w:val="Corpsdetexte"/>
    <w:link w:val="Titre5Car"/>
    <w:autoRedefine/>
    <w:qFormat/>
    <w:rsid w:val="009D32EE"/>
    <w:pPr>
      <w:numPr>
        <w:ilvl w:val="4"/>
      </w:numPr>
      <w:tabs>
        <w:tab w:val="clear" w:pos="1276"/>
        <w:tab w:val="left" w:pos="1418"/>
      </w:tabs>
      <w:outlineLvl w:val="4"/>
    </w:pPr>
    <w:rPr>
      <w:i w:val="0"/>
      <w:u w:val="none"/>
    </w:rPr>
  </w:style>
  <w:style w:type="paragraph" w:styleId="Titre6">
    <w:name w:val="heading 6"/>
    <w:basedOn w:val="Normal"/>
    <w:next w:val="Normal"/>
    <w:qFormat/>
    <w:pPr>
      <w:keepNext/>
      <w:numPr>
        <w:ilvl w:val="5"/>
        <w:numId w:val="1"/>
      </w:numPr>
      <w:outlineLvl w:val="5"/>
    </w:pPr>
    <w:rPr>
      <w:i/>
      <w:color w:val="0000FF"/>
      <w:sz w:val="24"/>
    </w:rPr>
  </w:style>
  <w:style w:type="paragraph" w:styleId="Titre7">
    <w:name w:val="heading 7"/>
    <w:basedOn w:val="Normal"/>
    <w:next w:val="Normal"/>
    <w:qFormat/>
    <w:pPr>
      <w:keepNext/>
      <w:numPr>
        <w:ilvl w:val="6"/>
        <w:numId w:val="1"/>
      </w:numPr>
      <w:outlineLvl w:val="6"/>
    </w:pPr>
    <w:rPr>
      <w:sz w:val="24"/>
    </w:rPr>
  </w:style>
  <w:style w:type="paragraph" w:styleId="Titre8">
    <w:name w:val="heading 8"/>
    <w:basedOn w:val="Normal"/>
    <w:next w:val="Normal"/>
    <w:qFormat/>
    <w:pPr>
      <w:keepNext/>
      <w:numPr>
        <w:ilvl w:val="7"/>
        <w:numId w:val="1"/>
      </w:numPr>
      <w:pBdr>
        <w:left w:val="single" w:sz="4" w:space="4" w:color="auto"/>
      </w:pBdr>
      <w:outlineLvl w:val="7"/>
    </w:pPr>
    <w:rPr>
      <w:i/>
      <w:color w:val="FF0000"/>
      <w:sz w:val="24"/>
    </w:rPr>
  </w:style>
  <w:style w:type="paragraph" w:styleId="Titre9">
    <w:name w:val="heading 9"/>
    <w:basedOn w:val="Normal"/>
    <w:next w:val="Normal"/>
    <w:qFormat/>
    <w:pPr>
      <w:keepNext/>
      <w:numPr>
        <w:ilvl w:val="8"/>
        <w:numId w:val="1"/>
      </w:numPr>
      <w:jc w:val="center"/>
      <w:outlineLvl w:val="8"/>
    </w:pPr>
    <w:rPr>
      <w:b/>
      <w:i/>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pPr>
      <w:tabs>
        <w:tab w:val="center" w:pos="4536"/>
        <w:tab w:val="right" w:pos="9072"/>
      </w:tabs>
    </w:pPr>
  </w:style>
  <w:style w:type="paragraph" w:styleId="Pieddepage">
    <w:name w:val="footer"/>
    <w:basedOn w:val="Normal"/>
    <w:link w:val="PieddepageCar"/>
    <w:pPr>
      <w:jc w:val="center"/>
    </w:pPr>
  </w:style>
  <w:style w:type="paragraph" w:styleId="TM1">
    <w:name w:val="toc 1"/>
    <w:basedOn w:val="Normal"/>
    <w:next w:val="Normal"/>
    <w:autoRedefine/>
    <w:uiPriority w:val="39"/>
    <w:rsid w:val="009D32EE"/>
    <w:pPr>
      <w:tabs>
        <w:tab w:val="left" w:pos="1320"/>
        <w:tab w:val="right" w:leader="dot" w:pos="9061"/>
      </w:tabs>
      <w:spacing w:before="240" w:after="120"/>
    </w:pPr>
  </w:style>
  <w:style w:type="paragraph" w:styleId="TM2">
    <w:name w:val="toc 2"/>
    <w:basedOn w:val="Normal"/>
    <w:next w:val="Normal"/>
    <w:autoRedefine/>
    <w:uiPriority w:val="39"/>
    <w:rsid w:val="009D32EE"/>
    <w:pPr>
      <w:tabs>
        <w:tab w:val="left" w:pos="880"/>
        <w:tab w:val="right" w:leader="dot" w:pos="9061"/>
      </w:tabs>
      <w:ind w:left="198"/>
    </w:pPr>
  </w:style>
  <w:style w:type="paragraph" w:styleId="TM3">
    <w:name w:val="toc 3"/>
    <w:basedOn w:val="Normal"/>
    <w:next w:val="Normal"/>
    <w:autoRedefine/>
    <w:uiPriority w:val="39"/>
    <w:pPr>
      <w:ind w:left="400"/>
    </w:pPr>
  </w:style>
  <w:style w:type="paragraph" w:customStyle="1" w:styleId="Style1">
    <w:name w:val="Style1"/>
    <w:basedOn w:val="Normal"/>
    <w:autoRedefine/>
    <w:rsid w:val="00E277EA"/>
    <w:pPr>
      <w:pageBreakBefore/>
      <w:spacing w:line="360" w:lineRule="auto"/>
      <w:jc w:val="center"/>
    </w:pPr>
    <w:rPr>
      <w:b/>
      <w:sz w:val="52"/>
      <w:u w:val="single"/>
    </w:rPr>
  </w:style>
  <w:style w:type="paragraph" w:customStyle="1" w:styleId="Normal2">
    <w:name w:val="Normal2"/>
    <w:basedOn w:val="Normal"/>
    <w:autoRedefine/>
    <w:rPr>
      <w:i/>
    </w:rPr>
  </w:style>
  <w:style w:type="paragraph" w:styleId="Retraitcorpsdetexte">
    <w:name w:val="Body Text Indent"/>
    <w:basedOn w:val="Normal"/>
    <w:link w:val="RetraitcorpsdetexteCar"/>
    <w:pPr>
      <w:pBdr>
        <w:top w:val="single" w:sz="4" w:space="16" w:color="auto"/>
        <w:left w:val="single" w:sz="4" w:space="4" w:color="auto"/>
        <w:bottom w:val="single" w:sz="4" w:space="15" w:color="auto"/>
        <w:right w:val="single" w:sz="4" w:space="4" w:color="auto"/>
      </w:pBdr>
      <w:shd w:val="pct12" w:color="auto" w:fill="FFFFFF"/>
      <w:ind w:left="3402"/>
      <w:jc w:val="center"/>
    </w:pPr>
    <w:rPr>
      <w:b/>
      <w:i/>
      <w:sz w:val="28"/>
    </w:rPr>
  </w:style>
  <w:style w:type="paragraph" w:styleId="Corpsdetexte">
    <w:name w:val="Body Text"/>
    <w:basedOn w:val="Normal"/>
    <w:link w:val="CorpsdetexteCar"/>
    <w:qFormat/>
    <w:rsid w:val="005A54A6"/>
    <w:pPr>
      <w:spacing w:before="120" w:after="240"/>
    </w:pPr>
    <w:rPr>
      <w:rFonts w:cs="Arial"/>
    </w:rPr>
  </w:style>
  <w:style w:type="paragraph" w:customStyle="1" w:styleId="Corpsdetexte21">
    <w:name w:val="Corps de texte 21"/>
    <w:basedOn w:val="Normal"/>
    <w:rPr>
      <w:rFonts w:ascii="Times New Roman" w:hAnsi="Times New Roman"/>
      <w:b/>
      <w:i/>
      <w:color w:val="0000FF"/>
      <w:sz w:val="24"/>
    </w:rPr>
  </w:style>
  <w:style w:type="paragraph" w:styleId="Retraitcorpsdetexte2">
    <w:name w:val="Body Text Indent 2"/>
    <w:basedOn w:val="Normal"/>
    <w:pPr>
      <w:ind w:left="2124" w:firstLine="6"/>
    </w:pPr>
    <w:rPr>
      <w:rFonts w:ascii="Times New Roman" w:hAnsi="Times New Roman"/>
      <w:i/>
      <w:sz w:val="24"/>
    </w:rPr>
  </w:style>
  <w:style w:type="paragraph" w:styleId="Corpsdetexte2">
    <w:name w:val="Body Text 2"/>
    <w:basedOn w:val="Normal"/>
    <w:rPr>
      <w:b/>
      <w:bCs/>
      <w:color w:val="FF0000"/>
    </w:rPr>
  </w:style>
  <w:style w:type="character" w:styleId="Numrodepage">
    <w:name w:val="page number"/>
    <w:basedOn w:val="Policepardfaut"/>
  </w:style>
  <w:style w:type="table" w:styleId="Tableauweb1">
    <w:name w:val="Table Web 1"/>
    <w:basedOn w:val="TableauNormal"/>
    <w:rsid w:val="000200DD"/>
    <w:pPr>
      <w:spacing w:after="200" w:line="252" w:lineRule="auto"/>
    </w:pPr>
    <w:rPr>
      <w:rFonts w:asciiTheme="majorHAnsi" w:eastAsiaTheme="majorEastAsia" w:hAnsiTheme="majorHAnsi" w:cstheme="majorBidi"/>
      <w:sz w:val="22"/>
      <w:szCs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Marquedecommentaire">
    <w:name w:val="annotation reference"/>
    <w:basedOn w:val="Policepardfaut"/>
    <w:uiPriority w:val="99"/>
    <w:semiHidden/>
    <w:unhideWhenUsed/>
    <w:rsid w:val="00374FD9"/>
    <w:rPr>
      <w:sz w:val="16"/>
      <w:szCs w:val="16"/>
    </w:rPr>
  </w:style>
  <w:style w:type="paragraph" w:styleId="Commentaire">
    <w:name w:val="annotation text"/>
    <w:basedOn w:val="Normal"/>
    <w:link w:val="CommentaireCar"/>
    <w:uiPriority w:val="99"/>
    <w:unhideWhenUsed/>
    <w:rsid w:val="00374FD9"/>
  </w:style>
  <w:style w:type="character" w:customStyle="1" w:styleId="CommentaireCar">
    <w:name w:val="Commentaire Car"/>
    <w:basedOn w:val="Policepardfaut"/>
    <w:link w:val="Commentaire"/>
    <w:uiPriority w:val="99"/>
    <w:rsid w:val="00374FD9"/>
    <w:rPr>
      <w:rFonts w:ascii="Arial" w:hAnsi="Arial"/>
      <w:color w:val="000000"/>
    </w:rPr>
  </w:style>
  <w:style w:type="paragraph" w:styleId="Objetducommentaire">
    <w:name w:val="annotation subject"/>
    <w:basedOn w:val="Commentaire"/>
    <w:next w:val="Commentaire"/>
    <w:link w:val="ObjetducommentaireCar"/>
    <w:uiPriority w:val="99"/>
    <w:semiHidden/>
    <w:unhideWhenUsed/>
    <w:rsid w:val="00374FD9"/>
    <w:rPr>
      <w:b/>
      <w:bCs/>
    </w:rPr>
  </w:style>
  <w:style w:type="character" w:customStyle="1" w:styleId="ObjetducommentaireCar">
    <w:name w:val="Objet du commentaire Car"/>
    <w:basedOn w:val="CommentaireCar"/>
    <w:link w:val="Objetducommentaire"/>
    <w:uiPriority w:val="99"/>
    <w:semiHidden/>
    <w:rsid w:val="00374FD9"/>
    <w:rPr>
      <w:rFonts w:ascii="Arial" w:hAnsi="Arial"/>
      <w:b/>
      <w:bCs/>
      <w:color w:val="000000"/>
    </w:rPr>
  </w:style>
  <w:style w:type="paragraph" w:styleId="Textedebulles">
    <w:name w:val="Balloon Text"/>
    <w:basedOn w:val="Normal"/>
    <w:link w:val="TextedebullesCar"/>
    <w:unhideWhenUsed/>
    <w:rsid w:val="00374FD9"/>
    <w:rPr>
      <w:rFonts w:ascii="Tahoma" w:hAnsi="Tahoma" w:cs="Tahoma"/>
      <w:sz w:val="16"/>
      <w:szCs w:val="16"/>
    </w:rPr>
  </w:style>
  <w:style w:type="character" w:customStyle="1" w:styleId="TextedebullesCar">
    <w:name w:val="Texte de bulles Car"/>
    <w:basedOn w:val="Policepardfaut"/>
    <w:link w:val="Textedebulles"/>
    <w:rsid w:val="00374FD9"/>
    <w:rPr>
      <w:rFonts w:ascii="Tahoma" w:hAnsi="Tahoma" w:cs="Tahoma"/>
      <w:color w:val="000000"/>
      <w:sz w:val="16"/>
      <w:szCs w:val="16"/>
    </w:rPr>
  </w:style>
  <w:style w:type="paragraph" w:styleId="Rvision">
    <w:name w:val="Revision"/>
    <w:hidden/>
    <w:uiPriority w:val="99"/>
    <w:semiHidden/>
    <w:rsid w:val="00600370"/>
    <w:rPr>
      <w:rFonts w:ascii="Arial" w:hAnsi="Arial"/>
      <w:color w:val="000000"/>
    </w:rPr>
  </w:style>
  <w:style w:type="paragraph" w:styleId="Paragraphedeliste">
    <w:name w:val="List Paragraph"/>
    <w:aliases w:val="Paragraphe de liste2,List1,List11,Nomios - Paragraphe de liste"/>
    <w:basedOn w:val="Corpsdetexte"/>
    <w:link w:val="ParagraphedelisteCar"/>
    <w:uiPriority w:val="34"/>
    <w:qFormat/>
    <w:rsid w:val="004A5767"/>
    <w:pPr>
      <w:numPr>
        <w:numId w:val="2"/>
      </w:numPr>
      <w:spacing w:before="60" w:after="0"/>
    </w:pPr>
  </w:style>
  <w:style w:type="paragraph" w:customStyle="1" w:styleId="Findeliste">
    <w:name w:val="Fin de liste"/>
    <w:basedOn w:val="Paragraphedeliste"/>
    <w:next w:val="Corpsdetexte"/>
    <w:qFormat/>
    <w:rsid w:val="00A41A24"/>
    <w:pPr>
      <w:spacing w:after="180"/>
      <w:ind w:left="714" w:hanging="357"/>
    </w:pPr>
  </w:style>
  <w:style w:type="character" w:customStyle="1" w:styleId="PieddepageCar">
    <w:name w:val="Pied de page Car"/>
    <w:link w:val="Pieddepage"/>
    <w:rsid w:val="00C67FEE"/>
    <w:rPr>
      <w:rFonts w:ascii="Century Gothic" w:hAnsi="Century Gothic"/>
    </w:rPr>
  </w:style>
  <w:style w:type="paragraph" w:customStyle="1" w:styleId="A">
    <w:name w:val="A"/>
    <w:rsid w:val="00406914"/>
    <w:pPr>
      <w:spacing w:before="60" w:after="60"/>
      <w:jc w:val="both"/>
    </w:pPr>
    <w:rPr>
      <w:sz w:val="22"/>
    </w:rPr>
  </w:style>
  <w:style w:type="paragraph" w:customStyle="1" w:styleId="TabT10">
    <w:name w:val="Tab T10"/>
    <w:basedOn w:val="Normal"/>
    <w:rsid w:val="007D2A8C"/>
    <w:pPr>
      <w:spacing w:before="20" w:after="20"/>
      <w:ind w:left="57" w:right="57"/>
      <w:jc w:val="left"/>
    </w:pPr>
    <w:rPr>
      <w:rFonts w:ascii="Times New Roman" w:hAnsi="Times New Roman"/>
    </w:rPr>
  </w:style>
  <w:style w:type="paragraph" w:customStyle="1" w:styleId="CadreT11">
    <w:name w:val="Cadre T11"/>
    <w:basedOn w:val="Normal"/>
    <w:rsid w:val="007D2A8C"/>
    <w:pPr>
      <w:tabs>
        <w:tab w:val="right" w:pos="851"/>
      </w:tabs>
      <w:spacing w:before="40" w:after="40"/>
      <w:jc w:val="center"/>
    </w:pPr>
    <w:rPr>
      <w:rFonts w:ascii="Times New Roman" w:hAnsi="Times New Roman"/>
      <w:b/>
      <w:sz w:val="22"/>
    </w:rPr>
  </w:style>
  <w:style w:type="paragraph" w:customStyle="1" w:styleId="Important">
    <w:name w:val="Important"/>
    <w:basedOn w:val="Corpsdetexte"/>
    <w:next w:val="Corpsdetexte"/>
    <w:link w:val="ImportantCar"/>
    <w:rsid w:val="00D57FAB"/>
    <w:pPr>
      <w:keepNext/>
      <w:spacing w:after="0"/>
    </w:pPr>
    <w:rPr>
      <w:u w:val="single"/>
    </w:rPr>
  </w:style>
  <w:style w:type="character" w:customStyle="1" w:styleId="CorpsdetexteCar">
    <w:name w:val="Corps de texte Car"/>
    <w:basedOn w:val="Policepardfaut"/>
    <w:link w:val="Corpsdetexte"/>
    <w:rsid w:val="005A54A6"/>
    <w:rPr>
      <w:rFonts w:ascii="Century Gothic" w:hAnsi="Century Gothic" w:cs="Arial"/>
    </w:rPr>
  </w:style>
  <w:style w:type="character" w:customStyle="1" w:styleId="RetraitcorpsdetexteCar">
    <w:name w:val="Retrait corps de texte Car"/>
    <w:basedOn w:val="Policepardfaut"/>
    <w:link w:val="Retraitcorpsdetexte"/>
    <w:rsid w:val="00D57FAB"/>
    <w:rPr>
      <w:rFonts w:ascii="Century Gothic" w:hAnsi="Century Gothic"/>
      <w:b/>
      <w:i/>
      <w:sz w:val="28"/>
      <w:shd w:val="pct12" w:color="auto" w:fill="FFFFFF"/>
    </w:rPr>
  </w:style>
  <w:style w:type="character" w:customStyle="1" w:styleId="ImportantCar">
    <w:name w:val="Important Car"/>
    <w:basedOn w:val="CorpsdetexteCar"/>
    <w:link w:val="Important"/>
    <w:rsid w:val="00D57FAB"/>
    <w:rPr>
      <w:rFonts w:ascii="Century Gothic" w:hAnsi="Century Gothic" w:cs="Arial"/>
      <w:u w:val="single"/>
    </w:rPr>
  </w:style>
  <w:style w:type="paragraph" w:customStyle="1" w:styleId="ttedeliste">
    <w:name w:val="tête de liste"/>
    <w:basedOn w:val="Corpsdetexte"/>
    <w:link w:val="ttedelisteCar"/>
    <w:qFormat/>
    <w:rsid w:val="00FB5197"/>
    <w:pPr>
      <w:keepNext/>
      <w:spacing w:after="60"/>
    </w:pPr>
  </w:style>
  <w:style w:type="character" w:customStyle="1" w:styleId="ttedelisteCar">
    <w:name w:val="tête de liste Car"/>
    <w:basedOn w:val="CorpsdetexteCar"/>
    <w:link w:val="ttedeliste"/>
    <w:rsid w:val="00FB5197"/>
    <w:rPr>
      <w:rFonts w:ascii="Century Gothic" w:hAnsi="Century Gothic" w:cs="Arial"/>
    </w:rPr>
  </w:style>
  <w:style w:type="character" w:customStyle="1" w:styleId="Style115pt">
    <w:name w:val="Style 115 pt"/>
    <w:rsid w:val="00101F10"/>
    <w:rPr>
      <w:sz w:val="24"/>
    </w:rPr>
  </w:style>
  <w:style w:type="paragraph" w:styleId="Liste">
    <w:name w:val="List"/>
    <w:basedOn w:val="Normal"/>
    <w:rsid w:val="00F7279B"/>
    <w:pPr>
      <w:numPr>
        <w:numId w:val="3"/>
      </w:numPr>
      <w:tabs>
        <w:tab w:val="left" w:pos="284"/>
      </w:tabs>
    </w:pPr>
    <w:rPr>
      <w:rFonts w:ascii="Tahoma" w:hAnsi="Tahoma"/>
      <w:sz w:val="18"/>
      <w:szCs w:val="24"/>
    </w:rPr>
  </w:style>
  <w:style w:type="table" w:styleId="Grilledutableau">
    <w:name w:val="Table Grid"/>
    <w:basedOn w:val="TableauNormal"/>
    <w:uiPriority w:val="59"/>
    <w:rsid w:val="00C718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enthse">
    <w:name w:val="Parenthèse"/>
    <w:rsid w:val="00821AC4"/>
    <w:rPr>
      <w:sz w:val="18"/>
    </w:rPr>
  </w:style>
  <w:style w:type="paragraph" w:styleId="TM4">
    <w:name w:val="toc 4"/>
    <w:basedOn w:val="Normal"/>
    <w:next w:val="Normal"/>
    <w:autoRedefine/>
    <w:uiPriority w:val="39"/>
    <w:unhideWhenUsed/>
    <w:rsid w:val="007C0C5A"/>
    <w:pPr>
      <w:spacing w:after="100" w:line="259" w:lineRule="auto"/>
      <w:ind w:left="660"/>
      <w:jc w:val="left"/>
    </w:pPr>
    <w:rPr>
      <w:rFonts w:asciiTheme="minorHAnsi" w:eastAsiaTheme="minorEastAsia" w:hAnsiTheme="minorHAnsi" w:cstheme="minorBidi"/>
      <w:sz w:val="22"/>
      <w:szCs w:val="22"/>
    </w:rPr>
  </w:style>
  <w:style w:type="paragraph" w:styleId="TM5">
    <w:name w:val="toc 5"/>
    <w:basedOn w:val="Normal"/>
    <w:next w:val="Normal"/>
    <w:autoRedefine/>
    <w:uiPriority w:val="39"/>
    <w:unhideWhenUsed/>
    <w:rsid w:val="007C0C5A"/>
    <w:pPr>
      <w:spacing w:after="100" w:line="259" w:lineRule="auto"/>
      <w:ind w:left="880"/>
      <w:jc w:val="left"/>
    </w:pPr>
    <w:rPr>
      <w:rFonts w:asciiTheme="minorHAnsi" w:eastAsiaTheme="minorEastAsia" w:hAnsiTheme="minorHAnsi" w:cstheme="minorBidi"/>
      <w:sz w:val="22"/>
      <w:szCs w:val="22"/>
    </w:rPr>
  </w:style>
  <w:style w:type="paragraph" w:styleId="TM6">
    <w:name w:val="toc 6"/>
    <w:basedOn w:val="Normal"/>
    <w:next w:val="Normal"/>
    <w:autoRedefine/>
    <w:uiPriority w:val="39"/>
    <w:unhideWhenUsed/>
    <w:rsid w:val="007C0C5A"/>
    <w:pPr>
      <w:spacing w:after="100" w:line="259" w:lineRule="auto"/>
      <w:ind w:left="1100"/>
      <w:jc w:val="left"/>
    </w:pPr>
    <w:rPr>
      <w:rFonts w:asciiTheme="minorHAnsi" w:eastAsiaTheme="minorEastAsia" w:hAnsiTheme="minorHAnsi" w:cstheme="minorBidi"/>
      <w:sz w:val="22"/>
      <w:szCs w:val="22"/>
    </w:rPr>
  </w:style>
  <w:style w:type="paragraph" w:styleId="TM7">
    <w:name w:val="toc 7"/>
    <w:basedOn w:val="Normal"/>
    <w:next w:val="Normal"/>
    <w:autoRedefine/>
    <w:uiPriority w:val="39"/>
    <w:unhideWhenUsed/>
    <w:rsid w:val="007C0C5A"/>
    <w:pPr>
      <w:spacing w:after="100" w:line="259" w:lineRule="auto"/>
      <w:ind w:left="1320"/>
      <w:jc w:val="left"/>
    </w:pPr>
    <w:rPr>
      <w:rFonts w:asciiTheme="minorHAnsi" w:eastAsiaTheme="minorEastAsia" w:hAnsiTheme="minorHAnsi" w:cstheme="minorBidi"/>
      <w:sz w:val="22"/>
      <w:szCs w:val="22"/>
    </w:rPr>
  </w:style>
  <w:style w:type="paragraph" w:styleId="TM8">
    <w:name w:val="toc 8"/>
    <w:basedOn w:val="Normal"/>
    <w:next w:val="Normal"/>
    <w:autoRedefine/>
    <w:uiPriority w:val="39"/>
    <w:unhideWhenUsed/>
    <w:rsid w:val="007C0C5A"/>
    <w:pPr>
      <w:spacing w:after="100" w:line="259" w:lineRule="auto"/>
      <w:ind w:left="1540"/>
      <w:jc w:val="left"/>
    </w:pPr>
    <w:rPr>
      <w:rFonts w:asciiTheme="minorHAnsi" w:eastAsiaTheme="minorEastAsia" w:hAnsiTheme="minorHAnsi" w:cstheme="minorBidi"/>
      <w:sz w:val="22"/>
      <w:szCs w:val="22"/>
    </w:rPr>
  </w:style>
  <w:style w:type="paragraph" w:styleId="TM9">
    <w:name w:val="toc 9"/>
    <w:basedOn w:val="Normal"/>
    <w:next w:val="Normal"/>
    <w:autoRedefine/>
    <w:uiPriority w:val="39"/>
    <w:unhideWhenUsed/>
    <w:rsid w:val="007C0C5A"/>
    <w:pPr>
      <w:spacing w:after="100" w:line="259" w:lineRule="auto"/>
      <w:ind w:left="1760"/>
      <w:jc w:val="left"/>
    </w:pPr>
    <w:rPr>
      <w:rFonts w:asciiTheme="minorHAnsi" w:eastAsiaTheme="minorEastAsia" w:hAnsiTheme="minorHAnsi" w:cstheme="minorBidi"/>
      <w:sz w:val="22"/>
      <w:szCs w:val="22"/>
    </w:rPr>
  </w:style>
  <w:style w:type="character" w:customStyle="1" w:styleId="Titre2Car">
    <w:name w:val="Titre 2 Car"/>
    <w:basedOn w:val="Policepardfaut"/>
    <w:link w:val="Titre2"/>
    <w:rsid w:val="00D9658C"/>
    <w:rPr>
      <w:rFonts w:ascii="Century Gothic" w:hAnsi="Century Gothic" w:cs="Arial"/>
      <w:b/>
      <w:sz w:val="22"/>
      <w:szCs w:val="28"/>
    </w:rPr>
  </w:style>
  <w:style w:type="character" w:styleId="Lienhypertexte">
    <w:name w:val="Hyperlink"/>
    <w:basedOn w:val="Policepardfaut"/>
    <w:uiPriority w:val="99"/>
    <w:unhideWhenUsed/>
    <w:rsid w:val="00F57CA0"/>
    <w:rPr>
      <w:color w:val="0000FF" w:themeColor="hyperlink"/>
      <w:u w:val="single"/>
    </w:rPr>
  </w:style>
  <w:style w:type="paragraph" w:customStyle="1" w:styleId="TitredetableauLIC">
    <w:name w:val="Titre de tableau LIC"/>
    <w:basedOn w:val="Normal"/>
    <w:rsid w:val="00431C9D"/>
    <w:pPr>
      <w:spacing w:before="60" w:after="60"/>
      <w:jc w:val="center"/>
    </w:pPr>
    <w:rPr>
      <w:rFonts w:ascii="Arial" w:hAnsi="Arial"/>
      <w:b/>
      <w:sz w:val="22"/>
      <w:szCs w:val="22"/>
    </w:rPr>
  </w:style>
  <w:style w:type="paragraph" w:customStyle="1" w:styleId="Normal1">
    <w:name w:val="Normal_1"/>
    <w:basedOn w:val="Normal"/>
    <w:link w:val="Normal1Car"/>
    <w:rsid w:val="004E2515"/>
    <w:pPr>
      <w:spacing w:before="240"/>
    </w:pPr>
    <w:rPr>
      <w:rFonts w:cs="Arial"/>
    </w:rPr>
  </w:style>
  <w:style w:type="paragraph" w:customStyle="1" w:styleId="Puce1">
    <w:name w:val="Puce 1"/>
    <w:basedOn w:val="Corpsdetexte"/>
    <w:rsid w:val="004E2515"/>
    <w:pPr>
      <w:numPr>
        <w:numId w:val="5"/>
      </w:numPr>
      <w:tabs>
        <w:tab w:val="right" w:pos="9923"/>
      </w:tabs>
      <w:spacing w:before="180" w:after="60"/>
    </w:pPr>
    <w:rPr>
      <w:rFonts w:ascii="Times New Roman" w:hAnsi="Times New Roman" w:cs="Times New Roman"/>
      <w:sz w:val="22"/>
    </w:rPr>
  </w:style>
  <w:style w:type="character" w:customStyle="1" w:styleId="Normal1Car">
    <w:name w:val="Normal_1 Car"/>
    <w:link w:val="Normal1"/>
    <w:rsid w:val="004E2515"/>
    <w:rPr>
      <w:rFonts w:ascii="Century Gothic" w:hAnsi="Century Gothic" w:cs="Arial"/>
    </w:rPr>
  </w:style>
  <w:style w:type="character" w:styleId="Lienhypertextesuivivisit">
    <w:name w:val="FollowedHyperlink"/>
    <w:basedOn w:val="Policepardfaut"/>
    <w:uiPriority w:val="99"/>
    <w:semiHidden/>
    <w:unhideWhenUsed/>
    <w:rsid w:val="00A9157A"/>
    <w:rPr>
      <w:color w:val="800080" w:themeColor="followedHyperlink"/>
      <w:u w:val="single"/>
    </w:rPr>
  </w:style>
  <w:style w:type="table" w:styleId="TableauGrille1Clair">
    <w:name w:val="Grid Table 1 Light"/>
    <w:basedOn w:val="TableauNormal"/>
    <w:uiPriority w:val="46"/>
    <w:rsid w:val="008F1AE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ous-titre">
    <w:name w:val="sous-titre"/>
    <w:basedOn w:val="Corpsdetexte"/>
    <w:link w:val="sous-titreCar"/>
    <w:qFormat/>
    <w:rsid w:val="00D8689A"/>
    <w:pPr>
      <w:spacing w:after="0"/>
    </w:pPr>
    <w:rPr>
      <w:b/>
      <w:bCs/>
      <w:i/>
      <w:iCs/>
      <w:color w:val="0063AF"/>
    </w:rPr>
  </w:style>
  <w:style w:type="character" w:customStyle="1" w:styleId="sous-titreCar">
    <w:name w:val="sous-titre Car"/>
    <w:basedOn w:val="CorpsdetexteCar"/>
    <w:link w:val="sous-titre"/>
    <w:rsid w:val="00D8689A"/>
    <w:rPr>
      <w:rFonts w:ascii="Century Gothic" w:hAnsi="Century Gothic" w:cs="Arial"/>
      <w:b/>
      <w:bCs/>
      <w:i/>
      <w:iCs/>
      <w:color w:val="0063AF"/>
    </w:rPr>
  </w:style>
  <w:style w:type="character" w:customStyle="1" w:styleId="Titre3Car">
    <w:name w:val="Titre 3 Car"/>
    <w:basedOn w:val="Policepardfaut"/>
    <w:link w:val="Titre3"/>
    <w:rsid w:val="00D9658C"/>
    <w:rPr>
      <w:rFonts w:ascii="Century Gothic" w:hAnsi="Century Gothic" w:cs="Arial"/>
      <w:b/>
      <w:szCs w:val="24"/>
    </w:rPr>
  </w:style>
  <w:style w:type="paragraph" w:customStyle="1" w:styleId="paragraph">
    <w:name w:val="paragraph"/>
    <w:basedOn w:val="Normal"/>
    <w:rsid w:val="00E14681"/>
    <w:pPr>
      <w:spacing w:before="100" w:beforeAutospacing="1" w:after="100" w:afterAutospacing="1"/>
      <w:jc w:val="left"/>
    </w:pPr>
    <w:rPr>
      <w:rFonts w:ascii="Times New Roman" w:hAnsi="Times New Roman"/>
      <w:sz w:val="24"/>
      <w:szCs w:val="24"/>
    </w:rPr>
  </w:style>
  <w:style w:type="character" w:customStyle="1" w:styleId="normaltextrun">
    <w:name w:val="normaltextrun"/>
    <w:basedOn w:val="Policepardfaut"/>
    <w:rsid w:val="00E14681"/>
  </w:style>
  <w:style w:type="character" w:customStyle="1" w:styleId="eop">
    <w:name w:val="eop"/>
    <w:basedOn w:val="Policepardfaut"/>
    <w:rsid w:val="00E14681"/>
  </w:style>
  <w:style w:type="character" w:customStyle="1" w:styleId="Titre4Car">
    <w:name w:val="Titre 4 Car"/>
    <w:basedOn w:val="Policepardfaut"/>
    <w:link w:val="Titre4"/>
    <w:rsid w:val="00BA1505"/>
    <w:rPr>
      <w:rFonts w:ascii="Century Gothic" w:hAnsi="Century Gothic" w:cs="Arial"/>
      <w:i/>
      <w:szCs w:val="24"/>
      <w:u w:val="single"/>
    </w:rPr>
  </w:style>
  <w:style w:type="character" w:customStyle="1" w:styleId="scxp173407571">
    <w:name w:val="scxp173407571"/>
    <w:basedOn w:val="Policepardfaut"/>
    <w:rsid w:val="006F33D7"/>
  </w:style>
  <w:style w:type="character" w:styleId="lev">
    <w:name w:val="Strong"/>
    <w:basedOn w:val="Policepardfaut"/>
    <w:uiPriority w:val="22"/>
    <w:qFormat/>
    <w:rsid w:val="00371CD7"/>
    <w:rPr>
      <w:b/>
      <w:bCs/>
    </w:rPr>
  </w:style>
  <w:style w:type="paragraph" w:customStyle="1" w:styleId="L2">
    <w:name w:val="L2"/>
    <w:basedOn w:val="Normal"/>
    <w:link w:val="L2Car1"/>
    <w:qFormat/>
    <w:rsid w:val="00A86439"/>
    <w:pPr>
      <w:widowControl w:val="0"/>
      <w:numPr>
        <w:ilvl w:val="1"/>
        <w:numId w:val="9"/>
      </w:numPr>
      <w:overflowPunct w:val="0"/>
      <w:autoSpaceDE w:val="0"/>
      <w:autoSpaceDN w:val="0"/>
      <w:adjustRightInd w:val="0"/>
      <w:spacing w:before="120" w:line="216" w:lineRule="auto"/>
      <w:textAlignment w:val="baseline"/>
    </w:pPr>
    <w:rPr>
      <w:rFonts w:ascii="Calibri" w:hAnsi="Calibri"/>
      <w:color w:val="333333"/>
      <w:sz w:val="22"/>
      <w:szCs w:val="22"/>
    </w:rPr>
  </w:style>
  <w:style w:type="character" w:customStyle="1" w:styleId="L2Car1">
    <w:name w:val="L2 Car1"/>
    <w:link w:val="L2"/>
    <w:rsid w:val="00A86439"/>
    <w:rPr>
      <w:rFonts w:ascii="Calibri" w:hAnsi="Calibri"/>
      <w:color w:val="333333"/>
      <w:sz w:val="22"/>
      <w:szCs w:val="22"/>
    </w:rPr>
  </w:style>
  <w:style w:type="paragraph" w:customStyle="1" w:styleId="ITEM2">
    <w:name w:val="ITEM 2"/>
    <w:basedOn w:val="Normal"/>
    <w:rsid w:val="00FF7894"/>
    <w:pPr>
      <w:numPr>
        <w:numId w:val="10"/>
      </w:numPr>
      <w:tabs>
        <w:tab w:val="clear" w:pos="0"/>
      </w:tabs>
      <w:overflowPunct w:val="0"/>
      <w:autoSpaceDE w:val="0"/>
      <w:autoSpaceDN w:val="0"/>
      <w:adjustRightInd w:val="0"/>
      <w:spacing w:before="120"/>
      <w:ind w:left="1135" w:hanging="284"/>
      <w:textAlignment w:val="baseline"/>
    </w:pPr>
    <w:rPr>
      <w:rFonts w:ascii="Times New Roman" w:hAnsi="Times New Roman"/>
      <w:sz w:val="24"/>
    </w:rPr>
  </w:style>
  <w:style w:type="character" w:customStyle="1" w:styleId="CommentaireCar1">
    <w:name w:val="Commentaire Car1"/>
    <w:basedOn w:val="Policepardfaut"/>
    <w:uiPriority w:val="99"/>
    <w:rsid w:val="00257C54"/>
    <w:rPr>
      <w:rFonts w:ascii="Verdana" w:hAnsi="Verdana"/>
      <w:sz w:val="24"/>
      <w:szCs w:val="24"/>
      <w:lang w:eastAsia="ar-SA"/>
    </w:rPr>
  </w:style>
  <w:style w:type="character" w:customStyle="1" w:styleId="ParagraphedelisteCar">
    <w:name w:val="Paragraphe de liste Car"/>
    <w:aliases w:val="Paragraphe de liste2 Car,List1 Car,List11 Car,Nomios - Paragraphe de liste Car"/>
    <w:basedOn w:val="Policepardfaut"/>
    <w:link w:val="Paragraphedeliste"/>
    <w:uiPriority w:val="34"/>
    <w:rsid w:val="00257C54"/>
    <w:rPr>
      <w:rFonts w:ascii="Century Gothic" w:hAnsi="Century Gothic" w:cs="Arial"/>
    </w:rPr>
  </w:style>
  <w:style w:type="character" w:customStyle="1" w:styleId="WW8Num2z0">
    <w:name w:val="WW8Num2z0"/>
    <w:rsid w:val="00110715"/>
    <w:rPr>
      <w:rFonts w:ascii="Symbol" w:hAnsi="Symbol"/>
    </w:rPr>
  </w:style>
  <w:style w:type="character" w:customStyle="1" w:styleId="WW8Num2z1">
    <w:name w:val="WW8Num2z1"/>
    <w:rsid w:val="00110715"/>
    <w:rPr>
      <w:rFonts w:ascii="Courier New" w:hAnsi="Courier New" w:cs="Courier New"/>
    </w:rPr>
  </w:style>
  <w:style w:type="character" w:customStyle="1" w:styleId="WW8Num2z2">
    <w:name w:val="WW8Num2z2"/>
    <w:rsid w:val="00110715"/>
    <w:rPr>
      <w:rFonts w:ascii="Wingdings" w:hAnsi="Wingdings"/>
    </w:rPr>
  </w:style>
  <w:style w:type="character" w:customStyle="1" w:styleId="WW8Num3z0">
    <w:name w:val="WW8Num3z0"/>
    <w:rsid w:val="00110715"/>
    <w:rPr>
      <w:rFonts w:ascii="Symbol" w:hAnsi="Symbol"/>
    </w:rPr>
  </w:style>
  <w:style w:type="character" w:customStyle="1" w:styleId="WW8Num4z0">
    <w:name w:val="WW8Num4z0"/>
    <w:rsid w:val="00110715"/>
    <w:rPr>
      <w:rFonts w:ascii="Symbol" w:hAnsi="Symbol"/>
    </w:rPr>
  </w:style>
  <w:style w:type="character" w:customStyle="1" w:styleId="WW8Num5z0">
    <w:name w:val="WW8Num5z0"/>
    <w:rsid w:val="00110715"/>
    <w:rPr>
      <w:rFonts w:ascii="Symbol" w:hAnsi="Symbol"/>
    </w:rPr>
  </w:style>
  <w:style w:type="character" w:customStyle="1" w:styleId="WW8Num5z1">
    <w:name w:val="WW8Num5z1"/>
    <w:rsid w:val="00110715"/>
    <w:rPr>
      <w:rFonts w:ascii="Courier New" w:hAnsi="Courier New"/>
    </w:rPr>
  </w:style>
  <w:style w:type="character" w:customStyle="1" w:styleId="Absatz-Standardschriftart">
    <w:name w:val="Absatz-Standardschriftart"/>
    <w:rsid w:val="00110715"/>
  </w:style>
  <w:style w:type="character" w:customStyle="1" w:styleId="WW8Num3z1">
    <w:name w:val="WW8Num3z1"/>
    <w:rsid w:val="00110715"/>
    <w:rPr>
      <w:rFonts w:ascii="Courier New" w:hAnsi="Courier New" w:cs="Courier New"/>
    </w:rPr>
  </w:style>
  <w:style w:type="character" w:customStyle="1" w:styleId="WW8Num3z2">
    <w:name w:val="WW8Num3z2"/>
    <w:rsid w:val="00110715"/>
    <w:rPr>
      <w:rFonts w:ascii="Wingdings" w:hAnsi="Wingdings"/>
    </w:rPr>
  </w:style>
  <w:style w:type="character" w:customStyle="1" w:styleId="WW8Num4z1">
    <w:name w:val="WW8Num4z1"/>
    <w:rsid w:val="00110715"/>
    <w:rPr>
      <w:rFonts w:ascii="Courier New" w:hAnsi="Courier New" w:cs="Courier New"/>
    </w:rPr>
  </w:style>
  <w:style w:type="character" w:customStyle="1" w:styleId="WW8Num4z2">
    <w:name w:val="WW8Num4z2"/>
    <w:rsid w:val="00110715"/>
    <w:rPr>
      <w:rFonts w:ascii="Wingdings" w:hAnsi="Wingdings"/>
    </w:rPr>
  </w:style>
  <w:style w:type="character" w:customStyle="1" w:styleId="WW8Num5z2">
    <w:name w:val="WW8Num5z2"/>
    <w:rsid w:val="00110715"/>
    <w:rPr>
      <w:rFonts w:ascii="Wingdings" w:hAnsi="Wingdings"/>
    </w:rPr>
  </w:style>
  <w:style w:type="character" w:customStyle="1" w:styleId="WW8Num6z0">
    <w:name w:val="WW8Num6z0"/>
    <w:rsid w:val="00110715"/>
    <w:rPr>
      <w:rFonts w:ascii="Symbol" w:hAnsi="Symbol"/>
    </w:rPr>
  </w:style>
  <w:style w:type="character" w:customStyle="1" w:styleId="WW8Num6z1">
    <w:name w:val="WW8Num6z1"/>
    <w:rsid w:val="00110715"/>
    <w:rPr>
      <w:rFonts w:ascii="Courier New" w:hAnsi="Courier New" w:cs="Courier New"/>
    </w:rPr>
  </w:style>
  <w:style w:type="character" w:customStyle="1" w:styleId="WW8Num6z2">
    <w:name w:val="WW8Num6z2"/>
    <w:rsid w:val="00110715"/>
    <w:rPr>
      <w:rFonts w:ascii="Wingdings" w:hAnsi="Wingdings"/>
    </w:rPr>
  </w:style>
  <w:style w:type="character" w:customStyle="1" w:styleId="WW8Num7z0">
    <w:name w:val="WW8Num7z0"/>
    <w:rsid w:val="00110715"/>
    <w:rPr>
      <w:rFonts w:ascii="Symbol" w:hAnsi="Symbol"/>
    </w:rPr>
  </w:style>
  <w:style w:type="character" w:customStyle="1" w:styleId="WW8Num7z1">
    <w:name w:val="WW8Num7z1"/>
    <w:rsid w:val="00110715"/>
    <w:rPr>
      <w:rFonts w:ascii="Courier New" w:hAnsi="Courier New" w:cs="Courier New"/>
    </w:rPr>
  </w:style>
  <w:style w:type="character" w:customStyle="1" w:styleId="WW8Num7z2">
    <w:name w:val="WW8Num7z2"/>
    <w:rsid w:val="00110715"/>
    <w:rPr>
      <w:rFonts w:ascii="Wingdings" w:hAnsi="Wingdings"/>
    </w:rPr>
  </w:style>
  <w:style w:type="character" w:customStyle="1" w:styleId="WW8Num8z0">
    <w:name w:val="WW8Num8z0"/>
    <w:rsid w:val="00110715"/>
    <w:rPr>
      <w:rFonts w:ascii="Symbol" w:hAnsi="Symbol"/>
    </w:rPr>
  </w:style>
  <w:style w:type="character" w:customStyle="1" w:styleId="WW8Num8z2">
    <w:name w:val="WW8Num8z2"/>
    <w:rsid w:val="00110715"/>
    <w:rPr>
      <w:rFonts w:ascii="Wingdings" w:hAnsi="Wingdings"/>
    </w:rPr>
  </w:style>
  <w:style w:type="character" w:customStyle="1" w:styleId="WW8Num8z4">
    <w:name w:val="WW8Num8z4"/>
    <w:rsid w:val="00110715"/>
    <w:rPr>
      <w:rFonts w:ascii="Courier New" w:hAnsi="Courier New"/>
    </w:rPr>
  </w:style>
  <w:style w:type="character" w:customStyle="1" w:styleId="WW8Num11z0">
    <w:name w:val="WW8Num11z0"/>
    <w:rsid w:val="00110715"/>
    <w:rPr>
      <w:rFonts w:ascii="Symbol" w:hAnsi="Symbol"/>
    </w:rPr>
  </w:style>
  <w:style w:type="character" w:customStyle="1" w:styleId="WW8Num11z1">
    <w:name w:val="WW8Num11z1"/>
    <w:rsid w:val="00110715"/>
    <w:rPr>
      <w:rFonts w:ascii="Courier New" w:hAnsi="Courier New" w:cs="Courier New"/>
    </w:rPr>
  </w:style>
  <w:style w:type="character" w:customStyle="1" w:styleId="WW8Num11z2">
    <w:name w:val="WW8Num11z2"/>
    <w:rsid w:val="00110715"/>
    <w:rPr>
      <w:rFonts w:ascii="Wingdings" w:hAnsi="Wingdings"/>
    </w:rPr>
  </w:style>
  <w:style w:type="character" w:customStyle="1" w:styleId="WW8Num13z0">
    <w:name w:val="WW8Num13z0"/>
    <w:rsid w:val="00110715"/>
    <w:rPr>
      <w:rFonts w:ascii="Courier New" w:hAnsi="Courier New" w:cs="Courier New"/>
    </w:rPr>
  </w:style>
  <w:style w:type="character" w:customStyle="1" w:styleId="WW8Num13z2">
    <w:name w:val="WW8Num13z2"/>
    <w:rsid w:val="00110715"/>
    <w:rPr>
      <w:rFonts w:ascii="Wingdings" w:hAnsi="Wingdings"/>
    </w:rPr>
  </w:style>
  <w:style w:type="character" w:customStyle="1" w:styleId="WW8Num13z3">
    <w:name w:val="WW8Num13z3"/>
    <w:rsid w:val="00110715"/>
    <w:rPr>
      <w:rFonts w:ascii="Symbol" w:hAnsi="Symbol"/>
    </w:rPr>
  </w:style>
  <w:style w:type="character" w:customStyle="1" w:styleId="Policepardfaut1">
    <w:name w:val="Police par défaut1"/>
    <w:rsid w:val="00110715"/>
  </w:style>
  <w:style w:type="character" w:customStyle="1" w:styleId="Retraitcorpsdetexte3Car">
    <w:name w:val="Retrait corps de texte 3 Car"/>
    <w:rsid w:val="00110715"/>
    <w:rPr>
      <w:rFonts w:ascii="Verdana" w:hAnsi="Verdana"/>
      <w:sz w:val="16"/>
      <w:szCs w:val="16"/>
    </w:rPr>
  </w:style>
  <w:style w:type="character" w:customStyle="1" w:styleId="Marquedecommentaire1">
    <w:name w:val="Marque de commentaire1"/>
    <w:rsid w:val="00110715"/>
    <w:rPr>
      <w:sz w:val="16"/>
      <w:szCs w:val="16"/>
    </w:rPr>
  </w:style>
  <w:style w:type="character" w:customStyle="1" w:styleId="Puces">
    <w:name w:val="Puces"/>
    <w:rsid w:val="00110715"/>
    <w:rPr>
      <w:rFonts w:ascii="OpenSymbol" w:eastAsia="OpenSymbol" w:hAnsi="OpenSymbol" w:cs="OpenSymbol"/>
    </w:rPr>
  </w:style>
  <w:style w:type="paragraph" w:customStyle="1" w:styleId="Titre10">
    <w:name w:val="Titre1"/>
    <w:basedOn w:val="Normal"/>
    <w:next w:val="Corpsdetexte"/>
    <w:rsid w:val="00110715"/>
    <w:pPr>
      <w:keepNext/>
      <w:suppressAutoHyphens/>
      <w:spacing w:before="240" w:after="120" w:line="360" w:lineRule="auto"/>
      <w:ind w:firstLine="284"/>
    </w:pPr>
    <w:rPr>
      <w:rFonts w:ascii="Arial" w:eastAsia="Microsoft YaHei" w:hAnsi="Arial" w:cs="Mangal"/>
      <w:sz w:val="28"/>
      <w:szCs w:val="28"/>
      <w:lang w:eastAsia="ar-SA"/>
    </w:rPr>
  </w:style>
  <w:style w:type="paragraph" w:customStyle="1" w:styleId="Lgende1">
    <w:name w:val="Légende1"/>
    <w:basedOn w:val="Normal"/>
    <w:rsid w:val="00110715"/>
    <w:pPr>
      <w:suppressLineNumbers/>
      <w:suppressAutoHyphens/>
      <w:spacing w:before="120" w:after="120" w:line="360" w:lineRule="auto"/>
      <w:ind w:firstLine="284"/>
    </w:pPr>
    <w:rPr>
      <w:rFonts w:ascii="Verdana" w:hAnsi="Verdana" w:cs="Mangal"/>
      <w:i/>
      <w:iCs/>
      <w:sz w:val="24"/>
      <w:szCs w:val="24"/>
      <w:lang w:eastAsia="ar-SA"/>
    </w:rPr>
  </w:style>
  <w:style w:type="paragraph" w:customStyle="1" w:styleId="Index">
    <w:name w:val="Index"/>
    <w:basedOn w:val="Normal"/>
    <w:rsid w:val="00110715"/>
    <w:pPr>
      <w:suppressLineNumbers/>
      <w:suppressAutoHyphens/>
      <w:spacing w:line="360" w:lineRule="auto"/>
      <w:ind w:firstLine="284"/>
    </w:pPr>
    <w:rPr>
      <w:rFonts w:ascii="Verdana" w:hAnsi="Verdana" w:cs="Mangal"/>
      <w:szCs w:val="24"/>
      <w:lang w:eastAsia="ar-SA"/>
    </w:rPr>
  </w:style>
  <w:style w:type="paragraph" w:customStyle="1" w:styleId="Retraitcorpsdetexte21">
    <w:name w:val="Retrait corps de texte 21"/>
    <w:basedOn w:val="Normal"/>
    <w:rsid w:val="00110715"/>
    <w:pPr>
      <w:suppressAutoHyphens/>
      <w:spacing w:line="360" w:lineRule="auto"/>
      <w:ind w:firstLine="284"/>
    </w:pPr>
    <w:rPr>
      <w:rFonts w:ascii="Verdana" w:hAnsi="Verdana"/>
      <w:szCs w:val="24"/>
      <w:lang w:eastAsia="ar-SA"/>
    </w:rPr>
  </w:style>
  <w:style w:type="paragraph" w:styleId="Titre">
    <w:name w:val="Title"/>
    <w:basedOn w:val="Normal"/>
    <w:next w:val="Sous-titre0"/>
    <w:link w:val="TitreCar"/>
    <w:qFormat/>
    <w:rsid w:val="00110715"/>
    <w:pPr>
      <w:suppressAutoHyphens/>
      <w:spacing w:before="240" w:after="240" w:line="360" w:lineRule="auto"/>
      <w:jc w:val="left"/>
    </w:pPr>
    <w:rPr>
      <w:rFonts w:ascii="Verdana" w:hAnsi="Verdana" w:cs="Arial"/>
      <w:b/>
      <w:bCs/>
      <w:smallCaps/>
      <w:kern w:val="1"/>
      <w:sz w:val="36"/>
      <w:szCs w:val="32"/>
      <w:lang w:eastAsia="ar-SA"/>
    </w:rPr>
  </w:style>
  <w:style w:type="character" w:customStyle="1" w:styleId="TitreCar">
    <w:name w:val="Titre Car"/>
    <w:basedOn w:val="Policepardfaut"/>
    <w:link w:val="Titre"/>
    <w:rsid w:val="00110715"/>
    <w:rPr>
      <w:rFonts w:ascii="Verdana" w:hAnsi="Verdana" w:cs="Arial"/>
      <w:b/>
      <w:bCs/>
      <w:smallCaps/>
      <w:kern w:val="1"/>
      <w:sz w:val="36"/>
      <w:szCs w:val="32"/>
      <w:lang w:eastAsia="ar-SA"/>
    </w:rPr>
  </w:style>
  <w:style w:type="paragraph" w:styleId="Sous-titre0">
    <w:name w:val="Subtitle"/>
    <w:basedOn w:val="Titre10"/>
    <w:next w:val="Corpsdetexte"/>
    <w:link w:val="Sous-titreCar0"/>
    <w:qFormat/>
    <w:rsid w:val="00110715"/>
    <w:pPr>
      <w:jc w:val="center"/>
    </w:pPr>
    <w:rPr>
      <w:i/>
      <w:iCs/>
    </w:rPr>
  </w:style>
  <w:style w:type="character" w:customStyle="1" w:styleId="Sous-titreCar0">
    <w:name w:val="Sous-titre Car"/>
    <w:basedOn w:val="Policepardfaut"/>
    <w:link w:val="Sous-titre0"/>
    <w:rsid w:val="00110715"/>
    <w:rPr>
      <w:rFonts w:ascii="Arial" w:eastAsia="Microsoft YaHei" w:hAnsi="Arial" w:cs="Mangal"/>
      <w:i/>
      <w:iCs/>
      <w:sz w:val="28"/>
      <w:szCs w:val="28"/>
      <w:lang w:eastAsia="ar-SA"/>
    </w:rPr>
  </w:style>
  <w:style w:type="paragraph" w:customStyle="1" w:styleId="Default">
    <w:name w:val="Default"/>
    <w:rsid w:val="00110715"/>
    <w:pPr>
      <w:suppressAutoHyphens/>
      <w:autoSpaceDE w:val="0"/>
    </w:pPr>
    <w:rPr>
      <w:rFonts w:eastAsia="Arial"/>
      <w:color w:val="000000"/>
      <w:sz w:val="24"/>
      <w:szCs w:val="24"/>
      <w:lang w:eastAsia="ar-SA"/>
    </w:rPr>
  </w:style>
  <w:style w:type="paragraph" w:customStyle="1" w:styleId="Retraitcorpsdetexte31">
    <w:name w:val="Retrait corps de texte 31"/>
    <w:basedOn w:val="Normal"/>
    <w:rsid w:val="00110715"/>
    <w:pPr>
      <w:suppressAutoHyphens/>
      <w:spacing w:after="120" w:line="360" w:lineRule="auto"/>
      <w:ind w:left="283" w:firstLine="284"/>
    </w:pPr>
    <w:rPr>
      <w:rFonts w:ascii="Verdana" w:hAnsi="Verdana"/>
      <w:sz w:val="16"/>
      <w:szCs w:val="16"/>
      <w:lang w:eastAsia="ar-SA"/>
    </w:rPr>
  </w:style>
  <w:style w:type="paragraph" w:customStyle="1" w:styleId="Commentaire1">
    <w:name w:val="Commentaire1"/>
    <w:basedOn w:val="Normal"/>
    <w:rsid w:val="00110715"/>
    <w:pPr>
      <w:suppressAutoHyphens/>
      <w:spacing w:line="360" w:lineRule="auto"/>
      <w:jc w:val="left"/>
    </w:pPr>
    <w:rPr>
      <w:rFonts w:ascii="Times New Roman" w:hAnsi="Times New Roman" w:cs="Courier New"/>
      <w:lang w:eastAsia="ar-SA"/>
    </w:rPr>
  </w:style>
  <w:style w:type="paragraph" w:customStyle="1" w:styleId="Contenudetableau">
    <w:name w:val="Contenu de tableau"/>
    <w:basedOn w:val="Normal"/>
    <w:rsid w:val="00110715"/>
    <w:pPr>
      <w:suppressLineNumbers/>
      <w:suppressAutoHyphens/>
      <w:spacing w:line="360" w:lineRule="auto"/>
      <w:ind w:firstLine="284"/>
    </w:pPr>
    <w:rPr>
      <w:rFonts w:ascii="Verdana" w:hAnsi="Verdana"/>
      <w:szCs w:val="24"/>
      <w:lang w:eastAsia="ar-SA"/>
    </w:rPr>
  </w:style>
  <w:style w:type="paragraph" w:customStyle="1" w:styleId="Titredetableau">
    <w:name w:val="Titre de tableau"/>
    <w:basedOn w:val="Contenudetableau"/>
    <w:rsid w:val="00110715"/>
    <w:pPr>
      <w:jc w:val="center"/>
    </w:pPr>
    <w:rPr>
      <w:b/>
      <w:bCs/>
    </w:rPr>
  </w:style>
  <w:style w:type="paragraph" w:customStyle="1" w:styleId="Tabledesmatiresniveau10">
    <w:name w:val="Table des matières niveau 10"/>
    <w:basedOn w:val="Index"/>
    <w:rsid w:val="00110715"/>
    <w:pPr>
      <w:tabs>
        <w:tab w:val="right" w:leader="dot" w:pos="7091"/>
      </w:tabs>
      <w:ind w:left="2547" w:firstLine="0"/>
    </w:pPr>
  </w:style>
  <w:style w:type="character" w:customStyle="1" w:styleId="apple-converted-space">
    <w:name w:val="apple-converted-space"/>
    <w:rsid w:val="00110715"/>
  </w:style>
  <w:style w:type="character" w:styleId="Textedelespacerserv">
    <w:name w:val="Placeholder Text"/>
    <w:basedOn w:val="Policepardfaut"/>
    <w:uiPriority w:val="99"/>
    <w:semiHidden/>
    <w:rsid w:val="00110715"/>
    <w:rPr>
      <w:color w:val="808080"/>
    </w:rPr>
  </w:style>
  <w:style w:type="table" w:customStyle="1" w:styleId="TableauavecGrille">
    <w:name w:val="Tableau avec Grille"/>
    <w:basedOn w:val="TableauNormal"/>
    <w:rsid w:val="00110715"/>
    <w:pPr>
      <w:ind w:left="567"/>
    </w:pPr>
    <w:rPr>
      <w:rFonts w:ascii="Arial" w:hAnsi="Arial"/>
      <w:sz w:val="18"/>
      <w:szCs w:val="32"/>
    </w:rPr>
    <w:tblPr>
      <w:tblInd w:w="680" w:type="dxa"/>
      <w:tblBorders>
        <w:left w:val="single" w:sz="4" w:space="0" w:color="FF0000"/>
        <w:bottom w:val="single" w:sz="4" w:space="0" w:color="FF0000"/>
        <w:right w:val="single" w:sz="4" w:space="0" w:color="FF0000"/>
        <w:insideH w:val="single" w:sz="4" w:space="0" w:color="C0C0C0"/>
        <w:insideV w:val="single" w:sz="4" w:space="0" w:color="C0C0C0"/>
      </w:tblBorders>
    </w:tblPr>
    <w:tcPr>
      <w:shd w:val="clear" w:color="auto" w:fill="FAFAFA"/>
    </w:tcPr>
    <w:tblStylePr w:type="firstRow">
      <w:rPr>
        <w:rFonts w:ascii="Arial" w:hAnsi="Arial"/>
        <w:b/>
        <w:color w:val="E51519"/>
        <w:sz w:val="18"/>
      </w:rPr>
      <w:tblPr/>
      <w:tcPr>
        <w:tcBorders>
          <w:top w:val="single" w:sz="2" w:space="0" w:color="auto"/>
          <w:left w:val="single" w:sz="2" w:space="0" w:color="auto"/>
          <w:bottom w:val="single" w:sz="4" w:space="0" w:color="auto"/>
          <w:right w:val="single" w:sz="2" w:space="0" w:color="auto"/>
          <w:insideH w:val="single" w:sz="2" w:space="0" w:color="auto"/>
          <w:insideV w:val="nil"/>
          <w:tl2br w:val="nil"/>
          <w:tr2bl w:val="nil"/>
        </w:tcBorders>
        <w:shd w:val="clear" w:color="auto" w:fill="E6E6E6"/>
      </w:tcPr>
    </w:tblStylePr>
  </w:style>
  <w:style w:type="paragraph" w:customStyle="1" w:styleId="Normalsansretrait">
    <w:name w:val="Normal sans retrait"/>
    <w:basedOn w:val="Normal"/>
    <w:link w:val="NormalsansretraitCar"/>
    <w:rsid w:val="00110715"/>
    <w:pPr>
      <w:spacing w:before="60" w:line="300" w:lineRule="exact"/>
    </w:pPr>
    <w:rPr>
      <w:rFonts w:ascii="Verdana" w:hAnsi="Verdana"/>
      <w:sz w:val="18"/>
    </w:rPr>
  </w:style>
  <w:style w:type="character" w:customStyle="1" w:styleId="NormalsansretraitCar">
    <w:name w:val="Normal sans retrait Car"/>
    <w:link w:val="Normalsansretrait"/>
    <w:rsid w:val="00110715"/>
    <w:rPr>
      <w:rFonts w:ascii="Verdana" w:hAnsi="Verdana"/>
      <w:sz w:val="18"/>
    </w:rPr>
  </w:style>
  <w:style w:type="paragraph" w:styleId="Sansinterligne">
    <w:name w:val="No Spacing"/>
    <w:link w:val="SansinterligneCar"/>
    <w:uiPriority w:val="1"/>
    <w:qFormat/>
    <w:rsid w:val="00110715"/>
    <w:rPr>
      <w:rFonts w:asciiTheme="minorHAnsi" w:eastAsiaTheme="minorEastAsia" w:hAnsiTheme="minorHAnsi" w:cstheme="minorBidi"/>
      <w:sz w:val="22"/>
      <w:szCs w:val="22"/>
    </w:rPr>
  </w:style>
  <w:style w:type="character" w:customStyle="1" w:styleId="SansinterligneCar">
    <w:name w:val="Sans interligne Car"/>
    <w:basedOn w:val="Policepardfaut"/>
    <w:link w:val="Sansinterligne"/>
    <w:uiPriority w:val="1"/>
    <w:rsid w:val="00110715"/>
    <w:rPr>
      <w:rFonts w:asciiTheme="minorHAnsi" w:eastAsiaTheme="minorEastAsia" w:hAnsiTheme="minorHAnsi" w:cstheme="minorBidi"/>
      <w:sz w:val="22"/>
      <w:szCs w:val="22"/>
    </w:rPr>
  </w:style>
  <w:style w:type="paragraph" w:customStyle="1" w:styleId="Info">
    <w:name w:val="Info"/>
    <w:basedOn w:val="Normal"/>
    <w:next w:val="Normal"/>
    <w:qFormat/>
    <w:rsid w:val="00110715"/>
    <w:pPr>
      <w:pBdr>
        <w:top w:val="dotted" w:sz="12" w:space="4" w:color="00B0F0"/>
        <w:left w:val="dotted" w:sz="12" w:space="4" w:color="00B0F0"/>
        <w:bottom w:val="dotted" w:sz="12" w:space="4" w:color="00B0F0"/>
        <w:right w:val="dotted" w:sz="12" w:space="4" w:color="00B0F0"/>
      </w:pBdr>
      <w:shd w:val="clear" w:color="auto" w:fill="DBE5F1"/>
      <w:spacing w:before="240" w:after="240" w:line="360" w:lineRule="auto"/>
      <w:ind w:left="397" w:right="397" w:firstLine="284"/>
    </w:pPr>
    <w:rPr>
      <w:rFonts w:ascii="Calibri" w:hAnsi="Calibri"/>
      <w:i/>
      <w:sz w:val="22"/>
      <w:szCs w:val="22"/>
      <w:lang w:eastAsia="en-US" w:bidi="en-US"/>
    </w:rPr>
  </w:style>
  <w:style w:type="paragraph" w:customStyle="1" w:styleId="BonnePratique">
    <w:name w:val="Bonne Pratique"/>
    <w:basedOn w:val="Normal"/>
    <w:next w:val="Normal"/>
    <w:qFormat/>
    <w:rsid w:val="00110715"/>
    <w:pPr>
      <w:pBdr>
        <w:top w:val="dotted" w:sz="12" w:space="4" w:color="00B050"/>
        <w:left w:val="dotted" w:sz="12" w:space="4" w:color="00B050"/>
        <w:bottom w:val="dotted" w:sz="12" w:space="4" w:color="00B050"/>
        <w:right w:val="dotted" w:sz="12" w:space="4" w:color="00B050"/>
      </w:pBdr>
      <w:shd w:val="clear" w:color="auto" w:fill="EAF1DD"/>
      <w:spacing w:before="240" w:after="240" w:line="360" w:lineRule="auto"/>
      <w:ind w:left="397" w:right="397" w:firstLine="284"/>
    </w:pPr>
    <w:rPr>
      <w:rFonts w:ascii="Calibri" w:hAnsi="Calibri"/>
      <w:i/>
      <w:sz w:val="22"/>
      <w:szCs w:val="22"/>
      <w:lang w:eastAsia="en-US" w:bidi="en-US"/>
    </w:rPr>
  </w:style>
  <w:style w:type="paragraph" w:customStyle="1" w:styleId="Danger">
    <w:name w:val="Danger"/>
    <w:basedOn w:val="Normal"/>
    <w:next w:val="Normal"/>
    <w:qFormat/>
    <w:rsid w:val="00110715"/>
    <w:pPr>
      <w:pBdr>
        <w:top w:val="dotted" w:sz="12" w:space="4" w:color="FF0000"/>
        <w:left w:val="dotted" w:sz="12" w:space="4" w:color="FF0000"/>
        <w:bottom w:val="dotted" w:sz="12" w:space="4" w:color="FF0000"/>
        <w:right w:val="dotted" w:sz="12" w:space="4" w:color="FF0000"/>
      </w:pBdr>
      <w:shd w:val="clear" w:color="auto" w:fill="F2DBDB"/>
      <w:spacing w:before="240" w:after="240" w:line="360" w:lineRule="auto"/>
      <w:ind w:left="397" w:right="397" w:firstLine="284"/>
    </w:pPr>
    <w:rPr>
      <w:rFonts w:ascii="Calibri" w:hAnsi="Calibri"/>
      <w:i/>
      <w:sz w:val="22"/>
      <w:szCs w:val="22"/>
      <w:lang w:eastAsia="en-US" w:bidi="en-US"/>
    </w:rPr>
  </w:style>
  <w:style w:type="character" w:customStyle="1" w:styleId="En-tteCar">
    <w:name w:val="En-tête Car"/>
    <w:basedOn w:val="Policepardfaut"/>
    <w:link w:val="En-tte"/>
    <w:uiPriority w:val="99"/>
    <w:rsid w:val="00110715"/>
    <w:rPr>
      <w:rFonts w:ascii="Century Gothic" w:hAnsi="Century Gothic"/>
    </w:rPr>
  </w:style>
  <w:style w:type="character" w:styleId="Mentionnonrsolue">
    <w:name w:val="Unresolved Mention"/>
    <w:basedOn w:val="Policepardfaut"/>
    <w:uiPriority w:val="99"/>
    <w:unhideWhenUsed/>
    <w:rsid w:val="00110715"/>
    <w:rPr>
      <w:color w:val="605E5C"/>
      <w:shd w:val="clear" w:color="auto" w:fill="E1DFDD"/>
    </w:rPr>
  </w:style>
  <w:style w:type="character" w:styleId="Mention">
    <w:name w:val="Mention"/>
    <w:basedOn w:val="Policepardfaut"/>
    <w:uiPriority w:val="99"/>
    <w:unhideWhenUsed/>
    <w:rsid w:val="00110715"/>
    <w:rPr>
      <w:color w:val="2B579A"/>
      <w:shd w:val="clear" w:color="auto" w:fill="E1DFDD"/>
    </w:rPr>
  </w:style>
  <w:style w:type="table" w:customStyle="1" w:styleId="ScrollTableNormal">
    <w:name w:val="Scroll Table Normal"/>
    <w:basedOn w:val="TableauNormal"/>
    <w:uiPriority w:val="99"/>
    <w:rsid w:val="00110715"/>
    <w:rPr>
      <w:rFonts w:ascii="Arial" w:hAnsi="Arial"/>
      <w:sz w:val="16"/>
      <w:szCs w:val="22"/>
      <w:lang w:val="en-US" w:eastAsia="en-US"/>
    </w:rPr>
    <w:tblPr>
      <w:tblStyleRowBandSize w:val="1"/>
      <w:tblBorders>
        <w:left w:val="single" w:sz="4" w:space="0" w:color="auto"/>
        <w:right w:val="single" w:sz="4" w:space="0" w:color="auto"/>
      </w:tblBorders>
      <w:tblCellMar>
        <w:top w:w="17" w:type="dxa"/>
        <w:left w:w="115" w:type="dxa"/>
        <w:bottom w:w="17" w:type="dxa"/>
        <w:right w:w="115" w:type="dxa"/>
      </w:tblCellMar>
    </w:tblPr>
    <w:tblStylePr w:type="firstRow">
      <w:rPr>
        <w:rFonts w:ascii="Arial" w:hAnsi="Arial" w:cs="Times New Roman"/>
        <w:b/>
        <w:color w:val="FFFFFF" w:themeColor="background1"/>
        <w:sz w:val="16"/>
      </w:rPr>
      <w:tblPr/>
      <w:trPr>
        <w:tblHeader/>
      </w:trPr>
      <w:tcPr>
        <w:shd w:val="clear" w:color="auto" w:fill="365F91" w:themeFill="accent1" w:themeFillShade="BF"/>
      </w:tcPr>
    </w:tblStylePr>
    <w:tblStylePr w:type="firstCol">
      <w:rPr>
        <w:rFonts w:cs="Times New Roman"/>
        <w:b/>
        <w:color w:val="FFFFFF" w:themeColor="background1"/>
      </w:rPr>
      <w:tblPr/>
      <w:tcPr>
        <w:shd w:val="clear" w:color="auto" w:fill="365F91" w:themeFill="accent1" w:themeFillShade="BF"/>
      </w:tcPr>
    </w:tblStylePr>
    <w:tblStylePr w:type="band1Horz">
      <w:rPr>
        <w:rFonts w:cs="Times New Roman"/>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tcPr>
    </w:tblStylePr>
    <w:tblStylePr w:type="band2Horz">
      <w:rPr>
        <w:rFonts w:cs="Times New Roman"/>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EF3F8"/>
      </w:tcPr>
    </w:tblStylePr>
  </w:style>
  <w:style w:type="character" w:customStyle="1" w:styleId="ph">
    <w:name w:val="ph"/>
    <w:basedOn w:val="Policepardfaut"/>
    <w:rsid w:val="00110715"/>
  </w:style>
  <w:style w:type="paragraph" w:customStyle="1" w:styleId="1-TitreN1">
    <w:name w:val="1-TitreN1"/>
    <w:basedOn w:val="Normal"/>
    <w:qFormat/>
    <w:rsid w:val="00110715"/>
    <w:pPr>
      <w:spacing w:before="360" w:after="240" w:line="360" w:lineRule="auto"/>
      <w:jc w:val="left"/>
    </w:pPr>
    <w:rPr>
      <w:rFonts w:eastAsiaTheme="minorEastAsia" w:cstheme="minorBidi"/>
      <w:b/>
      <w:color w:val="FF002D"/>
      <w:sz w:val="22"/>
      <w:szCs w:val="24"/>
      <w:lang w:eastAsia="ja-JP"/>
    </w:rPr>
  </w:style>
  <w:style w:type="table" w:customStyle="1" w:styleId="ScrollNote">
    <w:name w:val="Scroll Note"/>
    <w:basedOn w:val="TableauNormal"/>
    <w:uiPriority w:val="99"/>
    <w:qFormat/>
    <w:rsid w:val="00110715"/>
    <w:pPr>
      <w:spacing w:before="40" w:after="40"/>
      <w:ind w:left="176" w:right="261"/>
      <w:contextualSpacing/>
    </w:pPr>
    <w:rPr>
      <w:rFonts w:ascii="Arial" w:eastAsiaTheme="minorHAnsi" w:hAnsi="Arial" w:cstheme="minorBidi"/>
      <w:szCs w:val="22"/>
      <w:lang w:val="en-US" w:eastAsia="en-US"/>
    </w:rPr>
    <w:tblPr>
      <w:tblBorders>
        <w:top w:val="single" w:sz="4" w:space="0" w:color="F9DF99"/>
        <w:left w:val="single" w:sz="4" w:space="0" w:color="F9DF99"/>
        <w:bottom w:val="single" w:sz="4" w:space="0" w:color="F9DF99"/>
        <w:right w:val="single" w:sz="4" w:space="0" w:color="F9DF99"/>
      </w:tblBorders>
      <w:tblCellMar>
        <w:top w:w="57" w:type="dxa"/>
        <w:left w:w="58" w:type="dxa"/>
        <w:bottom w:w="57" w:type="dxa"/>
        <w:right w:w="58" w:type="dxa"/>
      </w:tblCellMar>
    </w:tblPr>
    <w:tcPr>
      <w:shd w:val="clear" w:color="auto" w:fill="FFFFE0"/>
      <w:vAlign w:val="center"/>
    </w:tcPr>
    <w:tblStylePr w:type="firstRow">
      <w:pPr>
        <w:jc w:val="left"/>
      </w:pPr>
      <w:rPr>
        <w:b/>
      </w:rPr>
    </w:tblStylePr>
  </w:style>
  <w:style w:type="paragraph" w:customStyle="1" w:styleId="ScrollListBullet">
    <w:name w:val="Scroll List Bullet"/>
    <w:basedOn w:val="Paragraphedeliste"/>
    <w:link w:val="ScrollListBulletChar"/>
    <w:qFormat/>
    <w:rsid w:val="00110715"/>
    <w:pPr>
      <w:numPr>
        <w:numId w:val="12"/>
      </w:numPr>
      <w:spacing w:before="40" w:after="40" w:line="288" w:lineRule="auto"/>
      <w:contextualSpacing/>
      <w:jc w:val="left"/>
    </w:pPr>
    <w:rPr>
      <w:rFonts w:ascii="Times New Roman" w:hAnsi="Times New Roman"/>
      <w:sz w:val="24"/>
      <w:szCs w:val="24"/>
      <w:lang w:eastAsia="en-GB"/>
    </w:rPr>
  </w:style>
  <w:style w:type="character" w:customStyle="1" w:styleId="ScrollListBulletChar">
    <w:name w:val="Scroll List Bullet Char"/>
    <w:basedOn w:val="Policepardfaut"/>
    <w:link w:val="ScrollListBullet"/>
    <w:rsid w:val="00110715"/>
    <w:rPr>
      <w:rFonts w:cs="Arial"/>
      <w:sz w:val="24"/>
      <w:szCs w:val="24"/>
      <w:lang w:eastAsia="en-GB"/>
    </w:rPr>
  </w:style>
  <w:style w:type="character" w:customStyle="1" w:styleId="Titre5Car">
    <w:name w:val="Titre 5 Car"/>
    <w:basedOn w:val="Policepardfaut"/>
    <w:link w:val="Titre5"/>
    <w:rsid w:val="00110715"/>
    <w:rPr>
      <w:rFonts w:ascii="Century Gothic" w:hAnsi="Century Gothic" w:cs="Arial"/>
      <w:szCs w:val="24"/>
    </w:rPr>
  </w:style>
  <w:style w:type="paragraph" w:customStyle="1" w:styleId="VizorBodycopy">
    <w:name w:val="Vizor Body copy"/>
    <w:basedOn w:val="Normal"/>
    <w:rsid w:val="00110715"/>
    <w:pPr>
      <w:spacing w:line="260" w:lineRule="exact"/>
      <w:jc w:val="left"/>
    </w:pPr>
    <w:rPr>
      <w:rFonts w:ascii="Arial" w:eastAsiaTheme="minorHAnsi" w:hAnsi="Arial" w:cs="Arial"/>
      <w:sz w:val="19"/>
      <w:szCs w:val="19"/>
      <w:lang w:val="en-GB"/>
    </w:rPr>
  </w:style>
  <w:style w:type="paragraph" w:customStyle="1" w:styleId="EnTeteTitre">
    <w:name w:val="EnTete_Titre"/>
    <w:basedOn w:val="Normal"/>
    <w:link w:val="EnTeteTitreCar"/>
    <w:qFormat/>
    <w:rsid w:val="00110715"/>
    <w:pPr>
      <w:suppressAutoHyphens/>
      <w:snapToGrid w:val="0"/>
      <w:spacing w:line="360" w:lineRule="auto"/>
      <w:jc w:val="center"/>
    </w:pPr>
    <w:rPr>
      <w:rFonts w:ascii="Verdana" w:hAnsi="Verdana"/>
      <w:b/>
      <w:bCs/>
      <w:caps/>
      <w:color w:val="FFFFFF" w:themeColor="background1"/>
      <w:sz w:val="24"/>
      <w:szCs w:val="22"/>
      <w:lang w:eastAsia="ar-SA"/>
    </w:rPr>
  </w:style>
  <w:style w:type="paragraph" w:customStyle="1" w:styleId="Entete2">
    <w:name w:val="Entete_2"/>
    <w:basedOn w:val="Normal"/>
    <w:link w:val="Entete2Car"/>
    <w:qFormat/>
    <w:rsid w:val="00110715"/>
    <w:pPr>
      <w:tabs>
        <w:tab w:val="right" w:pos="9072"/>
      </w:tabs>
      <w:suppressAutoHyphens/>
      <w:snapToGrid w:val="0"/>
      <w:spacing w:line="360" w:lineRule="auto"/>
      <w:jc w:val="left"/>
    </w:pPr>
    <w:rPr>
      <w:rFonts w:ascii="Verdana" w:hAnsi="Verdana"/>
      <w:b/>
      <w:bCs/>
      <w:sz w:val="18"/>
      <w:szCs w:val="24"/>
      <w:lang w:eastAsia="ar-SA"/>
    </w:rPr>
  </w:style>
  <w:style w:type="character" w:customStyle="1" w:styleId="EnTeteTitreCar">
    <w:name w:val="EnTete_Titre Car"/>
    <w:basedOn w:val="Policepardfaut"/>
    <w:link w:val="EnTeteTitre"/>
    <w:rsid w:val="00110715"/>
    <w:rPr>
      <w:rFonts w:ascii="Verdana" w:hAnsi="Verdana"/>
      <w:b/>
      <w:bCs/>
      <w:caps/>
      <w:color w:val="FFFFFF" w:themeColor="background1"/>
      <w:sz w:val="24"/>
      <w:szCs w:val="22"/>
      <w:lang w:eastAsia="ar-SA"/>
    </w:rPr>
  </w:style>
  <w:style w:type="character" w:customStyle="1" w:styleId="Entete2Car">
    <w:name w:val="Entete_2 Car"/>
    <w:basedOn w:val="Policepardfaut"/>
    <w:link w:val="Entete2"/>
    <w:rsid w:val="00110715"/>
    <w:rPr>
      <w:rFonts w:ascii="Verdana" w:hAnsi="Verdana"/>
      <w:b/>
      <w:bCs/>
      <w:sz w:val="18"/>
      <w:szCs w:val="24"/>
      <w:lang w:eastAsia="ar-SA"/>
    </w:rPr>
  </w:style>
  <w:style w:type="paragraph" w:styleId="Notedebasdepage">
    <w:name w:val="footnote text"/>
    <w:basedOn w:val="Normal"/>
    <w:link w:val="NotedebasdepageCar"/>
    <w:uiPriority w:val="99"/>
    <w:semiHidden/>
    <w:unhideWhenUsed/>
    <w:rsid w:val="00110715"/>
    <w:pPr>
      <w:suppressAutoHyphens/>
      <w:ind w:firstLine="284"/>
    </w:pPr>
    <w:rPr>
      <w:rFonts w:ascii="Verdana" w:hAnsi="Verdana"/>
      <w:lang w:eastAsia="ar-SA"/>
    </w:rPr>
  </w:style>
  <w:style w:type="character" w:customStyle="1" w:styleId="NotedebasdepageCar">
    <w:name w:val="Note de bas de page Car"/>
    <w:basedOn w:val="Policepardfaut"/>
    <w:link w:val="Notedebasdepage"/>
    <w:uiPriority w:val="99"/>
    <w:semiHidden/>
    <w:rsid w:val="00110715"/>
    <w:rPr>
      <w:rFonts w:ascii="Verdana" w:hAnsi="Verdana"/>
      <w:lang w:eastAsia="ar-SA"/>
    </w:rPr>
  </w:style>
  <w:style w:type="character" w:styleId="Appelnotedebasdep">
    <w:name w:val="footnote reference"/>
    <w:basedOn w:val="Policepardfaut"/>
    <w:uiPriority w:val="99"/>
    <w:semiHidden/>
    <w:unhideWhenUsed/>
    <w:rsid w:val="00110715"/>
    <w:rPr>
      <w:vertAlign w:val="superscript"/>
    </w:rPr>
  </w:style>
  <w:style w:type="character" w:styleId="Titredulivre">
    <w:name w:val="Book Title"/>
    <w:basedOn w:val="Policepardfaut"/>
    <w:uiPriority w:val="33"/>
    <w:qFormat/>
    <w:rsid w:val="00110715"/>
    <w:rPr>
      <w:b/>
      <w:bCs/>
      <w:i/>
      <w:iCs/>
      <w:spacing w:val="5"/>
    </w:rPr>
  </w:style>
  <w:style w:type="paragraph" w:styleId="Notedefin">
    <w:name w:val="endnote text"/>
    <w:basedOn w:val="Normal"/>
    <w:link w:val="NotedefinCar"/>
    <w:uiPriority w:val="99"/>
    <w:semiHidden/>
    <w:unhideWhenUsed/>
    <w:rsid w:val="00110715"/>
    <w:pPr>
      <w:suppressAutoHyphens/>
      <w:ind w:firstLine="284"/>
    </w:pPr>
    <w:rPr>
      <w:rFonts w:ascii="Verdana" w:hAnsi="Verdana"/>
      <w:lang w:eastAsia="ar-SA"/>
    </w:rPr>
  </w:style>
  <w:style w:type="character" w:customStyle="1" w:styleId="NotedefinCar">
    <w:name w:val="Note de fin Car"/>
    <w:basedOn w:val="Policepardfaut"/>
    <w:link w:val="Notedefin"/>
    <w:uiPriority w:val="99"/>
    <w:semiHidden/>
    <w:rsid w:val="00110715"/>
    <w:rPr>
      <w:rFonts w:ascii="Verdana" w:hAnsi="Verdana"/>
      <w:lang w:eastAsia="ar-SA"/>
    </w:rPr>
  </w:style>
  <w:style w:type="character" w:styleId="Appeldenotedefin">
    <w:name w:val="endnote reference"/>
    <w:basedOn w:val="Policepardfaut"/>
    <w:uiPriority w:val="99"/>
    <w:semiHidden/>
    <w:unhideWhenUsed/>
    <w:rsid w:val="00110715"/>
    <w:rPr>
      <w:vertAlign w:val="superscript"/>
    </w:rPr>
  </w:style>
  <w:style w:type="character" w:styleId="Accentuationintense">
    <w:name w:val="Intense Emphasis"/>
    <w:basedOn w:val="Policepardfaut"/>
    <w:uiPriority w:val="21"/>
    <w:qFormat/>
    <w:rsid w:val="00110715"/>
    <w:rPr>
      <w:i/>
      <w:iCs/>
      <w:color w:val="4F81BD" w:themeColor="accent1"/>
    </w:rPr>
  </w:style>
  <w:style w:type="character" w:styleId="Rfrenceintense">
    <w:name w:val="Intense Reference"/>
    <w:basedOn w:val="Policepardfaut"/>
    <w:uiPriority w:val="32"/>
    <w:qFormat/>
    <w:rsid w:val="00110715"/>
    <w:rPr>
      <w:b/>
      <w:bCs/>
      <w:smallCaps/>
      <w:color w:val="4F81BD" w:themeColor="accent1"/>
      <w:spacing w:val="5"/>
    </w:rPr>
  </w:style>
  <w:style w:type="paragraph" w:styleId="NormalWeb">
    <w:name w:val="Normal (Web)"/>
    <w:basedOn w:val="Normal"/>
    <w:uiPriority w:val="99"/>
    <w:semiHidden/>
    <w:unhideWhenUsed/>
    <w:rsid w:val="00110715"/>
    <w:pPr>
      <w:spacing w:before="100" w:beforeAutospacing="1" w:after="100" w:afterAutospacing="1"/>
      <w:jc w:val="left"/>
    </w:pPr>
    <w:rPr>
      <w:rFonts w:ascii="Times New Roman" w:hAnsi="Times New Roman"/>
      <w:sz w:val="24"/>
      <w:szCs w:val="24"/>
    </w:rPr>
  </w:style>
  <w:style w:type="paragraph" w:styleId="Lgende">
    <w:name w:val="caption"/>
    <w:basedOn w:val="Normal"/>
    <w:next w:val="Normal"/>
    <w:uiPriority w:val="35"/>
    <w:unhideWhenUsed/>
    <w:qFormat/>
    <w:rsid w:val="00110715"/>
    <w:pPr>
      <w:suppressAutoHyphens/>
      <w:spacing w:after="200"/>
      <w:ind w:firstLine="284"/>
      <w:jc w:val="center"/>
    </w:pPr>
    <w:rPr>
      <w:rFonts w:ascii="Verdana" w:hAnsi="Verdana"/>
      <w:i/>
      <w:iCs/>
      <w:sz w:val="18"/>
      <w:szCs w:val="18"/>
      <w:lang w:eastAsia="ar-SA"/>
    </w:rPr>
  </w:style>
  <w:style w:type="paragraph" w:styleId="En-ttedetabledesmatires">
    <w:name w:val="TOC Heading"/>
    <w:basedOn w:val="Titre1"/>
    <w:next w:val="Normal"/>
    <w:uiPriority w:val="39"/>
    <w:unhideWhenUsed/>
    <w:qFormat/>
    <w:rsid w:val="00110715"/>
    <w:pPr>
      <w:keepLines/>
      <w:pageBreakBefore w:val="0"/>
      <w:numPr>
        <w:numId w:val="0"/>
      </w:numPr>
      <w:tabs>
        <w:tab w:val="left" w:pos="851"/>
      </w:tabs>
      <w:spacing w:after="0" w:line="259" w:lineRule="auto"/>
      <w:outlineLvl w:val="9"/>
    </w:pPr>
    <w:rPr>
      <w:rFonts w:asciiTheme="majorHAnsi" w:eastAsiaTheme="majorEastAsia" w:hAnsiTheme="majorHAnsi" w:cstheme="majorBidi"/>
      <w:b w:val="0"/>
      <w:caps w:val="0"/>
      <w:color w:val="365F91" w:themeColor="accent1" w:themeShade="BF"/>
      <w:sz w:val="32"/>
      <w:szCs w:val="32"/>
    </w:rPr>
  </w:style>
  <w:style w:type="paragraph" w:styleId="Tabledesillustrations">
    <w:name w:val="table of figures"/>
    <w:basedOn w:val="Normal"/>
    <w:next w:val="Normal"/>
    <w:uiPriority w:val="99"/>
    <w:unhideWhenUsed/>
    <w:rsid w:val="00110715"/>
    <w:pPr>
      <w:suppressAutoHyphens/>
      <w:spacing w:line="360" w:lineRule="auto"/>
      <w:ind w:firstLine="284"/>
    </w:pPr>
    <w:rPr>
      <w:rFonts w:ascii="Verdana" w:hAnsi="Verdana"/>
      <w:szCs w:val="24"/>
      <w:lang w:eastAsia="ar-SA"/>
    </w:rPr>
  </w:style>
  <w:style w:type="paragraph" w:customStyle="1" w:styleId="CNS-paragraphe">
    <w:name w:val="CNS - paragraphe"/>
    <w:basedOn w:val="Normal"/>
    <w:qFormat/>
    <w:rsid w:val="00110715"/>
    <w:pPr>
      <w:suppressAutoHyphens/>
      <w:overflowPunct w:val="0"/>
      <w:autoSpaceDE w:val="0"/>
      <w:autoSpaceDN w:val="0"/>
      <w:adjustRightInd w:val="0"/>
      <w:spacing w:before="120" w:after="120"/>
      <w:jc w:val="left"/>
      <w:textAlignment w:val="baseline"/>
    </w:pPr>
    <w:rPr>
      <w:rFonts w:ascii="Arial" w:hAnsi="Arial" w:cs="Arial"/>
      <w:szCs w:val="24"/>
    </w:rPr>
  </w:style>
  <w:style w:type="table" w:styleId="Tableausimple3">
    <w:name w:val="Plain Table 3"/>
    <w:basedOn w:val="TableauNormal"/>
    <w:uiPriority w:val="43"/>
    <w:rsid w:val="00110715"/>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CNS-N1puces">
    <w:name w:val="CNS - N1 puces"/>
    <w:basedOn w:val="Normal"/>
    <w:qFormat/>
    <w:rsid w:val="00110715"/>
    <w:pPr>
      <w:numPr>
        <w:numId w:val="13"/>
      </w:numPr>
      <w:spacing w:before="80" w:after="120"/>
      <w:jc w:val="left"/>
    </w:pPr>
    <w:rPr>
      <w:rFonts w:ascii="Verdana" w:eastAsia="Calibri" w:hAnsi="Verdana"/>
      <w:szCs w:val="22"/>
      <w:lang w:val="en-US" w:eastAsia="en-US"/>
    </w:rPr>
  </w:style>
  <w:style w:type="paragraph" w:customStyle="1" w:styleId="CNS-N2puces">
    <w:name w:val="CNS - N2 puces"/>
    <w:basedOn w:val="Normal"/>
    <w:qFormat/>
    <w:rsid w:val="00110715"/>
    <w:pPr>
      <w:numPr>
        <w:ilvl w:val="1"/>
        <w:numId w:val="13"/>
      </w:numPr>
      <w:suppressAutoHyphens/>
      <w:overflowPunct w:val="0"/>
      <w:autoSpaceDE w:val="0"/>
      <w:autoSpaceDN w:val="0"/>
      <w:adjustRightInd w:val="0"/>
      <w:spacing w:before="240" w:after="120"/>
      <w:textAlignment w:val="baseline"/>
    </w:pPr>
    <w:rPr>
      <w:rFonts w:ascii="Verdana" w:hAnsi="Verdana" w:cs="Arial"/>
      <w:szCs w:val="24"/>
    </w:rPr>
  </w:style>
  <w:style w:type="paragraph" w:customStyle="1" w:styleId="CNS-N3puces">
    <w:name w:val="CNS - N3 puces"/>
    <w:basedOn w:val="CNS-N2puces"/>
    <w:qFormat/>
    <w:rsid w:val="00110715"/>
    <w:pPr>
      <w:numPr>
        <w:ilvl w:val="2"/>
      </w:numPr>
    </w:pPr>
  </w:style>
  <w:style w:type="table" w:styleId="Grilledetableauclaire">
    <w:name w:val="Grid Table Light"/>
    <w:basedOn w:val="TableauNormal"/>
    <w:uiPriority w:val="40"/>
    <w:rsid w:val="0011071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auGrille4-Accentuation2">
    <w:name w:val="Grid Table 4 Accent 2"/>
    <w:basedOn w:val="TableauNormal"/>
    <w:uiPriority w:val="49"/>
    <w:rsid w:val="007E25A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TableauGrille4-Accentuation3">
    <w:name w:val="Grid Table 4 Accent 3"/>
    <w:basedOn w:val="TableauNormal"/>
    <w:uiPriority w:val="49"/>
    <w:rsid w:val="00CB0658"/>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leauGrille5Fonc-Accentuation3">
    <w:name w:val="Grid Table 5 Dark Accent 3"/>
    <w:basedOn w:val="TableauNormal"/>
    <w:uiPriority w:val="50"/>
    <w:rsid w:val="00892BD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TableauGrille1Clair-Accentuation3">
    <w:name w:val="Grid Table 1 Light Accent 3"/>
    <w:basedOn w:val="TableauNormal"/>
    <w:uiPriority w:val="46"/>
    <w:rsid w:val="00BC23F0"/>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TableauListe1Clair-Accentuation3">
    <w:name w:val="List Table 1 Light Accent 3"/>
    <w:basedOn w:val="TableauNormal"/>
    <w:uiPriority w:val="46"/>
    <w:rsid w:val="00BC23F0"/>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leauListe3-Accentuation3">
    <w:name w:val="List Table 3 Accent 3"/>
    <w:basedOn w:val="TableauNormal"/>
    <w:uiPriority w:val="48"/>
    <w:rsid w:val="00BC23F0"/>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TableauGrille1Clair-Accentuation2">
    <w:name w:val="Grid Table 1 Light Accent 2"/>
    <w:basedOn w:val="TableauNormal"/>
    <w:uiPriority w:val="46"/>
    <w:rsid w:val="00891D7D"/>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TableauListe4-Accentuation3">
    <w:name w:val="List Table 4 Accent 3"/>
    <w:basedOn w:val="TableauNormal"/>
    <w:uiPriority w:val="49"/>
    <w:rsid w:val="00310607"/>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leauListe3-Accentuation4">
    <w:name w:val="List Table 3 Accent 4"/>
    <w:basedOn w:val="TableauNormal"/>
    <w:uiPriority w:val="48"/>
    <w:rsid w:val="001B05F1"/>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paragraph" w:customStyle="1" w:styleId="TabT11">
    <w:name w:val="Tab T11"/>
    <w:basedOn w:val="Normal"/>
    <w:rsid w:val="001640AD"/>
    <w:pPr>
      <w:spacing w:before="30" w:after="30" w:line="240" w:lineRule="auto"/>
      <w:ind w:left="57" w:right="57"/>
      <w:jc w:val="left"/>
    </w:pPr>
    <w:rPr>
      <w:rFonts w:ascii="Times New Roman" w:hAnsi="Times New Roman"/>
      <w:sz w:val="22"/>
    </w:rPr>
  </w:style>
  <w:style w:type="paragraph" w:customStyle="1" w:styleId="EnumTab">
    <w:name w:val="Enum Tab"/>
    <w:basedOn w:val="Normal"/>
    <w:rsid w:val="001640AD"/>
    <w:pPr>
      <w:tabs>
        <w:tab w:val="num" w:pos="425"/>
      </w:tabs>
      <w:spacing w:before="20" w:after="20" w:line="240" w:lineRule="auto"/>
      <w:ind w:left="425" w:right="57" w:hanging="368"/>
      <w:jc w:val="left"/>
    </w:pPr>
    <w:rPr>
      <w:rFonts w:ascii="Times New Roman" w:hAnsi="Times New Roman"/>
    </w:rPr>
  </w:style>
  <w:style w:type="paragraph" w:customStyle="1" w:styleId="ActionTab">
    <w:name w:val="Action Tab"/>
    <w:basedOn w:val="Normal"/>
    <w:rsid w:val="001640AD"/>
    <w:pPr>
      <w:tabs>
        <w:tab w:val="num" w:pos="360"/>
      </w:tabs>
      <w:spacing w:before="20" w:after="20" w:line="240" w:lineRule="auto"/>
      <w:ind w:left="357" w:right="57" w:hanging="357"/>
      <w:jc w:val="left"/>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22198">
      <w:bodyDiv w:val="1"/>
      <w:marLeft w:val="0"/>
      <w:marRight w:val="0"/>
      <w:marTop w:val="0"/>
      <w:marBottom w:val="0"/>
      <w:divBdr>
        <w:top w:val="none" w:sz="0" w:space="0" w:color="auto"/>
        <w:left w:val="none" w:sz="0" w:space="0" w:color="auto"/>
        <w:bottom w:val="none" w:sz="0" w:space="0" w:color="auto"/>
        <w:right w:val="none" w:sz="0" w:space="0" w:color="auto"/>
      </w:divBdr>
      <w:divsChild>
        <w:div w:id="488448721">
          <w:marLeft w:val="0"/>
          <w:marRight w:val="0"/>
          <w:marTop w:val="0"/>
          <w:marBottom w:val="0"/>
          <w:divBdr>
            <w:top w:val="none" w:sz="0" w:space="0" w:color="auto"/>
            <w:left w:val="none" w:sz="0" w:space="0" w:color="auto"/>
            <w:bottom w:val="none" w:sz="0" w:space="0" w:color="auto"/>
            <w:right w:val="none" w:sz="0" w:space="0" w:color="auto"/>
          </w:divBdr>
        </w:div>
        <w:div w:id="850879221">
          <w:marLeft w:val="0"/>
          <w:marRight w:val="0"/>
          <w:marTop w:val="0"/>
          <w:marBottom w:val="0"/>
          <w:divBdr>
            <w:top w:val="none" w:sz="0" w:space="0" w:color="auto"/>
            <w:left w:val="none" w:sz="0" w:space="0" w:color="auto"/>
            <w:bottom w:val="none" w:sz="0" w:space="0" w:color="auto"/>
            <w:right w:val="none" w:sz="0" w:space="0" w:color="auto"/>
          </w:divBdr>
        </w:div>
        <w:div w:id="1181703641">
          <w:marLeft w:val="0"/>
          <w:marRight w:val="0"/>
          <w:marTop w:val="0"/>
          <w:marBottom w:val="0"/>
          <w:divBdr>
            <w:top w:val="none" w:sz="0" w:space="0" w:color="auto"/>
            <w:left w:val="none" w:sz="0" w:space="0" w:color="auto"/>
            <w:bottom w:val="none" w:sz="0" w:space="0" w:color="auto"/>
            <w:right w:val="none" w:sz="0" w:space="0" w:color="auto"/>
          </w:divBdr>
        </w:div>
        <w:div w:id="1221986334">
          <w:marLeft w:val="0"/>
          <w:marRight w:val="0"/>
          <w:marTop w:val="0"/>
          <w:marBottom w:val="0"/>
          <w:divBdr>
            <w:top w:val="none" w:sz="0" w:space="0" w:color="auto"/>
            <w:left w:val="none" w:sz="0" w:space="0" w:color="auto"/>
            <w:bottom w:val="none" w:sz="0" w:space="0" w:color="auto"/>
            <w:right w:val="none" w:sz="0" w:space="0" w:color="auto"/>
          </w:divBdr>
        </w:div>
        <w:div w:id="1469544550">
          <w:marLeft w:val="0"/>
          <w:marRight w:val="0"/>
          <w:marTop w:val="0"/>
          <w:marBottom w:val="0"/>
          <w:divBdr>
            <w:top w:val="none" w:sz="0" w:space="0" w:color="auto"/>
            <w:left w:val="none" w:sz="0" w:space="0" w:color="auto"/>
            <w:bottom w:val="none" w:sz="0" w:space="0" w:color="auto"/>
            <w:right w:val="none" w:sz="0" w:space="0" w:color="auto"/>
          </w:divBdr>
        </w:div>
        <w:div w:id="1893807199">
          <w:marLeft w:val="0"/>
          <w:marRight w:val="0"/>
          <w:marTop w:val="0"/>
          <w:marBottom w:val="0"/>
          <w:divBdr>
            <w:top w:val="none" w:sz="0" w:space="0" w:color="auto"/>
            <w:left w:val="none" w:sz="0" w:space="0" w:color="auto"/>
            <w:bottom w:val="none" w:sz="0" w:space="0" w:color="auto"/>
            <w:right w:val="none" w:sz="0" w:space="0" w:color="auto"/>
          </w:divBdr>
        </w:div>
        <w:div w:id="1956597647">
          <w:marLeft w:val="0"/>
          <w:marRight w:val="0"/>
          <w:marTop w:val="0"/>
          <w:marBottom w:val="0"/>
          <w:divBdr>
            <w:top w:val="none" w:sz="0" w:space="0" w:color="auto"/>
            <w:left w:val="none" w:sz="0" w:space="0" w:color="auto"/>
            <w:bottom w:val="none" w:sz="0" w:space="0" w:color="auto"/>
            <w:right w:val="none" w:sz="0" w:space="0" w:color="auto"/>
          </w:divBdr>
        </w:div>
        <w:div w:id="2123184553">
          <w:marLeft w:val="0"/>
          <w:marRight w:val="0"/>
          <w:marTop w:val="0"/>
          <w:marBottom w:val="0"/>
          <w:divBdr>
            <w:top w:val="none" w:sz="0" w:space="0" w:color="auto"/>
            <w:left w:val="none" w:sz="0" w:space="0" w:color="auto"/>
            <w:bottom w:val="none" w:sz="0" w:space="0" w:color="auto"/>
            <w:right w:val="none" w:sz="0" w:space="0" w:color="auto"/>
          </w:divBdr>
        </w:div>
      </w:divsChild>
    </w:div>
    <w:div w:id="46102588">
      <w:bodyDiv w:val="1"/>
      <w:marLeft w:val="0"/>
      <w:marRight w:val="0"/>
      <w:marTop w:val="0"/>
      <w:marBottom w:val="0"/>
      <w:divBdr>
        <w:top w:val="none" w:sz="0" w:space="0" w:color="auto"/>
        <w:left w:val="none" w:sz="0" w:space="0" w:color="auto"/>
        <w:bottom w:val="none" w:sz="0" w:space="0" w:color="auto"/>
        <w:right w:val="none" w:sz="0" w:space="0" w:color="auto"/>
      </w:divBdr>
      <w:divsChild>
        <w:div w:id="3484511">
          <w:marLeft w:val="0"/>
          <w:marRight w:val="0"/>
          <w:marTop w:val="0"/>
          <w:marBottom w:val="0"/>
          <w:divBdr>
            <w:top w:val="none" w:sz="0" w:space="0" w:color="auto"/>
            <w:left w:val="none" w:sz="0" w:space="0" w:color="auto"/>
            <w:bottom w:val="none" w:sz="0" w:space="0" w:color="auto"/>
            <w:right w:val="none" w:sz="0" w:space="0" w:color="auto"/>
          </w:divBdr>
        </w:div>
        <w:div w:id="259458675">
          <w:marLeft w:val="0"/>
          <w:marRight w:val="0"/>
          <w:marTop w:val="0"/>
          <w:marBottom w:val="0"/>
          <w:divBdr>
            <w:top w:val="none" w:sz="0" w:space="0" w:color="auto"/>
            <w:left w:val="none" w:sz="0" w:space="0" w:color="auto"/>
            <w:bottom w:val="none" w:sz="0" w:space="0" w:color="auto"/>
            <w:right w:val="none" w:sz="0" w:space="0" w:color="auto"/>
          </w:divBdr>
        </w:div>
        <w:div w:id="1755086420">
          <w:marLeft w:val="0"/>
          <w:marRight w:val="0"/>
          <w:marTop w:val="0"/>
          <w:marBottom w:val="0"/>
          <w:divBdr>
            <w:top w:val="none" w:sz="0" w:space="0" w:color="auto"/>
            <w:left w:val="none" w:sz="0" w:space="0" w:color="auto"/>
            <w:bottom w:val="none" w:sz="0" w:space="0" w:color="auto"/>
            <w:right w:val="none" w:sz="0" w:space="0" w:color="auto"/>
          </w:divBdr>
        </w:div>
        <w:div w:id="2109813350">
          <w:marLeft w:val="0"/>
          <w:marRight w:val="0"/>
          <w:marTop w:val="0"/>
          <w:marBottom w:val="0"/>
          <w:divBdr>
            <w:top w:val="none" w:sz="0" w:space="0" w:color="auto"/>
            <w:left w:val="none" w:sz="0" w:space="0" w:color="auto"/>
            <w:bottom w:val="none" w:sz="0" w:space="0" w:color="auto"/>
            <w:right w:val="none" w:sz="0" w:space="0" w:color="auto"/>
          </w:divBdr>
        </w:div>
      </w:divsChild>
    </w:div>
    <w:div w:id="82577146">
      <w:bodyDiv w:val="1"/>
      <w:marLeft w:val="0"/>
      <w:marRight w:val="0"/>
      <w:marTop w:val="0"/>
      <w:marBottom w:val="0"/>
      <w:divBdr>
        <w:top w:val="none" w:sz="0" w:space="0" w:color="auto"/>
        <w:left w:val="none" w:sz="0" w:space="0" w:color="auto"/>
        <w:bottom w:val="none" w:sz="0" w:space="0" w:color="auto"/>
        <w:right w:val="none" w:sz="0" w:space="0" w:color="auto"/>
      </w:divBdr>
    </w:div>
    <w:div w:id="91634900">
      <w:bodyDiv w:val="1"/>
      <w:marLeft w:val="0"/>
      <w:marRight w:val="0"/>
      <w:marTop w:val="0"/>
      <w:marBottom w:val="0"/>
      <w:divBdr>
        <w:top w:val="none" w:sz="0" w:space="0" w:color="auto"/>
        <w:left w:val="none" w:sz="0" w:space="0" w:color="auto"/>
        <w:bottom w:val="none" w:sz="0" w:space="0" w:color="auto"/>
        <w:right w:val="none" w:sz="0" w:space="0" w:color="auto"/>
      </w:divBdr>
    </w:div>
    <w:div w:id="91975350">
      <w:bodyDiv w:val="1"/>
      <w:marLeft w:val="0"/>
      <w:marRight w:val="0"/>
      <w:marTop w:val="0"/>
      <w:marBottom w:val="0"/>
      <w:divBdr>
        <w:top w:val="none" w:sz="0" w:space="0" w:color="auto"/>
        <w:left w:val="none" w:sz="0" w:space="0" w:color="auto"/>
        <w:bottom w:val="none" w:sz="0" w:space="0" w:color="auto"/>
        <w:right w:val="none" w:sz="0" w:space="0" w:color="auto"/>
      </w:divBdr>
      <w:divsChild>
        <w:div w:id="493452856">
          <w:marLeft w:val="0"/>
          <w:marRight w:val="0"/>
          <w:marTop w:val="0"/>
          <w:marBottom w:val="0"/>
          <w:divBdr>
            <w:top w:val="none" w:sz="0" w:space="0" w:color="auto"/>
            <w:left w:val="none" w:sz="0" w:space="0" w:color="auto"/>
            <w:bottom w:val="none" w:sz="0" w:space="0" w:color="auto"/>
            <w:right w:val="none" w:sz="0" w:space="0" w:color="auto"/>
          </w:divBdr>
        </w:div>
        <w:div w:id="1429615092">
          <w:marLeft w:val="0"/>
          <w:marRight w:val="0"/>
          <w:marTop w:val="0"/>
          <w:marBottom w:val="0"/>
          <w:divBdr>
            <w:top w:val="none" w:sz="0" w:space="0" w:color="auto"/>
            <w:left w:val="none" w:sz="0" w:space="0" w:color="auto"/>
            <w:bottom w:val="none" w:sz="0" w:space="0" w:color="auto"/>
            <w:right w:val="none" w:sz="0" w:space="0" w:color="auto"/>
          </w:divBdr>
        </w:div>
        <w:div w:id="1797599785">
          <w:marLeft w:val="0"/>
          <w:marRight w:val="0"/>
          <w:marTop w:val="0"/>
          <w:marBottom w:val="0"/>
          <w:divBdr>
            <w:top w:val="none" w:sz="0" w:space="0" w:color="auto"/>
            <w:left w:val="none" w:sz="0" w:space="0" w:color="auto"/>
            <w:bottom w:val="none" w:sz="0" w:space="0" w:color="auto"/>
            <w:right w:val="none" w:sz="0" w:space="0" w:color="auto"/>
          </w:divBdr>
        </w:div>
      </w:divsChild>
    </w:div>
    <w:div w:id="102892843">
      <w:bodyDiv w:val="1"/>
      <w:marLeft w:val="0"/>
      <w:marRight w:val="0"/>
      <w:marTop w:val="0"/>
      <w:marBottom w:val="0"/>
      <w:divBdr>
        <w:top w:val="none" w:sz="0" w:space="0" w:color="auto"/>
        <w:left w:val="none" w:sz="0" w:space="0" w:color="auto"/>
        <w:bottom w:val="none" w:sz="0" w:space="0" w:color="auto"/>
        <w:right w:val="none" w:sz="0" w:space="0" w:color="auto"/>
      </w:divBdr>
      <w:divsChild>
        <w:div w:id="614097691">
          <w:marLeft w:val="0"/>
          <w:marRight w:val="0"/>
          <w:marTop w:val="0"/>
          <w:marBottom w:val="0"/>
          <w:divBdr>
            <w:top w:val="none" w:sz="0" w:space="0" w:color="auto"/>
            <w:left w:val="none" w:sz="0" w:space="0" w:color="auto"/>
            <w:bottom w:val="none" w:sz="0" w:space="0" w:color="auto"/>
            <w:right w:val="none" w:sz="0" w:space="0" w:color="auto"/>
          </w:divBdr>
        </w:div>
        <w:div w:id="755976852">
          <w:marLeft w:val="0"/>
          <w:marRight w:val="0"/>
          <w:marTop w:val="0"/>
          <w:marBottom w:val="0"/>
          <w:divBdr>
            <w:top w:val="none" w:sz="0" w:space="0" w:color="auto"/>
            <w:left w:val="none" w:sz="0" w:space="0" w:color="auto"/>
            <w:bottom w:val="none" w:sz="0" w:space="0" w:color="auto"/>
            <w:right w:val="none" w:sz="0" w:space="0" w:color="auto"/>
          </w:divBdr>
        </w:div>
        <w:div w:id="807746618">
          <w:marLeft w:val="0"/>
          <w:marRight w:val="0"/>
          <w:marTop w:val="0"/>
          <w:marBottom w:val="0"/>
          <w:divBdr>
            <w:top w:val="none" w:sz="0" w:space="0" w:color="auto"/>
            <w:left w:val="none" w:sz="0" w:space="0" w:color="auto"/>
            <w:bottom w:val="none" w:sz="0" w:space="0" w:color="auto"/>
            <w:right w:val="none" w:sz="0" w:space="0" w:color="auto"/>
          </w:divBdr>
        </w:div>
        <w:div w:id="1143236823">
          <w:marLeft w:val="0"/>
          <w:marRight w:val="0"/>
          <w:marTop w:val="0"/>
          <w:marBottom w:val="0"/>
          <w:divBdr>
            <w:top w:val="none" w:sz="0" w:space="0" w:color="auto"/>
            <w:left w:val="none" w:sz="0" w:space="0" w:color="auto"/>
            <w:bottom w:val="none" w:sz="0" w:space="0" w:color="auto"/>
            <w:right w:val="none" w:sz="0" w:space="0" w:color="auto"/>
          </w:divBdr>
        </w:div>
        <w:div w:id="1418208704">
          <w:marLeft w:val="0"/>
          <w:marRight w:val="0"/>
          <w:marTop w:val="0"/>
          <w:marBottom w:val="0"/>
          <w:divBdr>
            <w:top w:val="none" w:sz="0" w:space="0" w:color="auto"/>
            <w:left w:val="none" w:sz="0" w:space="0" w:color="auto"/>
            <w:bottom w:val="none" w:sz="0" w:space="0" w:color="auto"/>
            <w:right w:val="none" w:sz="0" w:space="0" w:color="auto"/>
          </w:divBdr>
        </w:div>
        <w:div w:id="1715033686">
          <w:marLeft w:val="0"/>
          <w:marRight w:val="0"/>
          <w:marTop w:val="0"/>
          <w:marBottom w:val="0"/>
          <w:divBdr>
            <w:top w:val="none" w:sz="0" w:space="0" w:color="auto"/>
            <w:left w:val="none" w:sz="0" w:space="0" w:color="auto"/>
            <w:bottom w:val="none" w:sz="0" w:space="0" w:color="auto"/>
            <w:right w:val="none" w:sz="0" w:space="0" w:color="auto"/>
          </w:divBdr>
        </w:div>
      </w:divsChild>
    </w:div>
    <w:div w:id="109446119">
      <w:bodyDiv w:val="1"/>
      <w:marLeft w:val="0"/>
      <w:marRight w:val="0"/>
      <w:marTop w:val="0"/>
      <w:marBottom w:val="0"/>
      <w:divBdr>
        <w:top w:val="none" w:sz="0" w:space="0" w:color="auto"/>
        <w:left w:val="none" w:sz="0" w:space="0" w:color="auto"/>
        <w:bottom w:val="none" w:sz="0" w:space="0" w:color="auto"/>
        <w:right w:val="none" w:sz="0" w:space="0" w:color="auto"/>
      </w:divBdr>
    </w:div>
    <w:div w:id="123355532">
      <w:bodyDiv w:val="1"/>
      <w:marLeft w:val="0"/>
      <w:marRight w:val="0"/>
      <w:marTop w:val="0"/>
      <w:marBottom w:val="0"/>
      <w:divBdr>
        <w:top w:val="none" w:sz="0" w:space="0" w:color="auto"/>
        <w:left w:val="none" w:sz="0" w:space="0" w:color="auto"/>
        <w:bottom w:val="none" w:sz="0" w:space="0" w:color="auto"/>
        <w:right w:val="none" w:sz="0" w:space="0" w:color="auto"/>
      </w:divBdr>
    </w:div>
    <w:div w:id="150367985">
      <w:bodyDiv w:val="1"/>
      <w:marLeft w:val="0"/>
      <w:marRight w:val="0"/>
      <w:marTop w:val="0"/>
      <w:marBottom w:val="0"/>
      <w:divBdr>
        <w:top w:val="none" w:sz="0" w:space="0" w:color="auto"/>
        <w:left w:val="none" w:sz="0" w:space="0" w:color="auto"/>
        <w:bottom w:val="none" w:sz="0" w:space="0" w:color="auto"/>
        <w:right w:val="none" w:sz="0" w:space="0" w:color="auto"/>
      </w:divBdr>
    </w:div>
    <w:div w:id="216822448">
      <w:bodyDiv w:val="1"/>
      <w:marLeft w:val="0"/>
      <w:marRight w:val="0"/>
      <w:marTop w:val="0"/>
      <w:marBottom w:val="0"/>
      <w:divBdr>
        <w:top w:val="none" w:sz="0" w:space="0" w:color="auto"/>
        <w:left w:val="none" w:sz="0" w:space="0" w:color="auto"/>
        <w:bottom w:val="none" w:sz="0" w:space="0" w:color="auto"/>
        <w:right w:val="none" w:sz="0" w:space="0" w:color="auto"/>
      </w:divBdr>
    </w:div>
    <w:div w:id="217128185">
      <w:bodyDiv w:val="1"/>
      <w:marLeft w:val="0"/>
      <w:marRight w:val="0"/>
      <w:marTop w:val="0"/>
      <w:marBottom w:val="0"/>
      <w:divBdr>
        <w:top w:val="none" w:sz="0" w:space="0" w:color="auto"/>
        <w:left w:val="none" w:sz="0" w:space="0" w:color="auto"/>
        <w:bottom w:val="none" w:sz="0" w:space="0" w:color="auto"/>
        <w:right w:val="none" w:sz="0" w:space="0" w:color="auto"/>
      </w:divBdr>
      <w:divsChild>
        <w:div w:id="742607637">
          <w:marLeft w:val="0"/>
          <w:marRight w:val="0"/>
          <w:marTop w:val="0"/>
          <w:marBottom w:val="0"/>
          <w:divBdr>
            <w:top w:val="none" w:sz="0" w:space="0" w:color="auto"/>
            <w:left w:val="none" w:sz="0" w:space="0" w:color="auto"/>
            <w:bottom w:val="none" w:sz="0" w:space="0" w:color="auto"/>
            <w:right w:val="none" w:sz="0" w:space="0" w:color="auto"/>
          </w:divBdr>
        </w:div>
        <w:div w:id="925265629">
          <w:marLeft w:val="0"/>
          <w:marRight w:val="0"/>
          <w:marTop w:val="0"/>
          <w:marBottom w:val="0"/>
          <w:divBdr>
            <w:top w:val="none" w:sz="0" w:space="0" w:color="auto"/>
            <w:left w:val="none" w:sz="0" w:space="0" w:color="auto"/>
            <w:bottom w:val="none" w:sz="0" w:space="0" w:color="auto"/>
            <w:right w:val="none" w:sz="0" w:space="0" w:color="auto"/>
          </w:divBdr>
        </w:div>
      </w:divsChild>
    </w:div>
    <w:div w:id="219559190">
      <w:bodyDiv w:val="1"/>
      <w:marLeft w:val="0"/>
      <w:marRight w:val="0"/>
      <w:marTop w:val="0"/>
      <w:marBottom w:val="0"/>
      <w:divBdr>
        <w:top w:val="none" w:sz="0" w:space="0" w:color="auto"/>
        <w:left w:val="none" w:sz="0" w:space="0" w:color="auto"/>
        <w:bottom w:val="none" w:sz="0" w:space="0" w:color="auto"/>
        <w:right w:val="none" w:sz="0" w:space="0" w:color="auto"/>
      </w:divBdr>
      <w:divsChild>
        <w:div w:id="508906946">
          <w:marLeft w:val="0"/>
          <w:marRight w:val="0"/>
          <w:marTop w:val="0"/>
          <w:marBottom w:val="0"/>
          <w:divBdr>
            <w:top w:val="none" w:sz="0" w:space="0" w:color="auto"/>
            <w:left w:val="none" w:sz="0" w:space="0" w:color="auto"/>
            <w:bottom w:val="none" w:sz="0" w:space="0" w:color="auto"/>
            <w:right w:val="none" w:sz="0" w:space="0" w:color="auto"/>
          </w:divBdr>
        </w:div>
        <w:div w:id="1492213307">
          <w:marLeft w:val="0"/>
          <w:marRight w:val="0"/>
          <w:marTop w:val="0"/>
          <w:marBottom w:val="0"/>
          <w:divBdr>
            <w:top w:val="none" w:sz="0" w:space="0" w:color="auto"/>
            <w:left w:val="none" w:sz="0" w:space="0" w:color="auto"/>
            <w:bottom w:val="none" w:sz="0" w:space="0" w:color="auto"/>
            <w:right w:val="none" w:sz="0" w:space="0" w:color="auto"/>
          </w:divBdr>
        </w:div>
        <w:div w:id="1709986642">
          <w:marLeft w:val="0"/>
          <w:marRight w:val="0"/>
          <w:marTop w:val="0"/>
          <w:marBottom w:val="0"/>
          <w:divBdr>
            <w:top w:val="none" w:sz="0" w:space="0" w:color="auto"/>
            <w:left w:val="none" w:sz="0" w:space="0" w:color="auto"/>
            <w:bottom w:val="none" w:sz="0" w:space="0" w:color="auto"/>
            <w:right w:val="none" w:sz="0" w:space="0" w:color="auto"/>
          </w:divBdr>
        </w:div>
      </w:divsChild>
    </w:div>
    <w:div w:id="220364312">
      <w:bodyDiv w:val="1"/>
      <w:marLeft w:val="0"/>
      <w:marRight w:val="0"/>
      <w:marTop w:val="0"/>
      <w:marBottom w:val="0"/>
      <w:divBdr>
        <w:top w:val="none" w:sz="0" w:space="0" w:color="auto"/>
        <w:left w:val="none" w:sz="0" w:space="0" w:color="auto"/>
        <w:bottom w:val="none" w:sz="0" w:space="0" w:color="auto"/>
        <w:right w:val="none" w:sz="0" w:space="0" w:color="auto"/>
      </w:divBdr>
    </w:div>
    <w:div w:id="244192500">
      <w:bodyDiv w:val="1"/>
      <w:marLeft w:val="0"/>
      <w:marRight w:val="0"/>
      <w:marTop w:val="0"/>
      <w:marBottom w:val="0"/>
      <w:divBdr>
        <w:top w:val="none" w:sz="0" w:space="0" w:color="auto"/>
        <w:left w:val="none" w:sz="0" w:space="0" w:color="auto"/>
        <w:bottom w:val="none" w:sz="0" w:space="0" w:color="auto"/>
        <w:right w:val="none" w:sz="0" w:space="0" w:color="auto"/>
      </w:divBdr>
      <w:divsChild>
        <w:div w:id="923879559">
          <w:marLeft w:val="0"/>
          <w:marRight w:val="0"/>
          <w:marTop w:val="0"/>
          <w:marBottom w:val="0"/>
          <w:divBdr>
            <w:top w:val="none" w:sz="0" w:space="0" w:color="auto"/>
            <w:left w:val="none" w:sz="0" w:space="0" w:color="auto"/>
            <w:bottom w:val="none" w:sz="0" w:space="0" w:color="auto"/>
            <w:right w:val="none" w:sz="0" w:space="0" w:color="auto"/>
          </w:divBdr>
        </w:div>
        <w:div w:id="1857422106">
          <w:marLeft w:val="0"/>
          <w:marRight w:val="0"/>
          <w:marTop w:val="0"/>
          <w:marBottom w:val="0"/>
          <w:divBdr>
            <w:top w:val="none" w:sz="0" w:space="0" w:color="auto"/>
            <w:left w:val="none" w:sz="0" w:space="0" w:color="auto"/>
            <w:bottom w:val="none" w:sz="0" w:space="0" w:color="auto"/>
            <w:right w:val="none" w:sz="0" w:space="0" w:color="auto"/>
          </w:divBdr>
        </w:div>
        <w:div w:id="2083749698">
          <w:marLeft w:val="0"/>
          <w:marRight w:val="0"/>
          <w:marTop w:val="0"/>
          <w:marBottom w:val="0"/>
          <w:divBdr>
            <w:top w:val="none" w:sz="0" w:space="0" w:color="auto"/>
            <w:left w:val="none" w:sz="0" w:space="0" w:color="auto"/>
            <w:bottom w:val="none" w:sz="0" w:space="0" w:color="auto"/>
            <w:right w:val="none" w:sz="0" w:space="0" w:color="auto"/>
          </w:divBdr>
          <w:divsChild>
            <w:div w:id="1434397272">
              <w:marLeft w:val="-75"/>
              <w:marRight w:val="0"/>
              <w:marTop w:val="30"/>
              <w:marBottom w:val="30"/>
              <w:divBdr>
                <w:top w:val="none" w:sz="0" w:space="0" w:color="auto"/>
                <w:left w:val="none" w:sz="0" w:space="0" w:color="auto"/>
                <w:bottom w:val="none" w:sz="0" w:space="0" w:color="auto"/>
                <w:right w:val="none" w:sz="0" w:space="0" w:color="auto"/>
              </w:divBdr>
              <w:divsChild>
                <w:div w:id="140736391">
                  <w:marLeft w:val="0"/>
                  <w:marRight w:val="0"/>
                  <w:marTop w:val="0"/>
                  <w:marBottom w:val="0"/>
                  <w:divBdr>
                    <w:top w:val="none" w:sz="0" w:space="0" w:color="auto"/>
                    <w:left w:val="none" w:sz="0" w:space="0" w:color="auto"/>
                    <w:bottom w:val="none" w:sz="0" w:space="0" w:color="auto"/>
                    <w:right w:val="none" w:sz="0" w:space="0" w:color="auto"/>
                  </w:divBdr>
                  <w:divsChild>
                    <w:div w:id="388648722">
                      <w:marLeft w:val="0"/>
                      <w:marRight w:val="0"/>
                      <w:marTop w:val="0"/>
                      <w:marBottom w:val="0"/>
                      <w:divBdr>
                        <w:top w:val="none" w:sz="0" w:space="0" w:color="auto"/>
                        <w:left w:val="none" w:sz="0" w:space="0" w:color="auto"/>
                        <w:bottom w:val="none" w:sz="0" w:space="0" w:color="auto"/>
                        <w:right w:val="none" w:sz="0" w:space="0" w:color="auto"/>
                      </w:divBdr>
                    </w:div>
                  </w:divsChild>
                </w:div>
                <w:div w:id="260115871">
                  <w:marLeft w:val="0"/>
                  <w:marRight w:val="0"/>
                  <w:marTop w:val="0"/>
                  <w:marBottom w:val="0"/>
                  <w:divBdr>
                    <w:top w:val="none" w:sz="0" w:space="0" w:color="auto"/>
                    <w:left w:val="none" w:sz="0" w:space="0" w:color="auto"/>
                    <w:bottom w:val="none" w:sz="0" w:space="0" w:color="auto"/>
                    <w:right w:val="none" w:sz="0" w:space="0" w:color="auto"/>
                  </w:divBdr>
                  <w:divsChild>
                    <w:div w:id="714816943">
                      <w:marLeft w:val="0"/>
                      <w:marRight w:val="0"/>
                      <w:marTop w:val="0"/>
                      <w:marBottom w:val="0"/>
                      <w:divBdr>
                        <w:top w:val="none" w:sz="0" w:space="0" w:color="auto"/>
                        <w:left w:val="none" w:sz="0" w:space="0" w:color="auto"/>
                        <w:bottom w:val="none" w:sz="0" w:space="0" w:color="auto"/>
                        <w:right w:val="none" w:sz="0" w:space="0" w:color="auto"/>
                      </w:divBdr>
                    </w:div>
                  </w:divsChild>
                </w:div>
                <w:div w:id="261230830">
                  <w:marLeft w:val="0"/>
                  <w:marRight w:val="0"/>
                  <w:marTop w:val="0"/>
                  <w:marBottom w:val="0"/>
                  <w:divBdr>
                    <w:top w:val="none" w:sz="0" w:space="0" w:color="auto"/>
                    <w:left w:val="none" w:sz="0" w:space="0" w:color="auto"/>
                    <w:bottom w:val="none" w:sz="0" w:space="0" w:color="auto"/>
                    <w:right w:val="none" w:sz="0" w:space="0" w:color="auto"/>
                  </w:divBdr>
                  <w:divsChild>
                    <w:div w:id="246352887">
                      <w:marLeft w:val="0"/>
                      <w:marRight w:val="0"/>
                      <w:marTop w:val="0"/>
                      <w:marBottom w:val="0"/>
                      <w:divBdr>
                        <w:top w:val="none" w:sz="0" w:space="0" w:color="auto"/>
                        <w:left w:val="none" w:sz="0" w:space="0" w:color="auto"/>
                        <w:bottom w:val="none" w:sz="0" w:space="0" w:color="auto"/>
                        <w:right w:val="none" w:sz="0" w:space="0" w:color="auto"/>
                      </w:divBdr>
                    </w:div>
                  </w:divsChild>
                </w:div>
                <w:div w:id="284623029">
                  <w:marLeft w:val="0"/>
                  <w:marRight w:val="0"/>
                  <w:marTop w:val="0"/>
                  <w:marBottom w:val="0"/>
                  <w:divBdr>
                    <w:top w:val="none" w:sz="0" w:space="0" w:color="auto"/>
                    <w:left w:val="none" w:sz="0" w:space="0" w:color="auto"/>
                    <w:bottom w:val="none" w:sz="0" w:space="0" w:color="auto"/>
                    <w:right w:val="none" w:sz="0" w:space="0" w:color="auto"/>
                  </w:divBdr>
                  <w:divsChild>
                    <w:div w:id="287779393">
                      <w:marLeft w:val="0"/>
                      <w:marRight w:val="0"/>
                      <w:marTop w:val="0"/>
                      <w:marBottom w:val="0"/>
                      <w:divBdr>
                        <w:top w:val="none" w:sz="0" w:space="0" w:color="auto"/>
                        <w:left w:val="none" w:sz="0" w:space="0" w:color="auto"/>
                        <w:bottom w:val="none" w:sz="0" w:space="0" w:color="auto"/>
                        <w:right w:val="none" w:sz="0" w:space="0" w:color="auto"/>
                      </w:divBdr>
                    </w:div>
                  </w:divsChild>
                </w:div>
                <w:div w:id="405300111">
                  <w:marLeft w:val="0"/>
                  <w:marRight w:val="0"/>
                  <w:marTop w:val="0"/>
                  <w:marBottom w:val="0"/>
                  <w:divBdr>
                    <w:top w:val="none" w:sz="0" w:space="0" w:color="auto"/>
                    <w:left w:val="none" w:sz="0" w:space="0" w:color="auto"/>
                    <w:bottom w:val="none" w:sz="0" w:space="0" w:color="auto"/>
                    <w:right w:val="none" w:sz="0" w:space="0" w:color="auto"/>
                  </w:divBdr>
                  <w:divsChild>
                    <w:div w:id="505873412">
                      <w:marLeft w:val="0"/>
                      <w:marRight w:val="0"/>
                      <w:marTop w:val="0"/>
                      <w:marBottom w:val="0"/>
                      <w:divBdr>
                        <w:top w:val="none" w:sz="0" w:space="0" w:color="auto"/>
                        <w:left w:val="none" w:sz="0" w:space="0" w:color="auto"/>
                        <w:bottom w:val="none" w:sz="0" w:space="0" w:color="auto"/>
                        <w:right w:val="none" w:sz="0" w:space="0" w:color="auto"/>
                      </w:divBdr>
                    </w:div>
                  </w:divsChild>
                </w:div>
                <w:div w:id="462815669">
                  <w:marLeft w:val="0"/>
                  <w:marRight w:val="0"/>
                  <w:marTop w:val="0"/>
                  <w:marBottom w:val="0"/>
                  <w:divBdr>
                    <w:top w:val="none" w:sz="0" w:space="0" w:color="auto"/>
                    <w:left w:val="none" w:sz="0" w:space="0" w:color="auto"/>
                    <w:bottom w:val="none" w:sz="0" w:space="0" w:color="auto"/>
                    <w:right w:val="none" w:sz="0" w:space="0" w:color="auto"/>
                  </w:divBdr>
                  <w:divsChild>
                    <w:div w:id="221646022">
                      <w:marLeft w:val="0"/>
                      <w:marRight w:val="0"/>
                      <w:marTop w:val="0"/>
                      <w:marBottom w:val="0"/>
                      <w:divBdr>
                        <w:top w:val="none" w:sz="0" w:space="0" w:color="auto"/>
                        <w:left w:val="none" w:sz="0" w:space="0" w:color="auto"/>
                        <w:bottom w:val="none" w:sz="0" w:space="0" w:color="auto"/>
                        <w:right w:val="none" w:sz="0" w:space="0" w:color="auto"/>
                      </w:divBdr>
                    </w:div>
                  </w:divsChild>
                </w:div>
                <w:div w:id="1195266066">
                  <w:marLeft w:val="0"/>
                  <w:marRight w:val="0"/>
                  <w:marTop w:val="0"/>
                  <w:marBottom w:val="0"/>
                  <w:divBdr>
                    <w:top w:val="none" w:sz="0" w:space="0" w:color="auto"/>
                    <w:left w:val="none" w:sz="0" w:space="0" w:color="auto"/>
                    <w:bottom w:val="none" w:sz="0" w:space="0" w:color="auto"/>
                    <w:right w:val="none" w:sz="0" w:space="0" w:color="auto"/>
                  </w:divBdr>
                  <w:divsChild>
                    <w:div w:id="2134865006">
                      <w:marLeft w:val="0"/>
                      <w:marRight w:val="0"/>
                      <w:marTop w:val="0"/>
                      <w:marBottom w:val="0"/>
                      <w:divBdr>
                        <w:top w:val="none" w:sz="0" w:space="0" w:color="auto"/>
                        <w:left w:val="none" w:sz="0" w:space="0" w:color="auto"/>
                        <w:bottom w:val="none" w:sz="0" w:space="0" w:color="auto"/>
                        <w:right w:val="none" w:sz="0" w:space="0" w:color="auto"/>
                      </w:divBdr>
                    </w:div>
                  </w:divsChild>
                </w:div>
                <w:div w:id="1217814001">
                  <w:marLeft w:val="0"/>
                  <w:marRight w:val="0"/>
                  <w:marTop w:val="0"/>
                  <w:marBottom w:val="0"/>
                  <w:divBdr>
                    <w:top w:val="none" w:sz="0" w:space="0" w:color="auto"/>
                    <w:left w:val="none" w:sz="0" w:space="0" w:color="auto"/>
                    <w:bottom w:val="none" w:sz="0" w:space="0" w:color="auto"/>
                    <w:right w:val="none" w:sz="0" w:space="0" w:color="auto"/>
                  </w:divBdr>
                  <w:divsChild>
                    <w:div w:id="30509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1790278">
      <w:bodyDiv w:val="1"/>
      <w:marLeft w:val="0"/>
      <w:marRight w:val="0"/>
      <w:marTop w:val="0"/>
      <w:marBottom w:val="0"/>
      <w:divBdr>
        <w:top w:val="none" w:sz="0" w:space="0" w:color="auto"/>
        <w:left w:val="none" w:sz="0" w:space="0" w:color="auto"/>
        <w:bottom w:val="none" w:sz="0" w:space="0" w:color="auto"/>
        <w:right w:val="none" w:sz="0" w:space="0" w:color="auto"/>
      </w:divBdr>
    </w:div>
    <w:div w:id="280918559">
      <w:bodyDiv w:val="1"/>
      <w:marLeft w:val="0"/>
      <w:marRight w:val="0"/>
      <w:marTop w:val="0"/>
      <w:marBottom w:val="0"/>
      <w:divBdr>
        <w:top w:val="none" w:sz="0" w:space="0" w:color="auto"/>
        <w:left w:val="none" w:sz="0" w:space="0" w:color="auto"/>
        <w:bottom w:val="none" w:sz="0" w:space="0" w:color="auto"/>
        <w:right w:val="none" w:sz="0" w:space="0" w:color="auto"/>
      </w:divBdr>
      <w:divsChild>
        <w:div w:id="984041587">
          <w:marLeft w:val="0"/>
          <w:marRight w:val="0"/>
          <w:marTop w:val="0"/>
          <w:marBottom w:val="0"/>
          <w:divBdr>
            <w:top w:val="none" w:sz="0" w:space="0" w:color="auto"/>
            <w:left w:val="none" w:sz="0" w:space="0" w:color="auto"/>
            <w:bottom w:val="none" w:sz="0" w:space="0" w:color="auto"/>
            <w:right w:val="none" w:sz="0" w:space="0" w:color="auto"/>
          </w:divBdr>
        </w:div>
      </w:divsChild>
    </w:div>
    <w:div w:id="290526535">
      <w:bodyDiv w:val="1"/>
      <w:marLeft w:val="0"/>
      <w:marRight w:val="0"/>
      <w:marTop w:val="0"/>
      <w:marBottom w:val="0"/>
      <w:divBdr>
        <w:top w:val="none" w:sz="0" w:space="0" w:color="auto"/>
        <w:left w:val="none" w:sz="0" w:space="0" w:color="auto"/>
        <w:bottom w:val="none" w:sz="0" w:space="0" w:color="auto"/>
        <w:right w:val="none" w:sz="0" w:space="0" w:color="auto"/>
      </w:divBdr>
      <w:divsChild>
        <w:div w:id="632171874">
          <w:marLeft w:val="0"/>
          <w:marRight w:val="0"/>
          <w:marTop w:val="0"/>
          <w:marBottom w:val="0"/>
          <w:divBdr>
            <w:top w:val="none" w:sz="0" w:space="0" w:color="auto"/>
            <w:left w:val="none" w:sz="0" w:space="0" w:color="auto"/>
            <w:bottom w:val="none" w:sz="0" w:space="0" w:color="auto"/>
            <w:right w:val="none" w:sz="0" w:space="0" w:color="auto"/>
          </w:divBdr>
        </w:div>
        <w:div w:id="919481021">
          <w:marLeft w:val="0"/>
          <w:marRight w:val="0"/>
          <w:marTop w:val="0"/>
          <w:marBottom w:val="0"/>
          <w:divBdr>
            <w:top w:val="none" w:sz="0" w:space="0" w:color="auto"/>
            <w:left w:val="none" w:sz="0" w:space="0" w:color="auto"/>
            <w:bottom w:val="none" w:sz="0" w:space="0" w:color="auto"/>
            <w:right w:val="none" w:sz="0" w:space="0" w:color="auto"/>
          </w:divBdr>
        </w:div>
        <w:div w:id="1456635567">
          <w:marLeft w:val="0"/>
          <w:marRight w:val="0"/>
          <w:marTop w:val="0"/>
          <w:marBottom w:val="0"/>
          <w:divBdr>
            <w:top w:val="none" w:sz="0" w:space="0" w:color="auto"/>
            <w:left w:val="none" w:sz="0" w:space="0" w:color="auto"/>
            <w:bottom w:val="none" w:sz="0" w:space="0" w:color="auto"/>
            <w:right w:val="none" w:sz="0" w:space="0" w:color="auto"/>
          </w:divBdr>
        </w:div>
        <w:div w:id="1825589044">
          <w:marLeft w:val="0"/>
          <w:marRight w:val="0"/>
          <w:marTop w:val="0"/>
          <w:marBottom w:val="0"/>
          <w:divBdr>
            <w:top w:val="none" w:sz="0" w:space="0" w:color="auto"/>
            <w:left w:val="none" w:sz="0" w:space="0" w:color="auto"/>
            <w:bottom w:val="none" w:sz="0" w:space="0" w:color="auto"/>
            <w:right w:val="none" w:sz="0" w:space="0" w:color="auto"/>
          </w:divBdr>
        </w:div>
      </w:divsChild>
    </w:div>
    <w:div w:id="295991041">
      <w:bodyDiv w:val="1"/>
      <w:marLeft w:val="0"/>
      <w:marRight w:val="0"/>
      <w:marTop w:val="0"/>
      <w:marBottom w:val="0"/>
      <w:divBdr>
        <w:top w:val="none" w:sz="0" w:space="0" w:color="auto"/>
        <w:left w:val="none" w:sz="0" w:space="0" w:color="auto"/>
        <w:bottom w:val="none" w:sz="0" w:space="0" w:color="auto"/>
        <w:right w:val="none" w:sz="0" w:space="0" w:color="auto"/>
      </w:divBdr>
    </w:div>
    <w:div w:id="333535649">
      <w:bodyDiv w:val="1"/>
      <w:marLeft w:val="0"/>
      <w:marRight w:val="0"/>
      <w:marTop w:val="0"/>
      <w:marBottom w:val="0"/>
      <w:divBdr>
        <w:top w:val="none" w:sz="0" w:space="0" w:color="auto"/>
        <w:left w:val="none" w:sz="0" w:space="0" w:color="auto"/>
        <w:bottom w:val="none" w:sz="0" w:space="0" w:color="auto"/>
        <w:right w:val="none" w:sz="0" w:space="0" w:color="auto"/>
      </w:divBdr>
    </w:div>
    <w:div w:id="367219910">
      <w:bodyDiv w:val="1"/>
      <w:marLeft w:val="0"/>
      <w:marRight w:val="0"/>
      <w:marTop w:val="0"/>
      <w:marBottom w:val="0"/>
      <w:divBdr>
        <w:top w:val="none" w:sz="0" w:space="0" w:color="auto"/>
        <w:left w:val="none" w:sz="0" w:space="0" w:color="auto"/>
        <w:bottom w:val="none" w:sz="0" w:space="0" w:color="auto"/>
        <w:right w:val="none" w:sz="0" w:space="0" w:color="auto"/>
      </w:divBdr>
    </w:div>
    <w:div w:id="381058076">
      <w:bodyDiv w:val="1"/>
      <w:marLeft w:val="0"/>
      <w:marRight w:val="0"/>
      <w:marTop w:val="0"/>
      <w:marBottom w:val="0"/>
      <w:divBdr>
        <w:top w:val="none" w:sz="0" w:space="0" w:color="auto"/>
        <w:left w:val="none" w:sz="0" w:space="0" w:color="auto"/>
        <w:bottom w:val="none" w:sz="0" w:space="0" w:color="auto"/>
        <w:right w:val="none" w:sz="0" w:space="0" w:color="auto"/>
      </w:divBdr>
    </w:div>
    <w:div w:id="381946364">
      <w:bodyDiv w:val="1"/>
      <w:marLeft w:val="0"/>
      <w:marRight w:val="0"/>
      <w:marTop w:val="0"/>
      <w:marBottom w:val="0"/>
      <w:divBdr>
        <w:top w:val="none" w:sz="0" w:space="0" w:color="auto"/>
        <w:left w:val="none" w:sz="0" w:space="0" w:color="auto"/>
        <w:bottom w:val="none" w:sz="0" w:space="0" w:color="auto"/>
        <w:right w:val="none" w:sz="0" w:space="0" w:color="auto"/>
      </w:divBdr>
    </w:div>
    <w:div w:id="398796775">
      <w:bodyDiv w:val="1"/>
      <w:marLeft w:val="0"/>
      <w:marRight w:val="0"/>
      <w:marTop w:val="0"/>
      <w:marBottom w:val="0"/>
      <w:divBdr>
        <w:top w:val="none" w:sz="0" w:space="0" w:color="auto"/>
        <w:left w:val="none" w:sz="0" w:space="0" w:color="auto"/>
        <w:bottom w:val="none" w:sz="0" w:space="0" w:color="auto"/>
        <w:right w:val="none" w:sz="0" w:space="0" w:color="auto"/>
      </w:divBdr>
    </w:div>
    <w:div w:id="475294686">
      <w:bodyDiv w:val="1"/>
      <w:marLeft w:val="0"/>
      <w:marRight w:val="0"/>
      <w:marTop w:val="0"/>
      <w:marBottom w:val="0"/>
      <w:divBdr>
        <w:top w:val="none" w:sz="0" w:space="0" w:color="auto"/>
        <w:left w:val="none" w:sz="0" w:space="0" w:color="auto"/>
        <w:bottom w:val="none" w:sz="0" w:space="0" w:color="auto"/>
        <w:right w:val="none" w:sz="0" w:space="0" w:color="auto"/>
      </w:divBdr>
      <w:divsChild>
        <w:div w:id="335183585">
          <w:marLeft w:val="0"/>
          <w:marRight w:val="0"/>
          <w:marTop w:val="0"/>
          <w:marBottom w:val="0"/>
          <w:divBdr>
            <w:top w:val="none" w:sz="0" w:space="0" w:color="auto"/>
            <w:left w:val="none" w:sz="0" w:space="0" w:color="auto"/>
            <w:bottom w:val="none" w:sz="0" w:space="0" w:color="auto"/>
            <w:right w:val="none" w:sz="0" w:space="0" w:color="auto"/>
          </w:divBdr>
        </w:div>
        <w:div w:id="1626304483">
          <w:marLeft w:val="0"/>
          <w:marRight w:val="0"/>
          <w:marTop w:val="0"/>
          <w:marBottom w:val="0"/>
          <w:divBdr>
            <w:top w:val="none" w:sz="0" w:space="0" w:color="auto"/>
            <w:left w:val="none" w:sz="0" w:space="0" w:color="auto"/>
            <w:bottom w:val="none" w:sz="0" w:space="0" w:color="auto"/>
            <w:right w:val="none" w:sz="0" w:space="0" w:color="auto"/>
          </w:divBdr>
        </w:div>
      </w:divsChild>
    </w:div>
    <w:div w:id="476579101">
      <w:bodyDiv w:val="1"/>
      <w:marLeft w:val="0"/>
      <w:marRight w:val="0"/>
      <w:marTop w:val="0"/>
      <w:marBottom w:val="0"/>
      <w:divBdr>
        <w:top w:val="none" w:sz="0" w:space="0" w:color="auto"/>
        <w:left w:val="none" w:sz="0" w:space="0" w:color="auto"/>
        <w:bottom w:val="none" w:sz="0" w:space="0" w:color="auto"/>
        <w:right w:val="none" w:sz="0" w:space="0" w:color="auto"/>
      </w:divBdr>
    </w:div>
    <w:div w:id="487358193">
      <w:bodyDiv w:val="1"/>
      <w:marLeft w:val="0"/>
      <w:marRight w:val="0"/>
      <w:marTop w:val="0"/>
      <w:marBottom w:val="0"/>
      <w:divBdr>
        <w:top w:val="none" w:sz="0" w:space="0" w:color="auto"/>
        <w:left w:val="none" w:sz="0" w:space="0" w:color="auto"/>
        <w:bottom w:val="none" w:sz="0" w:space="0" w:color="auto"/>
        <w:right w:val="none" w:sz="0" w:space="0" w:color="auto"/>
      </w:divBdr>
    </w:div>
    <w:div w:id="552930989">
      <w:bodyDiv w:val="1"/>
      <w:marLeft w:val="0"/>
      <w:marRight w:val="0"/>
      <w:marTop w:val="0"/>
      <w:marBottom w:val="0"/>
      <w:divBdr>
        <w:top w:val="none" w:sz="0" w:space="0" w:color="auto"/>
        <w:left w:val="none" w:sz="0" w:space="0" w:color="auto"/>
        <w:bottom w:val="none" w:sz="0" w:space="0" w:color="auto"/>
        <w:right w:val="none" w:sz="0" w:space="0" w:color="auto"/>
      </w:divBdr>
      <w:divsChild>
        <w:div w:id="342325634">
          <w:marLeft w:val="0"/>
          <w:marRight w:val="0"/>
          <w:marTop w:val="0"/>
          <w:marBottom w:val="0"/>
          <w:divBdr>
            <w:top w:val="none" w:sz="0" w:space="0" w:color="auto"/>
            <w:left w:val="none" w:sz="0" w:space="0" w:color="auto"/>
            <w:bottom w:val="none" w:sz="0" w:space="0" w:color="auto"/>
            <w:right w:val="none" w:sz="0" w:space="0" w:color="auto"/>
          </w:divBdr>
        </w:div>
        <w:div w:id="621955774">
          <w:marLeft w:val="0"/>
          <w:marRight w:val="0"/>
          <w:marTop w:val="0"/>
          <w:marBottom w:val="0"/>
          <w:divBdr>
            <w:top w:val="none" w:sz="0" w:space="0" w:color="auto"/>
            <w:left w:val="none" w:sz="0" w:space="0" w:color="auto"/>
            <w:bottom w:val="none" w:sz="0" w:space="0" w:color="auto"/>
            <w:right w:val="none" w:sz="0" w:space="0" w:color="auto"/>
          </w:divBdr>
        </w:div>
        <w:div w:id="1482312690">
          <w:marLeft w:val="0"/>
          <w:marRight w:val="0"/>
          <w:marTop w:val="0"/>
          <w:marBottom w:val="0"/>
          <w:divBdr>
            <w:top w:val="none" w:sz="0" w:space="0" w:color="auto"/>
            <w:left w:val="none" w:sz="0" w:space="0" w:color="auto"/>
            <w:bottom w:val="none" w:sz="0" w:space="0" w:color="auto"/>
            <w:right w:val="none" w:sz="0" w:space="0" w:color="auto"/>
          </w:divBdr>
        </w:div>
        <w:div w:id="1616790597">
          <w:marLeft w:val="0"/>
          <w:marRight w:val="0"/>
          <w:marTop w:val="0"/>
          <w:marBottom w:val="0"/>
          <w:divBdr>
            <w:top w:val="none" w:sz="0" w:space="0" w:color="auto"/>
            <w:left w:val="none" w:sz="0" w:space="0" w:color="auto"/>
            <w:bottom w:val="none" w:sz="0" w:space="0" w:color="auto"/>
            <w:right w:val="none" w:sz="0" w:space="0" w:color="auto"/>
          </w:divBdr>
        </w:div>
        <w:div w:id="1961839864">
          <w:marLeft w:val="0"/>
          <w:marRight w:val="0"/>
          <w:marTop w:val="0"/>
          <w:marBottom w:val="0"/>
          <w:divBdr>
            <w:top w:val="none" w:sz="0" w:space="0" w:color="auto"/>
            <w:left w:val="none" w:sz="0" w:space="0" w:color="auto"/>
            <w:bottom w:val="none" w:sz="0" w:space="0" w:color="auto"/>
            <w:right w:val="none" w:sz="0" w:space="0" w:color="auto"/>
          </w:divBdr>
        </w:div>
      </w:divsChild>
    </w:div>
    <w:div w:id="554201440">
      <w:bodyDiv w:val="1"/>
      <w:marLeft w:val="0"/>
      <w:marRight w:val="0"/>
      <w:marTop w:val="0"/>
      <w:marBottom w:val="0"/>
      <w:divBdr>
        <w:top w:val="none" w:sz="0" w:space="0" w:color="auto"/>
        <w:left w:val="none" w:sz="0" w:space="0" w:color="auto"/>
        <w:bottom w:val="none" w:sz="0" w:space="0" w:color="auto"/>
        <w:right w:val="none" w:sz="0" w:space="0" w:color="auto"/>
      </w:divBdr>
      <w:divsChild>
        <w:div w:id="1010252733">
          <w:marLeft w:val="0"/>
          <w:marRight w:val="0"/>
          <w:marTop w:val="0"/>
          <w:marBottom w:val="0"/>
          <w:divBdr>
            <w:top w:val="none" w:sz="0" w:space="0" w:color="auto"/>
            <w:left w:val="none" w:sz="0" w:space="0" w:color="auto"/>
            <w:bottom w:val="none" w:sz="0" w:space="0" w:color="auto"/>
            <w:right w:val="none" w:sz="0" w:space="0" w:color="auto"/>
          </w:divBdr>
          <w:divsChild>
            <w:div w:id="296180521">
              <w:marLeft w:val="0"/>
              <w:marRight w:val="0"/>
              <w:marTop w:val="0"/>
              <w:marBottom w:val="0"/>
              <w:divBdr>
                <w:top w:val="none" w:sz="0" w:space="0" w:color="auto"/>
                <w:left w:val="none" w:sz="0" w:space="0" w:color="auto"/>
                <w:bottom w:val="none" w:sz="0" w:space="0" w:color="auto"/>
                <w:right w:val="none" w:sz="0" w:space="0" w:color="auto"/>
              </w:divBdr>
            </w:div>
            <w:div w:id="1303927695">
              <w:marLeft w:val="0"/>
              <w:marRight w:val="0"/>
              <w:marTop w:val="0"/>
              <w:marBottom w:val="0"/>
              <w:divBdr>
                <w:top w:val="none" w:sz="0" w:space="0" w:color="auto"/>
                <w:left w:val="none" w:sz="0" w:space="0" w:color="auto"/>
                <w:bottom w:val="none" w:sz="0" w:space="0" w:color="auto"/>
                <w:right w:val="none" w:sz="0" w:space="0" w:color="auto"/>
              </w:divBdr>
            </w:div>
            <w:div w:id="1944603985">
              <w:marLeft w:val="0"/>
              <w:marRight w:val="0"/>
              <w:marTop w:val="0"/>
              <w:marBottom w:val="0"/>
              <w:divBdr>
                <w:top w:val="none" w:sz="0" w:space="0" w:color="auto"/>
                <w:left w:val="none" w:sz="0" w:space="0" w:color="auto"/>
                <w:bottom w:val="none" w:sz="0" w:space="0" w:color="auto"/>
                <w:right w:val="none" w:sz="0" w:space="0" w:color="auto"/>
              </w:divBdr>
            </w:div>
          </w:divsChild>
        </w:div>
        <w:div w:id="1820221070">
          <w:marLeft w:val="0"/>
          <w:marRight w:val="0"/>
          <w:marTop w:val="0"/>
          <w:marBottom w:val="0"/>
          <w:divBdr>
            <w:top w:val="none" w:sz="0" w:space="0" w:color="auto"/>
            <w:left w:val="none" w:sz="0" w:space="0" w:color="auto"/>
            <w:bottom w:val="none" w:sz="0" w:space="0" w:color="auto"/>
            <w:right w:val="none" w:sz="0" w:space="0" w:color="auto"/>
          </w:divBdr>
          <w:divsChild>
            <w:div w:id="1373840880">
              <w:marLeft w:val="0"/>
              <w:marRight w:val="0"/>
              <w:marTop w:val="0"/>
              <w:marBottom w:val="0"/>
              <w:divBdr>
                <w:top w:val="none" w:sz="0" w:space="0" w:color="auto"/>
                <w:left w:val="none" w:sz="0" w:space="0" w:color="auto"/>
                <w:bottom w:val="none" w:sz="0" w:space="0" w:color="auto"/>
                <w:right w:val="none" w:sz="0" w:space="0" w:color="auto"/>
              </w:divBdr>
            </w:div>
            <w:div w:id="2074303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797073">
      <w:bodyDiv w:val="1"/>
      <w:marLeft w:val="0"/>
      <w:marRight w:val="0"/>
      <w:marTop w:val="0"/>
      <w:marBottom w:val="0"/>
      <w:divBdr>
        <w:top w:val="none" w:sz="0" w:space="0" w:color="auto"/>
        <w:left w:val="none" w:sz="0" w:space="0" w:color="auto"/>
        <w:bottom w:val="none" w:sz="0" w:space="0" w:color="auto"/>
        <w:right w:val="none" w:sz="0" w:space="0" w:color="auto"/>
      </w:divBdr>
    </w:div>
    <w:div w:id="671682584">
      <w:bodyDiv w:val="1"/>
      <w:marLeft w:val="0"/>
      <w:marRight w:val="0"/>
      <w:marTop w:val="0"/>
      <w:marBottom w:val="0"/>
      <w:divBdr>
        <w:top w:val="none" w:sz="0" w:space="0" w:color="auto"/>
        <w:left w:val="none" w:sz="0" w:space="0" w:color="auto"/>
        <w:bottom w:val="none" w:sz="0" w:space="0" w:color="auto"/>
        <w:right w:val="none" w:sz="0" w:space="0" w:color="auto"/>
      </w:divBdr>
    </w:div>
    <w:div w:id="672300986">
      <w:bodyDiv w:val="1"/>
      <w:marLeft w:val="0"/>
      <w:marRight w:val="0"/>
      <w:marTop w:val="0"/>
      <w:marBottom w:val="0"/>
      <w:divBdr>
        <w:top w:val="none" w:sz="0" w:space="0" w:color="auto"/>
        <w:left w:val="none" w:sz="0" w:space="0" w:color="auto"/>
        <w:bottom w:val="none" w:sz="0" w:space="0" w:color="auto"/>
        <w:right w:val="none" w:sz="0" w:space="0" w:color="auto"/>
      </w:divBdr>
    </w:div>
    <w:div w:id="683556751">
      <w:bodyDiv w:val="1"/>
      <w:marLeft w:val="0"/>
      <w:marRight w:val="0"/>
      <w:marTop w:val="0"/>
      <w:marBottom w:val="0"/>
      <w:divBdr>
        <w:top w:val="none" w:sz="0" w:space="0" w:color="auto"/>
        <w:left w:val="none" w:sz="0" w:space="0" w:color="auto"/>
        <w:bottom w:val="none" w:sz="0" w:space="0" w:color="auto"/>
        <w:right w:val="none" w:sz="0" w:space="0" w:color="auto"/>
      </w:divBdr>
      <w:divsChild>
        <w:div w:id="455147921">
          <w:marLeft w:val="0"/>
          <w:marRight w:val="0"/>
          <w:marTop w:val="0"/>
          <w:marBottom w:val="0"/>
          <w:divBdr>
            <w:top w:val="none" w:sz="0" w:space="0" w:color="auto"/>
            <w:left w:val="none" w:sz="0" w:space="0" w:color="auto"/>
            <w:bottom w:val="none" w:sz="0" w:space="0" w:color="auto"/>
            <w:right w:val="none" w:sz="0" w:space="0" w:color="auto"/>
          </w:divBdr>
        </w:div>
        <w:div w:id="555046729">
          <w:marLeft w:val="0"/>
          <w:marRight w:val="0"/>
          <w:marTop w:val="0"/>
          <w:marBottom w:val="0"/>
          <w:divBdr>
            <w:top w:val="none" w:sz="0" w:space="0" w:color="auto"/>
            <w:left w:val="none" w:sz="0" w:space="0" w:color="auto"/>
            <w:bottom w:val="none" w:sz="0" w:space="0" w:color="auto"/>
            <w:right w:val="none" w:sz="0" w:space="0" w:color="auto"/>
          </w:divBdr>
        </w:div>
        <w:div w:id="1660040173">
          <w:marLeft w:val="0"/>
          <w:marRight w:val="0"/>
          <w:marTop w:val="0"/>
          <w:marBottom w:val="0"/>
          <w:divBdr>
            <w:top w:val="none" w:sz="0" w:space="0" w:color="auto"/>
            <w:left w:val="none" w:sz="0" w:space="0" w:color="auto"/>
            <w:bottom w:val="none" w:sz="0" w:space="0" w:color="auto"/>
            <w:right w:val="none" w:sz="0" w:space="0" w:color="auto"/>
          </w:divBdr>
        </w:div>
      </w:divsChild>
    </w:div>
    <w:div w:id="703289777">
      <w:bodyDiv w:val="1"/>
      <w:marLeft w:val="0"/>
      <w:marRight w:val="0"/>
      <w:marTop w:val="0"/>
      <w:marBottom w:val="0"/>
      <w:divBdr>
        <w:top w:val="none" w:sz="0" w:space="0" w:color="auto"/>
        <w:left w:val="none" w:sz="0" w:space="0" w:color="auto"/>
        <w:bottom w:val="none" w:sz="0" w:space="0" w:color="auto"/>
        <w:right w:val="none" w:sz="0" w:space="0" w:color="auto"/>
      </w:divBdr>
      <w:divsChild>
        <w:div w:id="385955708">
          <w:marLeft w:val="0"/>
          <w:marRight w:val="0"/>
          <w:marTop w:val="0"/>
          <w:marBottom w:val="0"/>
          <w:divBdr>
            <w:top w:val="none" w:sz="0" w:space="0" w:color="auto"/>
            <w:left w:val="none" w:sz="0" w:space="0" w:color="auto"/>
            <w:bottom w:val="none" w:sz="0" w:space="0" w:color="auto"/>
            <w:right w:val="none" w:sz="0" w:space="0" w:color="auto"/>
          </w:divBdr>
        </w:div>
        <w:div w:id="1513833460">
          <w:marLeft w:val="0"/>
          <w:marRight w:val="0"/>
          <w:marTop w:val="0"/>
          <w:marBottom w:val="0"/>
          <w:divBdr>
            <w:top w:val="none" w:sz="0" w:space="0" w:color="auto"/>
            <w:left w:val="none" w:sz="0" w:space="0" w:color="auto"/>
            <w:bottom w:val="none" w:sz="0" w:space="0" w:color="auto"/>
            <w:right w:val="none" w:sz="0" w:space="0" w:color="auto"/>
          </w:divBdr>
        </w:div>
      </w:divsChild>
    </w:div>
    <w:div w:id="755252054">
      <w:bodyDiv w:val="1"/>
      <w:marLeft w:val="0"/>
      <w:marRight w:val="0"/>
      <w:marTop w:val="0"/>
      <w:marBottom w:val="0"/>
      <w:divBdr>
        <w:top w:val="none" w:sz="0" w:space="0" w:color="auto"/>
        <w:left w:val="none" w:sz="0" w:space="0" w:color="auto"/>
        <w:bottom w:val="none" w:sz="0" w:space="0" w:color="auto"/>
        <w:right w:val="none" w:sz="0" w:space="0" w:color="auto"/>
      </w:divBdr>
      <w:divsChild>
        <w:div w:id="759714037">
          <w:marLeft w:val="0"/>
          <w:marRight w:val="0"/>
          <w:marTop w:val="0"/>
          <w:marBottom w:val="0"/>
          <w:divBdr>
            <w:top w:val="none" w:sz="0" w:space="0" w:color="auto"/>
            <w:left w:val="none" w:sz="0" w:space="0" w:color="auto"/>
            <w:bottom w:val="none" w:sz="0" w:space="0" w:color="auto"/>
            <w:right w:val="none" w:sz="0" w:space="0" w:color="auto"/>
          </w:divBdr>
        </w:div>
        <w:div w:id="937829604">
          <w:marLeft w:val="0"/>
          <w:marRight w:val="0"/>
          <w:marTop w:val="0"/>
          <w:marBottom w:val="0"/>
          <w:divBdr>
            <w:top w:val="none" w:sz="0" w:space="0" w:color="auto"/>
            <w:left w:val="none" w:sz="0" w:space="0" w:color="auto"/>
            <w:bottom w:val="none" w:sz="0" w:space="0" w:color="auto"/>
            <w:right w:val="none" w:sz="0" w:space="0" w:color="auto"/>
          </w:divBdr>
        </w:div>
        <w:div w:id="1560752473">
          <w:marLeft w:val="0"/>
          <w:marRight w:val="0"/>
          <w:marTop w:val="0"/>
          <w:marBottom w:val="0"/>
          <w:divBdr>
            <w:top w:val="none" w:sz="0" w:space="0" w:color="auto"/>
            <w:left w:val="none" w:sz="0" w:space="0" w:color="auto"/>
            <w:bottom w:val="none" w:sz="0" w:space="0" w:color="auto"/>
            <w:right w:val="none" w:sz="0" w:space="0" w:color="auto"/>
          </w:divBdr>
        </w:div>
        <w:div w:id="1576819980">
          <w:marLeft w:val="0"/>
          <w:marRight w:val="0"/>
          <w:marTop w:val="0"/>
          <w:marBottom w:val="0"/>
          <w:divBdr>
            <w:top w:val="none" w:sz="0" w:space="0" w:color="auto"/>
            <w:left w:val="none" w:sz="0" w:space="0" w:color="auto"/>
            <w:bottom w:val="none" w:sz="0" w:space="0" w:color="auto"/>
            <w:right w:val="none" w:sz="0" w:space="0" w:color="auto"/>
          </w:divBdr>
        </w:div>
      </w:divsChild>
    </w:div>
    <w:div w:id="765078359">
      <w:bodyDiv w:val="1"/>
      <w:marLeft w:val="0"/>
      <w:marRight w:val="0"/>
      <w:marTop w:val="0"/>
      <w:marBottom w:val="0"/>
      <w:divBdr>
        <w:top w:val="none" w:sz="0" w:space="0" w:color="auto"/>
        <w:left w:val="none" w:sz="0" w:space="0" w:color="auto"/>
        <w:bottom w:val="none" w:sz="0" w:space="0" w:color="auto"/>
        <w:right w:val="none" w:sz="0" w:space="0" w:color="auto"/>
      </w:divBdr>
    </w:div>
    <w:div w:id="788935201">
      <w:bodyDiv w:val="1"/>
      <w:marLeft w:val="0"/>
      <w:marRight w:val="0"/>
      <w:marTop w:val="0"/>
      <w:marBottom w:val="0"/>
      <w:divBdr>
        <w:top w:val="none" w:sz="0" w:space="0" w:color="auto"/>
        <w:left w:val="none" w:sz="0" w:space="0" w:color="auto"/>
        <w:bottom w:val="none" w:sz="0" w:space="0" w:color="auto"/>
        <w:right w:val="none" w:sz="0" w:space="0" w:color="auto"/>
      </w:divBdr>
    </w:div>
    <w:div w:id="796484706">
      <w:bodyDiv w:val="1"/>
      <w:marLeft w:val="0"/>
      <w:marRight w:val="0"/>
      <w:marTop w:val="0"/>
      <w:marBottom w:val="0"/>
      <w:divBdr>
        <w:top w:val="none" w:sz="0" w:space="0" w:color="auto"/>
        <w:left w:val="none" w:sz="0" w:space="0" w:color="auto"/>
        <w:bottom w:val="none" w:sz="0" w:space="0" w:color="auto"/>
        <w:right w:val="none" w:sz="0" w:space="0" w:color="auto"/>
      </w:divBdr>
      <w:divsChild>
        <w:div w:id="744912642">
          <w:marLeft w:val="0"/>
          <w:marRight w:val="0"/>
          <w:marTop w:val="0"/>
          <w:marBottom w:val="0"/>
          <w:divBdr>
            <w:top w:val="none" w:sz="0" w:space="0" w:color="auto"/>
            <w:left w:val="none" w:sz="0" w:space="0" w:color="auto"/>
            <w:bottom w:val="none" w:sz="0" w:space="0" w:color="auto"/>
            <w:right w:val="none" w:sz="0" w:space="0" w:color="auto"/>
          </w:divBdr>
          <w:divsChild>
            <w:div w:id="210264226">
              <w:marLeft w:val="0"/>
              <w:marRight w:val="0"/>
              <w:marTop w:val="0"/>
              <w:marBottom w:val="0"/>
              <w:divBdr>
                <w:top w:val="none" w:sz="0" w:space="0" w:color="auto"/>
                <w:left w:val="none" w:sz="0" w:space="0" w:color="auto"/>
                <w:bottom w:val="none" w:sz="0" w:space="0" w:color="auto"/>
                <w:right w:val="none" w:sz="0" w:space="0" w:color="auto"/>
              </w:divBdr>
            </w:div>
            <w:div w:id="1114321978">
              <w:marLeft w:val="0"/>
              <w:marRight w:val="0"/>
              <w:marTop w:val="0"/>
              <w:marBottom w:val="0"/>
              <w:divBdr>
                <w:top w:val="none" w:sz="0" w:space="0" w:color="auto"/>
                <w:left w:val="none" w:sz="0" w:space="0" w:color="auto"/>
                <w:bottom w:val="none" w:sz="0" w:space="0" w:color="auto"/>
                <w:right w:val="none" w:sz="0" w:space="0" w:color="auto"/>
              </w:divBdr>
            </w:div>
          </w:divsChild>
        </w:div>
        <w:div w:id="1247106204">
          <w:marLeft w:val="0"/>
          <w:marRight w:val="0"/>
          <w:marTop w:val="0"/>
          <w:marBottom w:val="0"/>
          <w:divBdr>
            <w:top w:val="none" w:sz="0" w:space="0" w:color="auto"/>
            <w:left w:val="none" w:sz="0" w:space="0" w:color="auto"/>
            <w:bottom w:val="none" w:sz="0" w:space="0" w:color="auto"/>
            <w:right w:val="none" w:sz="0" w:space="0" w:color="auto"/>
          </w:divBdr>
          <w:divsChild>
            <w:div w:id="210775625">
              <w:marLeft w:val="0"/>
              <w:marRight w:val="0"/>
              <w:marTop w:val="0"/>
              <w:marBottom w:val="0"/>
              <w:divBdr>
                <w:top w:val="none" w:sz="0" w:space="0" w:color="auto"/>
                <w:left w:val="none" w:sz="0" w:space="0" w:color="auto"/>
                <w:bottom w:val="none" w:sz="0" w:space="0" w:color="auto"/>
                <w:right w:val="none" w:sz="0" w:space="0" w:color="auto"/>
              </w:divBdr>
            </w:div>
            <w:div w:id="398869009">
              <w:marLeft w:val="0"/>
              <w:marRight w:val="0"/>
              <w:marTop w:val="0"/>
              <w:marBottom w:val="0"/>
              <w:divBdr>
                <w:top w:val="none" w:sz="0" w:space="0" w:color="auto"/>
                <w:left w:val="none" w:sz="0" w:space="0" w:color="auto"/>
                <w:bottom w:val="none" w:sz="0" w:space="0" w:color="auto"/>
                <w:right w:val="none" w:sz="0" w:space="0" w:color="auto"/>
              </w:divBdr>
            </w:div>
            <w:div w:id="10059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949051">
      <w:bodyDiv w:val="1"/>
      <w:marLeft w:val="0"/>
      <w:marRight w:val="0"/>
      <w:marTop w:val="0"/>
      <w:marBottom w:val="0"/>
      <w:divBdr>
        <w:top w:val="none" w:sz="0" w:space="0" w:color="auto"/>
        <w:left w:val="none" w:sz="0" w:space="0" w:color="auto"/>
        <w:bottom w:val="none" w:sz="0" w:space="0" w:color="auto"/>
        <w:right w:val="none" w:sz="0" w:space="0" w:color="auto"/>
      </w:divBdr>
    </w:div>
    <w:div w:id="842940511">
      <w:bodyDiv w:val="1"/>
      <w:marLeft w:val="0"/>
      <w:marRight w:val="0"/>
      <w:marTop w:val="0"/>
      <w:marBottom w:val="0"/>
      <w:divBdr>
        <w:top w:val="none" w:sz="0" w:space="0" w:color="auto"/>
        <w:left w:val="none" w:sz="0" w:space="0" w:color="auto"/>
        <w:bottom w:val="none" w:sz="0" w:space="0" w:color="auto"/>
        <w:right w:val="none" w:sz="0" w:space="0" w:color="auto"/>
      </w:divBdr>
    </w:div>
    <w:div w:id="858355442">
      <w:bodyDiv w:val="1"/>
      <w:marLeft w:val="0"/>
      <w:marRight w:val="0"/>
      <w:marTop w:val="0"/>
      <w:marBottom w:val="0"/>
      <w:divBdr>
        <w:top w:val="none" w:sz="0" w:space="0" w:color="auto"/>
        <w:left w:val="none" w:sz="0" w:space="0" w:color="auto"/>
        <w:bottom w:val="none" w:sz="0" w:space="0" w:color="auto"/>
        <w:right w:val="none" w:sz="0" w:space="0" w:color="auto"/>
      </w:divBdr>
      <w:divsChild>
        <w:div w:id="376049329">
          <w:marLeft w:val="0"/>
          <w:marRight w:val="0"/>
          <w:marTop w:val="0"/>
          <w:marBottom w:val="0"/>
          <w:divBdr>
            <w:top w:val="none" w:sz="0" w:space="0" w:color="auto"/>
            <w:left w:val="none" w:sz="0" w:space="0" w:color="auto"/>
            <w:bottom w:val="none" w:sz="0" w:space="0" w:color="auto"/>
            <w:right w:val="none" w:sz="0" w:space="0" w:color="auto"/>
          </w:divBdr>
        </w:div>
        <w:div w:id="1273170974">
          <w:marLeft w:val="0"/>
          <w:marRight w:val="0"/>
          <w:marTop w:val="0"/>
          <w:marBottom w:val="0"/>
          <w:divBdr>
            <w:top w:val="none" w:sz="0" w:space="0" w:color="auto"/>
            <w:left w:val="none" w:sz="0" w:space="0" w:color="auto"/>
            <w:bottom w:val="none" w:sz="0" w:space="0" w:color="auto"/>
            <w:right w:val="none" w:sz="0" w:space="0" w:color="auto"/>
          </w:divBdr>
        </w:div>
        <w:div w:id="1705129842">
          <w:marLeft w:val="0"/>
          <w:marRight w:val="0"/>
          <w:marTop w:val="0"/>
          <w:marBottom w:val="0"/>
          <w:divBdr>
            <w:top w:val="none" w:sz="0" w:space="0" w:color="auto"/>
            <w:left w:val="none" w:sz="0" w:space="0" w:color="auto"/>
            <w:bottom w:val="none" w:sz="0" w:space="0" w:color="auto"/>
            <w:right w:val="none" w:sz="0" w:space="0" w:color="auto"/>
          </w:divBdr>
        </w:div>
      </w:divsChild>
    </w:div>
    <w:div w:id="923028645">
      <w:bodyDiv w:val="1"/>
      <w:marLeft w:val="0"/>
      <w:marRight w:val="0"/>
      <w:marTop w:val="0"/>
      <w:marBottom w:val="0"/>
      <w:divBdr>
        <w:top w:val="none" w:sz="0" w:space="0" w:color="auto"/>
        <w:left w:val="none" w:sz="0" w:space="0" w:color="auto"/>
        <w:bottom w:val="none" w:sz="0" w:space="0" w:color="auto"/>
        <w:right w:val="none" w:sz="0" w:space="0" w:color="auto"/>
      </w:divBdr>
    </w:div>
    <w:div w:id="928080103">
      <w:bodyDiv w:val="1"/>
      <w:marLeft w:val="0"/>
      <w:marRight w:val="0"/>
      <w:marTop w:val="0"/>
      <w:marBottom w:val="0"/>
      <w:divBdr>
        <w:top w:val="none" w:sz="0" w:space="0" w:color="auto"/>
        <w:left w:val="none" w:sz="0" w:space="0" w:color="auto"/>
        <w:bottom w:val="none" w:sz="0" w:space="0" w:color="auto"/>
        <w:right w:val="none" w:sz="0" w:space="0" w:color="auto"/>
      </w:divBdr>
      <w:divsChild>
        <w:div w:id="831065747">
          <w:marLeft w:val="0"/>
          <w:marRight w:val="0"/>
          <w:marTop w:val="0"/>
          <w:marBottom w:val="0"/>
          <w:divBdr>
            <w:top w:val="none" w:sz="0" w:space="0" w:color="auto"/>
            <w:left w:val="none" w:sz="0" w:space="0" w:color="auto"/>
            <w:bottom w:val="none" w:sz="0" w:space="0" w:color="auto"/>
            <w:right w:val="none" w:sz="0" w:space="0" w:color="auto"/>
          </w:divBdr>
          <w:divsChild>
            <w:div w:id="535387007">
              <w:marLeft w:val="0"/>
              <w:marRight w:val="0"/>
              <w:marTop w:val="0"/>
              <w:marBottom w:val="0"/>
              <w:divBdr>
                <w:top w:val="none" w:sz="0" w:space="0" w:color="auto"/>
                <w:left w:val="none" w:sz="0" w:space="0" w:color="auto"/>
                <w:bottom w:val="none" w:sz="0" w:space="0" w:color="auto"/>
                <w:right w:val="none" w:sz="0" w:space="0" w:color="auto"/>
              </w:divBdr>
            </w:div>
          </w:divsChild>
        </w:div>
        <w:div w:id="1360399143">
          <w:marLeft w:val="0"/>
          <w:marRight w:val="0"/>
          <w:marTop w:val="0"/>
          <w:marBottom w:val="0"/>
          <w:divBdr>
            <w:top w:val="none" w:sz="0" w:space="0" w:color="auto"/>
            <w:left w:val="none" w:sz="0" w:space="0" w:color="auto"/>
            <w:bottom w:val="none" w:sz="0" w:space="0" w:color="auto"/>
            <w:right w:val="none" w:sz="0" w:space="0" w:color="auto"/>
          </w:divBdr>
          <w:divsChild>
            <w:div w:id="163015861">
              <w:marLeft w:val="0"/>
              <w:marRight w:val="0"/>
              <w:marTop w:val="0"/>
              <w:marBottom w:val="0"/>
              <w:divBdr>
                <w:top w:val="none" w:sz="0" w:space="0" w:color="auto"/>
                <w:left w:val="none" w:sz="0" w:space="0" w:color="auto"/>
                <w:bottom w:val="none" w:sz="0" w:space="0" w:color="auto"/>
                <w:right w:val="none" w:sz="0" w:space="0" w:color="auto"/>
              </w:divBdr>
            </w:div>
            <w:div w:id="185484178">
              <w:marLeft w:val="0"/>
              <w:marRight w:val="0"/>
              <w:marTop w:val="0"/>
              <w:marBottom w:val="0"/>
              <w:divBdr>
                <w:top w:val="none" w:sz="0" w:space="0" w:color="auto"/>
                <w:left w:val="none" w:sz="0" w:space="0" w:color="auto"/>
                <w:bottom w:val="none" w:sz="0" w:space="0" w:color="auto"/>
                <w:right w:val="none" w:sz="0" w:space="0" w:color="auto"/>
              </w:divBdr>
            </w:div>
            <w:div w:id="847404418">
              <w:marLeft w:val="0"/>
              <w:marRight w:val="0"/>
              <w:marTop w:val="0"/>
              <w:marBottom w:val="0"/>
              <w:divBdr>
                <w:top w:val="none" w:sz="0" w:space="0" w:color="auto"/>
                <w:left w:val="none" w:sz="0" w:space="0" w:color="auto"/>
                <w:bottom w:val="none" w:sz="0" w:space="0" w:color="auto"/>
                <w:right w:val="none" w:sz="0" w:space="0" w:color="auto"/>
              </w:divBdr>
            </w:div>
            <w:div w:id="1802916909">
              <w:marLeft w:val="0"/>
              <w:marRight w:val="0"/>
              <w:marTop w:val="0"/>
              <w:marBottom w:val="0"/>
              <w:divBdr>
                <w:top w:val="none" w:sz="0" w:space="0" w:color="auto"/>
                <w:left w:val="none" w:sz="0" w:space="0" w:color="auto"/>
                <w:bottom w:val="none" w:sz="0" w:space="0" w:color="auto"/>
                <w:right w:val="none" w:sz="0" w:space="0" w:color="auto"/>
              </w:divBdr>
            </w:div>
            <w:div w:id="208641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696640">
      <w:bodyDiv w:val="1"/>
      <w:marLeft w:val="0"/>
      <w:marRight w:val="0"/>
      <w:marTop w:val="0"/>
      <w:marBottom w:val="0"/>
      <w:divBdr>
        <w:top w:val="none" w:sz="0" w:space="0" w:color="auto"/>
        <w:left w:val="none" w:sz="0" w:space="0" w:color="auto"/>
        <w:bottom w:val="none" w:sz="0" w:space="0" w:color="auto"/>
        <w:right w:val="none" w:sz="0" w:space="0" w:color="auto"/>
      </w:divBdr>
    </w:div>
    <w:div w:id="931474819">
      <w:bodyDiv w:val="1"/>
      <w:marLeft w:val="0"/>
      <w:marRight w:val="0"/>
      <w:marTop w:val="0"/>
      <w:marBottom w:val="0"/>
      <w:divBdr>
        <w:top w:val="none" w:sz="0" w:space="0" w:color="auto"/>
        <w:left w:val="none" w:sz="0" w:space="0" w:color="auto"/>
        <w:bottom w:val="none" w:sz="0" w:space="0" w:color="auto"/>
        <w:right w:val="none" w:sz="0" w:space="0" w:color="auto"/>
      </w:divBdr>
    </w:div>
    <w:div w:id="942998548">
      <w:bodyDiv w:val="1"/>
      <w:marLeft w:val="0"/>
      <w:marRight w:val="0"/>
      <w:marTop w:val="0"/>
      <w:marBottom w:val="0"/>
      <w:divBdr>
        <w:top w:val="none" w:sz="0" w:space="0" w:color="auto"/>
        <w:left w:val="none" w:sz="0" w:space="0" w:color="auto"/>
        <w:bottom w:val="none" w:sz="0" w:space="0" w:color="auto"/>
        <w:right w:val="none" w:sz="0" w:space="0" w:color="auto"/>
      </w:divBdr>
    </w:div>
    <w:div w:id="951668889">
      <w:bodyDiv w:val="1"/>
      <w:marLeft w:val="0"/>
      <w:marRight w:val="0"/>
      <w:marTop w:val="0"/>
      <w:marBottom w:val="0"/>
      <w:divBdr>
        <w:top w:val="none" w:sz="0" w:space="0" w:color="auto"/>
        <w:left w:val="none" w:sz="0" w:space="0" w:color="auto"/>
        <w:bottom w:val="none" w:sz="0" w:space="0" w:color="auto"/>
        <w:right w:val="none" w:sz="0" w:space="0" w:color="auto"/>
      </w:divBdr>
    </w:div>
    <w:div w:id="961955075">
      <w:bodyDiv w:val="1"/>
      <w:marLeft w:val="0"/>
      <w:marRight w:val="0"/>
      <w:marTop w:val="0"/>
      <w:marBottom w:val="0"/>
      <w:divBdr>
        <w:top w:val="none" w:sz="0" w:space="0" w:color="auto"/>
        <w:left w:val="none" w:sz="0" w:space="0" w:color="auto"/>
        <w:bottom w:val="none" w:sz="0" w:space="0" w:color="auto"/>
        <w:right w:val="none" w:sz="0" w:space="0" w:color="auto"/>
      </w:divBdr>
    </w:div>
    <w:div w:id="987125118">
      <w:bodyDiv w:val="1"/>
      <w:marLeft w:val="0"/>
      <w:marRight w:val="0"/>
      <w:marTop w:val="0"/>
      <w:marBottom w:val="0"/>
      <w:divBdr>
        <w:top w:val="none" w:sz="0" w:space="0" w:color="auto"/>
        <w:left w:val="none" w:sz="0" w:space="0" w:color="auto"/>
        <w:bottom w:val="none" w:sz="0" w:space="0" w:color="auto"/>
        <w:right w:val="none" w:sz="0" w:space="0" w:color="auto"/>
      </w:divBdr>
    </w:div>
    <w:div w:id="997656744">
      <w:bodyDiv w:val="1"/>
      <w:marLeft w:val="0"/>
      <w:marRight w:val="0"/>
      <w:marTop w:val="0"/>
      <w:marBottom w:val="0"/>
      <w:divBdr>
        <w:top w:val="none" w:sz="0" w:space="0" w:color="auto"/>
        <w:left w:val="none" w:sz="0" w:space="0" w:color="auto"/>
        <w:bottom w:val="none" w:sz="0" w:space="0" w:color="auto"/>
        <w:right w:val="none" w:sz="0" w:space="0" w:color="auto"/>
      </w:divBdr>
      <w:divsChild>
        <w:div w:id="1192231704">
          <w:marLeft w:val="0"/>
          <w:marRight w:val="0"/>
          <w:marTop w:val="0"/>
          <w:marBottom w:val="0"/>
          <w:divBdr>
            <w:top w:val="none" w:sz="0" w:space="0" w:color="auto"/>
            <w:left w:val="none" w:sz="0" w:space="0" w:color="auto"/>
            <w:bottom w:val="none" w:sz="0" w:space="0" w:color="auto"/>
            <w:right w:val="none" w:sz="0" w:space="0" w:color="auto"/>
          </w:divBdr>
          <w:divsChild>
            <w:div w:id="896864973">
              <w:marLeft w:val="0"/>
              <w:marRight w:val="0"/>
              <w:marTop w:val="0"/>
              <w:marBottom w:val="0"/>
              <w:divBdr>
                <w:top w:val="none" w:sz="0" w:space="0" w:color="auto"/>
                <w:left w:val="none" w:sz="0" w:space="0" w:color="auto"/>
                <w:bottom w:val="none" w:sz="0" w:space="0" w:color="auto"/>
                <w:right w:val="none" w:sz="0" w:space="0" w:color="auto"/>
              </w:divBdr>
            </w:div>
          </w:divsChild>
        </w:div>
        <w:div w:id="1374648500">
          <w:marLeft w:val="0"/>
          <w:marRight w:val="0"/>
          <w:marTop w:val="0"/>
          <w:marBottom w:val="0"/>
          <w:divBdr>
            <w:top w:val="none" w:sz="0" w:space="0" w:color="auto"/>
            <w:left w:val="none" w:sz="0" w:space="0" w:color="auto"/>
            <w:bottom w:val="none" w:sz="0" w:space="0" w:color="auto"/>
            <w:right w:val="none" w:sz="0" w:space="0" w:color="auto"/>
          </w:divBdr>
          <w:divsChild>
            <w:div w:id="231241504">
              <w:marLeft w:val="0"/>
              <w:marRight w:val="0"/>
              <w:marTop w:val="0"/>
              <w:marBottom w:val="0"/>
              <w:divBdr>
                <w:top w:val="none" w:sz="0" w:space="0" w:color="auto"/>
                <w:left w:val="none" w:sz="0" w:space="0" w:color="auto"/>
                <w:bottom w:val="none" w:sz="0" w:space="0" w:color="auto"/>
                <w:right w:val="none" w:sz="0" w:space="0" w:color="auto"/>
              </w:divBdr>
            </w:div>
            <w:div w:id="435685435">
              <w:marLeft w:val="0"/>
              <w:marRight w:val="0"/>
              <w:marTop w:val="0"/>
              <w:marBottom w:val="0"/>
              <w:divBdr>
                <w:top w:val="none" w:sz="0" w:space="0" w:color="auto"/>
                <w:left w:val="none" w:sz="0" w:space="0" w:color="auto"/>
                <w:bottom w:val="none" w:sz="0" w:space="0" w:color="auto"/>
                <w:right w:val="none" w:sz="0" w:space="0" w:color="auto"/>
              </w:divBdr>
            </w:div>
            <w:div w:id="973222098">
              <w:marLeft w:val="0"/>
              <w:marRight w:val="0"/>
              <w:marTop w:val="0"/>
              <w:marBottom w:val="0"/>
              <w:divBdr>
                <w:top w:val="none" w:sz="0" w:space="0" w:color="auto"/>
                <w:left w:val="none" w:sz="0" w:space="0" w:color="auto"/>
                <w:bottom w:val="none" w:sz="0" w:space="0" w:color="auto"/>
                <w:right w:val="none" w:sz="0" w:space="0" w:color="auto"/>
              </w:divBdr>
            </w:div>
            <w:div w:id="1016616865">
              <w:marLeft w:val="0"/>
              <w:marRight w:val="0"/>
              <w:marTop w:val="0"/>
              <w:marBottom w:val="0"/>
              <w:divBdr>
                <w:top w:val="none" w:sz="0" w:space="0" w:color="auto"/>
                <w:left w:val="none" w:sz="0" w:space="0" w:color="auto"/>
                <w:bottom w:val="none" w:sz="0" w:space="0" w:color="auto"/>
                <w:right w:val="none" w:sz="0" w:space="0" w:color="auto"/>
              </w:divBdr>
            </w:div>
            <w:div w:id="123623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4528">
      <w:bodyDiv w:val="1"/>
      <w:marLeft w:val="0"/>
      <w:marRight w:val="0"/>
      <w:marTop w:val="0"/>
      <w:marBottom w:val="0"/>
      <w:divBdr>
        <w:top w:val="none" w:sz="0" w:space="0" w:color="auto"/>
        <w:left w:val="none" w:sz="0" w:space="0" w:color="auto"/>
        <w:bottom w:val="none" w:sz="0" w:space="0" w:color="auto"/>
        <w:right w:val="none" w:sz="0" w:space="0" w:color="auto"/>
      </w:divBdr>
    </w:div>
    <w:div w:id="1019887380">
      <w:bodyDiv w:val="1"/>
      <w:marLeft w:val="0"/>
      <w:marRight w:val="0"/>
      <w:marTop w:val="0"/>
      <w:marBottom w:val="0"/>
      <w:divBdr>
        <w:top w:val="none" w:sz="0" w:space="0" w:color="auto"/>
        <w:left w:val="none" w:sz="0" w:space="0" w:color="auto"/>
        <w:bottom w:val="none" w:sz="0" w:space="0" w:color="auto"/>
        <w:right w:val="none" w:sz="0" w:space="0" w:color="auto"/>
      </w:divBdr>
      <w:divsChild>
        <w:div w:id="922253405">
          <w:marLeft w:val="0"/>
          <w:marRight w:val="0"/>
          <w:marTop w:val="0"/>
          <w:marBottom w:val="0"/>
          <w:divBdr>
            <w:top w:val="none" w:sz="0" w:space="0" w:color="auto"/>
            <w:left w:val="none" w:sz="0" w:space="0" w:color="auto"/>
            <w:bottom w:val="none" w:sz="0" w:space="0" w:color="auto"/>
            <w:right w:val="none" w:sz="0" w:space="0" w:color="auto"/>
          </w:divBdr>
        </w:div>
        <w:div w:id="1344359501">
          <w:marLeft w:val="0"/>
          <w:marRight w:val="0"/>
          <w:marTop w:val="0"/>
          <w:marBottom w:val="0"/>
          <w:divBdr>
            <w:top w:val="none" w:sz="0" w:space="0" w:color="auto"/>
            <w:left w:val="none" w:sz="0" w:space="0" w:color="auto"/>
            <w:bottom w:val="none" w:sz="0" w:space="0" w:color="auto"/>
            <w:right w:val="none" w:sz="0" w:space="0" w:color="auto"/>
          </w:divBdr>
        </w:div>
      </w:divsChild>
    </w:div>
    <w:div w:id="1023938581">
      <w:bodyDiv w:val="1"/>
      <w:marLeft w:val="0"/>
      <w:marRight w:val="0"/>
      <w:marTop w:val="0"/>
      <w:marBottom w:val="0"/>
      <w:divBdr>
        <w:top w:val="none" w:sz="0" w:space="0" w:color="auto"/>
        <w:left w:val="none" w:sz="0" w:space="0" w:color="auto"/>
        <w:bottom w:val="none" w:sz="0" w:space="0" w:color="auto"/>
        <w:right w:val="none" w:sz="0" w:space="0" w:color="auto"/>
      </w:divBdr>
    </w:div>
    <w:div w:id="1074937811">
      <w:bodyDiv w:val="1"/>
      <w:marLeft w:val="0"/>
      <w:marRight w:val="0"/>
      <w:marTop w:val="0"/>
      <w:marBottom w:val="0"/>
      <w:divBdr>
        <w:top w:val="none" w:sz="0" w:space="0" w:color="auto"/>
        <w:left w:val="none" w:sz="0" w:space="0" w:color="auto"/>
        <w:bottom w:val="none" w:sz="0" w:space="0" w:color="auto"/>
        <w:right w:val="none" w:sz="0" w:space="0" w:color="auto"/>
      </w:divBdr>
    </w:div>
    <w:div w:id="1092044156">
      <w:bodyDiv w:val="1"/>
      <w:marLeft w:val="0"/>
      <w:marRight w:val="0"/>
      <w:marTop w:val="0"/>
      <w:marBottom w:val="0"/>
      <w:divBdr>
        <w:top w:val="none" w:sz="0" w:space="0" w:color="auto"/>
        <w:left w:val="none" w:sz="0" w:space="0" w:color="auto"/>
        <w:bottom w:val="none" w:sz="0" w:space="0" w:color="auto"/>
        <w:right w:val="none" w:sz="0" w:space="0" w:color="auto"/>
      </w:divBdr>
    </w:div>
    <w:div w:id="1099446867">
      <w:bodyDiv w:val="1"/>
      <w:marLeft w:val="0"/>
      <w:marRight w:val="0"/>
      <w:marTop w:val="0"/>
      <w:marBottom w:val="0"/>
      <w:divBdr>
        <w:top w:val="none" w:sz="0" w:space="0" w:color="auto"/>
        <w:left w:val="none" w:sz="0" w:space="0" w:color="auto"/>
        <w:bottom w:val="none" w:sz="0" w:space="0" w:color="auto"/>
        <w:right w:val="none" w:sz="0" w:space="0" w:color="auto"/>
      </w:divBdr>
      <w:divsChild>
        <w:div w:id="365494490">
          <w:marLeft w:val="0"/>
          <w:marRight w:val="0"/>
          <w:marTop w:val="0"/>
          <w:marBottom w:val="0"/>
          <w:divBdr>
            <w:top w:val="none" w:sz="0" w:space="0" w:color="auto"/>
            <w:left w:val="none" w:sz="0" w:space="0" w:color="auto"/>
            <w:bottom w:val="none" w:sz="0" w:space="0" w:color="auto"/>
            <w:right w:val="none" w:sz="0" w:space="0" w:color="auto"/>
          </w:divBdr>
        </w:div>
        <w:div w:id="588081524">
          <w:marLeft w:val="0"/>
          <w:marRight w:val="0"/>
          <w:marTop w:val="0"/>
          <w:marBottom w:val="0"/>
          <w:divBdr>
            <w:top w:val="none" w:sz="0" w:space="0" w:color="auto"/>
            <w:left w:val="none" w:sz="0" w:space="0" w:color="auto"/>
            <w:bottom w:val="none" w:sz="0" w:space="0" w:color="auto"/>
            <w:right w:val="none" w:sz="0" w:space="0" w:color="auto"/>
          </w:divBdr>
        </w:div>
        <w:div w:id="1853253337">
          <w:marLeft w:val="0"/>
          <w:marRight w:val="0"/>
          <w:marTop w:val="0"/>
          <w:marBottom w:val="0"/>
          <w:divBdr>
            <w:top w:val="none" w:sz="0" w:space="0" w:color="auto"/>
            <w:left w:val="none" w:sz="0" w:space="0" w:color="auto"/>
            <w:bottom w:val="none" w:sz="0" w:space="0" w:color="auto"/>
            <w:right w:val="none" w:sz="0" w:space="0" w:color="auto"/>
          </w:divBdr>
        </w:div>
      </w:divsChild>
    </w:div>
    <w:div w:id="1107000946">
      <w:bodyDiv w:val="1"/>
      <w:marLeft w:val="0"/>
      <w:marRight w:val="0"/>
      <w:marTop w:val="0"/>
      <w:marBottom w:val="0"/>
      <w:divBdr>
        <w:top w:val="none" w:sz="0" w:space="0" w:color="auto"/>
        <w:left w:val="none" w:sz="0" w:space="0" w:color="auto"/>
        <w:bottom w:val="none" w:sz="0" w:space="0" w:color="auto"/>
        <w:right w:val="none" w:sz="0" w:space="0" w:color="auto"/>
      </w:divBdr>
    </w:div>
    <w:div w:id="1150291263">
      <w:bodyDiv w:val="1"/>
      <w:marLeft w:val="0"/>
      <w:marRight w:val="0"/>
      <w:marTop w:val="0"/>
      <w:marBottom w:val="0"/>
      <w:divBdr>
        <w:top w:val="none" w:sz="0" w:space="0" w:color="auto"/>
        <w:left w:val="none" w:sz="0" w:space="0" w:color="auto"/>
        <w:bottom w:val="none" w:sz="0" w:space="0" w:color="auto"/>
        <w:right w:val="none" w:sz="0" w:space="0" w:color="auto"/>
      </w:divBdr>
    </w:div>
    <w:div w:id="1184900209">
      <w:bodyDiv w:val="1"/>
      <w:marLeft w:val="0"/>
      <w:marRight w:val="0"/>
      <w:marTop w:val="0"/>
      <w:marBottom w:val="0"/>
      <w:divBdr>
        <w:top w:val="none" w:sz="0" w:space="0" w:color="auto"/>
        <w:left w:val="none" w:sz="0" w:space="0" w:color="auto"/>
        <w:bottom w:val="none" w:sz="0" w:space="0" w:color="auto"/>
        <w:right w:val="none" w:sz="0" w:space="0" w:color="auto"/>
      </w:divBdr>
    </w:div>
    <w:div w:id="1227839668">
      <w:bodyDiv w:val="1"/>
      <w:marLeft w:val="0"/>
      <w:marRight w:val="0"/>
      <w:marTop w:val="0"/>
      <w:marBottom w:val="0"/>
      <w:divBdr>
        <w:top w:val="none" w:sz="0" w:space="0" w:color="auto"/>
        <w:left w:val="none" w:sz="0" w:space="0" w:color="auto"/>
        <w:bottom w:val="none" w:sz="0" w:space="0" w:color="auto"/>
        <w:right w:val="none" w:sz="0" w:space="0" w:color="auto"/>
      </w:divBdr>
      <w:divsChild>
        <w:div w:id="480538631">
          <w:marLeft w:val="0"/>
          <w:marRight w:val="0"/>
          <w:marTop w:val="0"/>
          <w:marBottom w:val="0"/>
          <w:divBdr>
            <w:top w:val="none" w:sz="0" w:space="0" w:color="auto"/>
            <w:left w:val="none" w:sz="0" w:space="0" w:color="auto"/>
            <w:bottom w:val="none" w:sz="0" w:space="0" w:color="auto"/>
            <w:right w:val="none" w:sz="0" w:space="0" w:color="auto"/>
          </w:divBdr>
        </w:div>
        <w:div w:id="617298979">
          <w:marLeft w:val="0"/>
          <w:marRight w:val="0"/>
          <w:marTop w:val="0"/>
          <w:marBottom w:val="0"/>
          <w:divBdr>
            <w:top w:val="none" w:sz="0" w:space="0" w:color="auto"/>
            <w:left w:val="none" w:sz="0" w:space="0" w:color="auto"/>
            <w:bottom w:val="none" w:sz="0" w:space="0" w:color="auto"/>
            <w:right w:val="none" w:sz="0" w:space="0" w:color="auto"/>
          </w:divBdr>
        </w:div>
        <w:div w:id="912857939">
          <w:marLeft w:val="0"/>
          <w:marRight w:val="0"/>
          <w:marTop w:val="0"/>
          <w:marBottom w:val="0"/>
          <w:divBdr>
            <w:top w:val="none" w:sz="0" w:space="0" w:color="auto"/>
            <w:left w:val="none" w:sz="0" w:space="0" w:color="auto"/>
            <w:bottom w:val="none" w:sz="0" w:space="0" w:color="auto"/>
            <w:right w:val="none" w:sz="0" w:space="0" w:color="auto"/>
          </w:divBdr>
        </w:div>
        <w:div w:id="1371998885">
          <w:marLeft w:val="0"/>
          <w:marRight w:val="0"/>
          <w:marTop w:val="0"/>
          <w:marBottom w:val="0"/>
          <w:divBdr>
            <w:top w:val="none" w:sz="0" w:space="0" w:color="auto"/>
            <w:left w:val="none" w:sz="0" w:space="0" w:color="auto"/>
            <w:bottom w:val="none" w:sz="0" w:space="0" w:color="auto"/>
            <w:right w:val="none" w:sz="0" w:space="0" w:color="auto"/>
          </w:divBdr>
        </w:div>
        <w:div w:id="1484007668">
          <w:marLeft w:val="0"/>
          <w:marRight w:val="0"/>
          <w:marTop w:val="0"/>
          <w:marBottom w:val="0"/>
          <w:divBdr>
            <w:top w:val="none" w:sz="0" w:space="0" w:color="auto"/>
            <w:left w:val="none" w:sz="0" w:space="0" w:color="auto"/>
            <w:bottom w:val="none" w:sz="0" w:space="0" w:color="auto"/>
            <w:right w:val="none" w:sz="0" w:space="0" w:color="auto"/>
          </w:divBdr>
        </w:div>
        <w:div w:id="1559903218">
          <w:marLeft w:val="0"/>
          <w:marRight w:val="0"/>
          <w:marTop w:val="0"/>
          <w:marBottom w:val="0"/>
          <w:divBdr>
            <w:top w:val="none" w:sz="0" w:space="0" w:color="auto"/>
            <w:left w:val="none" w:sz="0" w:space="0" w:color="auto"/>
            <w:bottom w:val="none" w:sz="0" w:space="0" w:color="auto"/>
            <w:right w:val="none" w:sz="0" w:space="0" w:color="auto"/>
          </w:divBdr>
        </w:div>
        <w:div w:id="1571958816">
          <w:marLeft w:val="0"/>
          <w:marRight w:val="0"/>
          <w:marTop w:val="0"/>
          <w:marBottom w:val="0"/>
          <w:divBdr>
            <w:top w:val="none" w:sz="0" w:space="0" w:color="auto"/>
            <w:left w:val="none" w:sz="0" w:space="0" w:color="auto"/>
            <w:bottom w:val="none" w:sz="0" w:space="0" w:color="auto"/>
            <w:right w:val="none" w:sz="0" w:space="0" w:color="auto"/>
          </w:divBdr>
        </w:div>
        <w:div w:id="1692486905">
          <w:marLeft w:val="0"/>
          <w:marRight w:val="0"/>
          <w:marTop w:val="0"/>
          <w:marBottom w:val="0"/>
          <w:divBdr>
            <w:top w:val="none" w:sz="0" w:space="0" w:color="auto"/>
            <w:left w:val="none" w:sz="0" w:space="0" w:color="auto"/>
            <w:bottom w:val="none" w:sz="0" w:space="0" w:color="auto"/>
            <w:right w:val="none" w:sz="0" w:space="0" w:color="auto"/>
          </w:divBdr>
        </w:div>
      </w:divsChild>
    </w:div>
    <w:div w:id="1254241667">
      <w:bodyDiv w:val="1"/>
      <w:marLeft w:val="0"/>
      <w:marRight w:val="0"/>
      <w:marTop w:val="0"/>
      <w:marBottom w:val="0"/>
      <w:divBdr>
        <w:top w:val="none" w:sz="0" w:space="0" w:color="auto"/>
        <w:left w:val="none" w:sz="0" w:space="0" w:color="auto"/>
        <w:bottom w:val="none" w:sz="0" w:space="0" w:color="auto"/>
        <w:right w:val="none" w:sz="0" w:space="0" w:color="auto"/>
      </w:divBdr>
    </w:div>
    <w:div w:id="1268193827">
      <w:bodyDiv w:val="1"/>
      <w:marLeft w:val="0"/>
      <w:marRight w:val="0"/>
      <w:marTop w:val="0"/>
      <w:marBottom w:val="0"/>
      <w:divBdr>
        <w:top w:val="none" w:sz="0" w:space="0" w:color="auto"/>
        <w:left w:val="none" w:sz="0" w:space="0" w:color="auto"/>
        <w:bottom w:val="none" w:sz="0" w:space="0" w:color="auto"/>
        <w:right w:val="none" w:sz="0" w:space="0" w:color="auto"/>
      </w:divBdr>
    </w:div>
    <w:div w:id="1271160360">
      <w:bodyDiv w:val="1"/>
      <w:marLeft w:val="0"/>
      <w:marRight w:val="0"/>
      <w:marTop w:val="0"/>
      <w:marBottom w:val="0"/>
      <w:divBdr>
        <w:top w:val="none" w:sz="0" w:space="0" w:color="auto"/>
        <w:left w:val="none" w:sz="0" w:space="0" w:color="auto"/>
        <w:bottom w:val="none" w:sz="0" w:space="0" w:color="auto"/>
        <w:right w:val="none" w:sz="0" w:space="0" w:color="auto"/>
      </w:divBdr>
    </w:div>
    <w:div w:id="1324167567">
      <w:bodyDiv w:val="1"/>
      <w:marLeft w:val="0"/>
      <w:marRight w:val="0"/>
      <w:marTop w:val="0"/>
      <w:marBottom w:val="0"/>
      <w:divBdr>
        <w:top w:val="none" w:sz="0" w:space="0" w:color="auto"/>
        <w:left w:val="none" w:sz="0" w:space="0" w:color="auto"/>
        <w:bottom w:val="none" w:sz="0" w:space="0" w:color="auto"/>
        <w:right w:val="none" w:sz="0" w:space="0" w:color="auto"/>
      </w:divBdr>
    </w:div>
    <w:div w:id="1336302835">
      <w:bodyDiv w:val="1"/>
      <w:marLeft w:val="0"/>
      <w:marRight w:val="0"/>
      <w:marTop w:val="0"/>
      <w:marBottom w:val="0"/>
      <w:divBdr>
        <w:top w:val="none" w:sz="0" w:space="0" w:color="auto"/>
        <w:left w:val="none" w:sz="0" w:space="0" w:color="auto"/>
        <w:bottom w:val="none" w:sz="0" w:space="0" w:color="auto"/>
        <w:right w:val="none" w:sz="0" w:space="0" w:color="auto"/>
      </w:divBdr>
    </w:div>
    <w:div w:id="1362899008">
      <w:bodyDiv w:val="1"/>
      <w:marLeft w:val="0"/>
      <w:marRight w:val="0"/>
      <w:marTop w:val="0"/>
      <w:marBottom w:val="0"/>
      <w:divBdr>
        <w:top w:val="none" w:sz="0" w:space="0" w:color="auto"/>
        <w:left w:val="none" w:sz="0" w:space="0" w:color="auto"/>
        <w:bottom w:val="none" w:sz="0" w:space="0" w:color="auto"/>
        <w:right w:val="none" w:sz="0" w:space="0" w:color="auto"/>
      </w:divBdr>
    </w:div>
    <w:div w:id="1378318054">
      <w:bodyDiv w:val="1"/>
      <w:marLeft w:val="0"/>
      <w:marRight w:val="0"/>
      <w:marTop w:val="0"/>
      <w:marBottom w:val="0"/>
      <w:divBdr>
        <w:top w:val="none" w:sz="0" w:space="0" w:color="auto"/>
        <w:left w:val="none" w:sz="0" w:space="0" w:color="auto"/>
        <w:bottom w:val="none" w:sz="0" w:space="0" w:color="auto"/>
        <w:right w:val="none" w:sz="0" w:space="0" w:color="auto"/>
      </w:divBdr>
      <w:divsChild>
        <w:div w:id="33041738">
          <w:marLeft w:val="0"/>
          <w:marRight w:val="0"/>
          <w:marTop w:val="0"/>
          <w:marBottom w:val="0"/>
          <w:divBdr>
            <w:top w:val="none" w:sz="0" w:space="0" w:color="auto"/>
            <w:left w:val="none" w:sz="0" w:space="0" w:color="auto"/>
            <w:bottom w:val="none" w:sz="0" w:space="0" w:color="auto"/>
            <w:right w:val="none" w:sz="0" w:space="0" w:color="auto"/>
          </w:divBdr>
        </w:div>
        <w:div w:id="191497292">
          <w:marLeft w:val="0"/>
          <w:marRight w:val="0"/>
          <w:marTop w:val="0"/>
          <w:marBottom w:val="0"/>
          <w:divBdr>
            <w:top w:val="none" w:sz="0" w:space="0" w:color="auto"/>
            <w:left w:val="none" w:sz="0" w:space="0" w:color="auto"/>
            <w:bottom w:val="none" w:sz="0" w:space="0" w:color="auto"/>
            <w:right w:val="none" w:sz="0" w:space="0" w:color="auto"/>
          </w:divBdr>
        </w:div>
        <w:div w:id="738676547">
          <w:marLeft w:val="0"/>
          <w:marRight w:val="0"/>
          <w:marTop w:val="0"/>
          <w:marBottom w:val="0"/>
          <w:divBdr>
            <w:top w:val="none" w:sz="0" w:space="0" w:color="auto"/>
            <w:left w:val="none" w:sz="0" w:space="0" w:color="auto"/>
            <w:bottom w:val="none" w:sz="0" w:space="0" w:color="auto"/>
            <w:right w:val="none" w:sz="0" w:space="0" w:color="auto"/>
          </w:divBdr>
        </w:div>
        <w:div w:id="986978875">
          <w:marLeft w:val="0"/>
          <w:marRight w:val="0"/>
          <w:marTop w:val="0"/>
          <w:marBottom w:val="0"/>
          <w:divBdr>
            <w:top w:val="none" w:sz="0" w:space="0" w:color="auto"/>
            <w:left w:val="none" w:sz="0" w:space="0" w:color="auto"/>
            <w:bottom w:val="none" w:sz="0" w:space="0" w:color="auto"/>
            <w:right w:val="none" w:sz="0" w:space="0" w:color="auto"/>
          </w:divBdr>
        </w:div>
        <w:div w:id="1316881520">
          <w:marLeft w:val="0"/>
          <w:marRight w:val="0"/>
          <w:marTop w:val="0"/>
          <w:marBottom w:val="0"/>
          <w:divBdr>
            <w:top w:val="none" w:sz="0" w:space="0" w:color="auto"/>
            <w:left w:val="none" w:sz="0" w:space="0" w:color="auto"/>
            <w:bottom w:val="none" w:sz="0" w:space="0" w:color="auto"/>
            <w:right w:val="none" w:sz="0" w:space="0" w:color="auto"/>
          </w:divBdr>
        </w:div>
        <w:div w:id="1545872029">
          <w:marLeft w:val="0"/>
          <w:marRight w:val="0"/>
          <w:marTop w:val="0"/>
          <w:marBottom w:val="0"/>
          <w:divBdr>
            <w:top w:val="none" w:sz="0" w:space="0" w:color="auto"/>
            <w:left w:val="none" w:sz="0" w:space="0" w:color="auto"/>
            <w:bottom w:val="none" w:sz="0" w:space="0" w:color="auto"/>
            <w:right w:val="none" w:sz="0" w:space="0" w:color="auto"/>
          </w:divBdr>
        </w:div>
      </w:divsChild>
    </w:div>
    <w:div w:id="1403679274">
      <w:bodyDiv w:val="1"/>
      <w:marLeft w:val="0"/>
      <w:marRight w:val="0"/>
      <w:marTop w:val="0"/>
      <w:marBottom w:val="0"/>
      <w:divBdr>
        <w:top w:val="none" w:sz="0" w:space="0" w:color="auto"/>
        <w:left w:val="none" w:sz="0" w:space="0" w:color="auto"/>
        <w:bottom w:val="none" w:sz="0" w:space="0" w:color="auto"/>
        <w:right w:val="none" w:sz="0" w:space="0" w:color="auto"/>
      </w:divBdr>
    </w:div>
    <w:div w:id="1407190160">
      <w:bodyDiv w:val="1"/>
      <w:marLeft w:val="0"/>
      <w:marRight w:val="0"/>
      <w:marTop w:val="0"/>
      <w:marBottom w:val="0"/>
      <w:divBdr>
        <w:top w:val="none" w:sz="0" w:space="0" w:color="auto"/>
        <w:left w:val="none" w:sz="0" w:space="0" w:color="auto"/>
        <w:bottom w:val="none" w:sz="0" w:space="0" w:color="auto"/>
        <w:right w:val="none" w:sz="0" w:space="0" w:color="auto"/>
      </w:divBdr>
    </w:div>
    <w:div w:id="1409227992">
      <w:bodyDiv w:val="1"/>
      <w:marLeft w:val="0"/>
      <w:marRight w:val="0"/>
      <w:marTop w:val="0"/>
      <w:marBottom w:val="0"/>
      <w:divBdr>
        <w:top w:val="none" w:sz="0" w:space="0" w:color="auto"/>
        <w:left w:val="none" w:sz="0" w:space="0" w:color="auto"/>
        <w:bottom w:val="none" w:sz="0" w:space="0" w:color="auto"/>
        <w:right w:val="none" w:sz="0" w:space="0" w:color="auto"/>
      </w:divBdr>
      <w:divsChild>
        <w:div w:id="842475625">
          <w:marLeft w:val="0"/>
          <w:marRight w:val="0"/>
          <w:marTop w:val="0"/>
          <w:marBottom w:val="0"/>
          <w:divBdr>
            <w:top w:val="none" w:sz="0" w:space="0" w:color="auto"/>
            <w:left w:val="none" w:sz="0" w:space="0" w:color="auto"/>
            <w:bottom w:val="none" w:sz="0" w:space="0" w:color="auto"/>
            <w:right w:val="none" w:sz="0" w:space="0" w:color="auto"/>
          </w:divBdr>
          <w:divsChild>
            <w:div w:id="673655832">
              <w:marLeft w:val="0"/>
              <w:marRight w:val="0"/>
              <w:marTop w:val="0"/>
              <w:marBottom w:val="0"/>
              <w:divBdr>
                <w:top w:val="none" w:sz="0" w:space="0" w:color="auto"/>
                <w:left w:val="none" w:sz="0" w:space="0" w:color="auto"/>
                <w:bottom w:val="none" w:sz="0" w:space="0" w:color="auto"/>
                <w:right w:val="none" w:sz="0" w:space="0" w:color="auto"/>
              </w:divBdr>
            </w:div>
            <w:div w:id="1972706734">
              <w:marLeft w:val="0"/>
              <w:marRight w:val="0"/>
              <w:marTop w:val="0"/>
              <w:marBottom w:val="0"/>
              <w:divBdr>
                <w:top w:val="none" w:sz="0" w:space="0" w:color="auto"/>
                <w:left w:val="none" w:sz="0" w:space="0" w:color="auto"/>
                <w:bottom w:val="none" w:sz="0" w:space="0" w:color="auto"/>
                <w:right w:val="none" w:sz="0" w:space="0" w:color="auto"/>
              </w:divBdr>
            </w:div>
          </w:divsChild>
        </w:div>
        <w:div w:id="1350178368">
          <w:marLeft w:val="0"/>
          <w:marRight w:val="0"/>
          <w:marTop w:val="0"/>
          <w:marBottom w:val="0"/>
          <w:divBdr>
            <w:top w:val="none" w:sz="0" w:space="0" w:color="auto"/>
            <w:left w:val="none" w:sz="0" w:space="0" w:color="auto"/>
            <w:bottom w:val="none" w:sz="0" w:space="0" w:color="auto"/>
            <w:right w:val="none" w:sz="0" w:space="0" w:color="auto"/>
          </w:divBdr>
          <w:divsChild>
            <w:div w:id="1136028395">
              <w:marLeft w:val="0"/>
              <w:marRight w:val="0"/>
              <w:marTop w:val="0"/>
              <w:marBottom w:val="0"/>
              <w:divBdr>
                <w:top w:val="none" w:sz="0" w:space="0" w:color="auto"/>
                <w:left w:val="none" w:sz="0" w:space="0" w:color="auto"/>
                <w:bottom w:val="none" w:sz="0" w:space="0" w:color="auto"/>
                <w:right w:val="none" w:sz="0" w:space="0" w:color="auto"/>
              </w:divBdr>
            </w:div>
            <w:div w:id="1866553128">
              <w:marLeft w:val="0"/>
              <w:marRight w:val="0"/>
              <w:marTop w:val="0"/>
              <w:marBottom w:val="0"/>
              <w:divBdr>
                <w:top w:val="none" w:sz="0" w:space="0" w:color="auto"/>
                <w:left w:val="none" w:sz="0" w:space="0" w:color="auto"/>
                <w:bottom w:val="none" w:sz="0" w:space="0" w:color="auto"/>
                <w:right w:val="none" w:sz="0" w:space="0" w:color="auto"/>
              </w:divBdr>
            </w:div>
            <w:div w:id="2025326772">
              <w:marLeft w:val="0"/>
              <w:marRight w:val="0"/>
              <w:marTop w:val="0"/>
              <w:marBottom w:val="0"/>
              <w:divBdr>
                <w:top w:val="none" w:sz="0" w:space="0" w:color="auto"/>
                <w:left w:val="none" w:sz="0" w:space="0" w:color="auto"/>
                <w:bottom w:val="none" w:sz="0" w:space="0" w:color="auto"/>
                <w:right w:val="none" w:sz="0" w:space="0" w:color="auto"/>
              </w:divBdr>
            </w:div>
            <w:div w:id="2064206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884728">
      <w:bodyDiv w:val="1"/>
      <w:marLeft w:val="0"/>
      <w:marRight w:val="0"/>
      <w:marTop w:val="0"/>
      <w:marBottom w:val="0"/>
      <w:divBdr>
        <w:top w:val="none" w:sz="0" w:space="0" w:color="auto"/>
        <w:left w:val="none" w:sz="0" w:space="0" w:color="auto"/>
        <w:bottom w:val="none" w:sz="0" w:space="0" w:color="auto"/>
        <w:right w:val="none" w:sz="0" w:space="0" w:color="auto"/>
      </w:divBdr>
    </w:div>
    <w:div w:id="1441149287">
      <w:bodyDiv w:val="1"/>
      <w:marLeft w:val="0"/>
      <w:marRight w:val="0"/>
      <w:marTop w:val="0"/>
      <w:marBottom w:val="0"/>
      <w:divBdr>
        <w:top w:val="none" w:sz="0" w:space="0" w:color="auto"/>
        <w:left w:val="none" w:sz="0" w:space="0" w:color="auto"/>
        <w:bottom w:val="none" w:sz="0" w:space="0" w:color="auto"/>
        <w:right w:val="none" w:sz="0" w:space="0" w:color="auto"/>
      </w:divBdr>
      <w:divsChild>
        <w:div w:id="462500092">
          <w:marLeft w:val="0"/>
          <w:marRight w:val="0"/>
          <w:marTop w:val="0"/>
          <w:marBottom w:val="0"/>
          <w:divBdr>
            <w:top w:val="none" w:sz="0" w:space="0" w:color="auto"/>
            <w:left w:val="none" w:sz="0" w:space="0" w:color="auto"/>
            <w:bottom w:val="none" w:sz="0" w:space="0" w:color="auto"/>
            <w:right w:val="none" w:sz="0" w:space="0" w:color="auto"/>
          </w:divBdr>
        </w:div>
        <w:div w:id="740445669">
          <w:marLeft w:val="0"/>
          <w:marRight w:val="0"/>
          <w:marTop w:val="0"/>
          <w:marBottom w:val="0"/>
          <w:divBdr>
            <w:top w:val="none" w:sz="0" w:space="0" w:color="auto"/>
            <w:left w:val="none" w:sz="0" w:space="0" w:color="auto"/>
            <w:bottom w:val="none" w:sz="0" w:space="0" w:color="auto"/>
            <w:right w:val="none" w:sz="0" w:space="0" w:color="auto"/>
          </w:divBdr>
        </w:div>
        <w:div w:id="1539583113">
          <w:marLeft w:val="0"/>
          <w:marRight w:val="0"/>
          <w:marTop w:val="0"/>
          <w:marBottom w:val="0"/>
          <w:divBdr>
            <w:top w:val="none" w:sz="0" w:space="0" w:color="auto"/>
            <w:left w:val="none" w:sz="0" w:space="0" w:color="auto"/>
            <w:bottom w:val="none" w:sz="0" w:space="0" w:color="auto"/>
            <w:right w:val="none" w:sz="0" w:space="0" w:color="auto"/>
          </w:divBdr>
        </w:div>
      </w:divsChild>
    </w:div>
    <w:div w:id="1451825520">
      <w:bodyDiv w:val="1"/>
      <w:marLeft w:val="0"/>
      <w:marRight w:val="0"/>
      <w:marTop w:val="0"/>
      <w:marBottom w:val="0"/>
      <w:divBdr>
        <w:top w:val="none" w:sz="0" w:space="0" w:color="auto"/>
        <w:left w:val="none" w:sz="0" w:space="0" w:color="auto"/>
        <w:bottom w:val="none" w:sz="0" w:space="0" w:color="auto"/>
        <w:right w:val="none" w:sz="0" w:space="0" w:color="auto"/>
      </w:divBdr>
    </w:div>
    <w:div w:id="1475565650">
      <w:bodyDiv w:val="1"/>
      <w:marLeft w:val="0"/>
      <w:marRight w:val="0"/>
      <w:marTop w:val="0"/>
      <w:marBottom w:val="0"/>
      <w:divBdr>
        <w:top w:val="none" w:sz="0" w:space="0" w:color="auto"/>
        <w:left w:val="none" w:sz="0" w:space="0" w:color="auto"/>
        <w:bottom w:val="none" w:sz="0" w:space="0" w:color="auto"/>
        <w:right w:val="none" w:sz="0" w:space="0" w:color="auto"/>
      </w:divBdr>
    </w:div>
    <w:div w:id="1476140115">
      <w:bodyDiv w:val="1"/>
      <w:marLeft w:val="0"/>
      <w:marRight w:val="0"/>
      <w:marTop w:val="0"/>
      <w:marBottom w:val="0"/>
      <w:divBdr>
        <w:top w:val="none" w:sz="0" w:space="0" w:color="auto"/>
        <w:left w:val="none" w:sz="0" w:space="0" w:color="auto"/>
        <w:bottom w:val="none" w:sz="0" w:space="0" w:color="auto"/>
        <w:right w:val="none" w:sz="0" w:space="0" w:color="auto"/>
      </w:divBdr>
    </w:div>
    <w:div w:id="1477335815">
      <w:bodyDiv w:val="1"/>
      <w:marLeft w:val="0"/>
      <w:marRight w:val="0"/>
      <w:marTop w:val="0"/>
      <w:marBottom w:val="0"/>
      <w:divBdr>
        <w:top w:val="none" w:sz="0" w:space="0" w:color="auto"/>
        <w:left w:val="none" w:sz="0" w:space="0" w:color="auto"/>
        <w:bottom w:val="none" w:sz="0" w:space="0" w:color="auto"/>
        <w:right w:val="none" w:sz="0" w:space="0" w:color="auto"/>
      </w:divBdr>
    </w:div>
    <w:div w:id="1501848827">
      <w:bodyDiv w:val="1"/>
      <w:marLeft w:val="0"/>
      <w:marRight w:val="0"/>
      <w:marTop w:val="0"/>
      <w:marBottom w:val="0"/>
      <w:divBdr>
        <w:top w:val="none" w:sz="0" w:space="0" w:color="auto"/>
        <w:left w:val="none" w:sz="0" w:space="0" w:color="auto"/>
        <w:bottom w:val="none" w:sz="0" w:space="0" w:color="auto"/>
        <w:right w:val="none" w:sz="0" w:space="0" w:color="auto"/>
      </w:divBdr>
      <w:divsChild>
        <w:div w:id="268969969">
          <w:marLeft w:val="0"/>
          <w:marRight w:val="0"/>
          <w:marTop w:val="0"/>
          <w:marBottom w:val="0"/>
          <w:divBdr>
            <w:top w:val="none" w:sz="0" w:space="0" w:color="auto"/>
            <w:left w:val="none" w:sz="0" w:space="0" w:color="auto"/>
            <w:bottom w:val="none" w:sz="0" w:space="0" w:color="auto"/>
            <w:right w:val="none" w:sz="0" w:space="0" w:color="auto"/>
          </w:divBdr>
        </w:div>
        <w:div w:id="636452796">
          <w:marLeft w:val="0"/>
          <w:marRight w:val="0"/>
          <w:marTop w:val="0"/>
          <w:marBottom w:val="0"/>
          <w:divBdr>
            <w:top w:val="none" w:sz="0" w:space="0" w:color="auto"/>
            <w:left w:val="none" w:sz="0" w:space="0" w:color="auto"/>
            <w:bottom w:val="none" w:sz="0" w:space="0" w:color="auto"/>
            <w:right w:val="none" w:sz="0" w:space="0" w:color="auto"/>
          </w:divBdr>
        </w:div>
      </w:divsChild>
    </w:div>
    <w:div w:id="1505124365">
      <w:bodyDiv w:val="1"/>
      <w:marLeft w:val="0"/>
      <w:marRight w:val="0"/>
      <w:marTop w:val="0"/>
      <w:marBottom w:val="0"/>
      <w:divBdr>
        <w:top w:val="none" w:sz="0" w:space="0" w:color="auto"/>
        <w:left w:val="none" w:sz="0" w:space="0" w:color="auto"/>
        <w:bottom w:val="none" w:sz="0" w:space="0" w:color="auto"/>
        <w:right w:val="none" w:sz="0" w:space="0" w:color="auto"/>
      </w:divBdr>
      <w:divsChild>
        <w:div w:id="159851458">
          <w:marLeft w:val="0"/>
          <w:marRight w:val="0"/>
          <w:marTop w:val="0"/>
          <w:marBottom w:val="0"/>
          <w:divBdr>
            <w:top w:val="none" w:sz="0" w:space="0" w:color="auto"/>
            <w:left w:val="none" w:sz="0" w:space="0" w:color="auto"/>
            <w:bottom w:val="none" w:sz="0" w:space="0" w:color="auto"/>
            <w:right w:val="none" w:sz="0" w:space="0" w:color="auto"/>
          </w:divBdr>
        </w:div>
        <w:div w:id="237062201">
          <w:marLeft w:val="0"/>
          <w:marRight w:val="0"/>
          <w:marTop w:val="0"/>
          <w:marBottom w:val="0"/>
          <w:divBdr>
            <w:top w:val="none" w:sz="0" w:space="0" w:color="auto"/>
            <w:left w:val="none" w:sz="0" w:space="0" w:color="auto"/>
            <w:bottom w:val="none" w:sz="0" w:space="0" w:color="auto"/>
            <w:right w:val="none" w:sz="0" w:space="0" w:color="auto"/>
          </w:divBdr>
        </w:div>
        <w:div w:id="837305037">
          <w:marLeft w:val="0"/>
          <w:marRight w:val="0"/>
          <w:marTop w:val="0"/>
          <w:marBottom w:val="0"/>
          <w:divBdr>
            <w:top w:val="none" w:sz="0" w:space="0" w:color="auto"/>
            <w:left w:val="none" w:sz="0" w:space="0" w:color="auto"/>
            <w:bottom w:val="none" w:sz="0" w:space="0" w:color="auto"/>
            <w:right w:val="none" w:sz="0" w:space="0" w:color="auto"/>
          </w:divBdr>
        </w:div>
        <w:div w:id="937523274">
          <w:marLeft w:val="0"/>
          <w:marRight w:val="0"/>
          <w:marTop w:val="0"/>
          <w:marBottom w:val="0"/>
          <w:divBdr>
            <w:top w:val="none" w:sz="0" w:space="0" w:color="auto"/>
            <w:left w:val="none" w:sz="0" w:space="0" w:color="auto"/>
            <w:bottom w:val="none" w:sz="0" w:space="0" w:color="auto"/>
            <w:right w:val="none" w:sz="0" w:space="0" w:color="auto"/>
          </w:divBdr>
        </w:div>
        <w:div w:id="1321352536">
          <w:marLeft w:val="0"/>
          <w:marRight w:val="0"/>
          <w:marTop w:val="0"/>
          <w:marBottom w:val="0"/>
          <w:divBdr>
            <w:top w:val="none" w:sz="0" w:space="0" w:color="auto"/>
            <w:left w:val="none" w:sz="0" w:space="0" w:color="auto"/>
            <w:bottom w:val="none" w:sz="0" w:space="0" w:color="auto"/>
            <w:right w:val="none" w:sz="0" w:space="0" w:color="auto"/>
          </w:divBdr>
        </w:div>
        <w:div w:id="1343820626">
          <w:marLeft w:val="0"/>
          <w:marRight w:val="0"/>
          <w:marTop w:val="0"/>
          <w:marBottom w:val="0"/>
          <w:divBdr>
            <w:top w:val="none" w:sz="0" w:space="0" w:color="auto"/>
            <w:left w:val="none" w:sz="0" w:space="0" w:color="auto"/>
            <w:bottom w:val="none" w:sz="0" w:space="0" w:color="auto"/>
            <w:right w:val="none" w:sz="0" w:space="0" w:color="auto"/>
          </w:divBdr>
        </w:div>
        <w:div w:id="1347099986">
          <w:marLeft w:val="0"/>
          <w:marRight w:val="0"/>
          <w:marTop w:val="0"/>
          <w:marBottom w:val="0"/>
          <w:divBdr>
            <w:top w:val="none" w:sz="0" w:space="0" w:color="auto"/>
            <w:left w:val="none" w:sz="0" w:space="0" w:color="auto"/>
            <w:bottom w:val="none" w:sz="0" w:space="0" w:color="auto"/>
            <w:right w:val="none" w:sz="0" w:space="0" w:color="auto"/>
          </w:divBdr>
        </w:div>
        <w:div w:id="1604999243">
          <w:marLeft w:val="0"/>
          <w:marRight w:val="0"/>
          <w:marTop w:val="0"/>
          <w:marBottom w:val="0"/>
          <w:divBdr>
            <w:top w:val="none" w:sz="0" w:space="0" w:color="auto"/>
            <w:left w:val="none" w:sz="0" w:space="0" w:color="auto"/>
            <w:bottom w:val="none" w:sz="0" w:space="0" w:color="auto"/>
            <w:right w:val="none" w:sz="0" w:space="0" w:color="auto"/>
          </w:divBdr>
        </w:div>
        <w:div w:id="1828520643">
          <w:marLeft w:val="0"/>
          <w:marRight w:val="0"/>
          <w:marTop w:val="0"/>
          <w:marBottom w:val="0"/>
          <w:divBdr>
            <w:top w:val="none" w:sz="0" w:space="0" w:color="auto"/>
            <w:left w:val="none" w:sz="0" w:space="0" w:color="auto"/>
            <w:bottom w:val="none" w:sz="0" w:space="0" w:color="auto"/>
            <w:right w:val="none" w:sz="0" w:space="0" w:color="auto"/>
          </w:divBdr>
        </w:div>
        <w:div w:id="1940673343">
          <w:marLeft w:val="0"/>
          <w:marRight w:val="0"/>
          <w:marTop w:val="0"/>
          <w:marBottom w:val="0"/>
          <w:divBdr>
            <w:top w:val="none" w:sz="0" w:space="0" w:color="auto"/>
            <w:left w:val="none" w:sz="0" w:space="0" w:color="auto"/>
            <w:bottom w:val="none" w:sz="0" w:space="0" w:color="auto"/>
            <w:right w:val="none" w:sz="0" w:space="0" w:color="auto"/>
          </w:divBdr>
        </w:div>
      </w:divsChild>
    </w:div>
    <w:div w:id="1537233245">
      <w:bodyDiv w:val="1"/>
      <w:marLeft w:val="0"/>
      <w:marRight w:val="0"/>
      <w:marTop w:val="0"/>
      <w:marBottom w:val="0"/>
      <w:divBdr>
        <w:top w:val="none" w:sz="0" w:space="0" w:color="auto"/>
        <w:left w:val="none" w:sz="0" w:space="0" w:color="auto"/>
        <w:bottom w:val="none" w:sz="0" w:space="0" w:color="auto"/>
        <w:right w:val="none" w:sz="0" w:space="0" w:color="auto"/>
      </w:divBdr>
    </w:div>
    <w:div w:id="1640840180">
      <w:bodyDiv w:val="1"/>
      <w:marLeft w:val="0"/>
      <w:marRight w:val="0"/>
      <w:marTop w:val="0"/>
      <w:marBottom w:val="0"/>
      <w:divBdr>
        <w:top w:val="none" w:sz="0" w:space="0" w:color="auto"/>
        <w:left w:val="none" w:sz="0" w:space="0" w:color="auto"/>
        <w:bottom w:val="none" w:sz="0" w:space="0" w:color="auto"/>
        <w:right w:val="none" w:sz="0" w:space="0" w:color="auto"/>
      </w:divBdr>
    </w:div>
    <w:div w:id="1641232132">
      <w:bodyDiv w:val="1"/>
      <w:marLeft w:val="0"/>
      <w:marRight w:val="0"/>
      <w:marTop w:val="0"/>
      <w:marBottom w:val="0"/>
      <w:divBdr>
        <w:top w:val="none" w:sz="0" w:space="0" w:color="auto"/>
        <w:left w:val="none" w:sz="0" w:space="0" w:color="auto"/>
        <w:bottom w:val="none" w:sz="0" w:space="0" w:color="auto"/>
        <w:right w:val="none" w:sz="0" w:space="0" w:color="auto"/>
      </w:divBdr>
      <w:divsChild>
        <w:div w:id="362370656">
          <w:marLeft w:val="0"/>
          <w:marRight w:val="0"/>
          <w:marTop w:val="0"/>
          <w:marBottom w:val="0"/>
          <w:divBdr>
            <w:top w:val="none" w:sz="0" w:space="0" w:color="auto"/>
            <w:left w:val="none" w:sz="0" w:space="0" w:color="auto"/>
            <w:bottom w:val="none" w:sz="0" w:space="0" w:color="auto"/>
            <w:right w:val="none" w:sz="0" w:space="0" w:color="auto"/>
          </w:divBdr>
        </w:div>
        <w:div w:id="846484638">
          <w:marLeft w:val="0"/>
          <w:marRight w:val="0"/>
          <w:marTop w:val="0"/>
          <w:marBottom w:val="0"/>
          <w:divBdr>
            <w:top w:val="none" w:sz="0" w:space="0" w:color="auto"/>
            <w:left w:val="none" w:sz="0" w:space="0" w:color="auto"/>
            <w:bottom w:val="none" w:sz="0" w:space="0" w:color="auto"/>
            <w:right w:val="none" w:sz="0" w:space="0" w:color="auto"/>
          </w:divBdr>
        </w:div>
        <w:div w:id="1007830756">
          <w:marLeft w:val="0"/>
          <w:marRight w:val="0"/>
          <w:marTop w:val="0"/>
          <w:marBottom w:val="0"/>
          <w:divBdr>
            <w:top w:val="none" w:sz="0" w:space="0" w:color="auto"/>
            <w:left w:val="none" w:sz="0" w:space="0" w:color="auto"/>
            <w:bottom w:val="none" w:sz="0" w:space="0" w:color="auto"/>
            <w:right w:val="none" w:sz="0" w:space="0" w:color="auto"/>
          </w:divBdr>
        </w:div>
      </w:divsChild>
    </w:div>
    <w:div w:id="1647928418">
      <w:bodyDiv w:val="1"/>
      <w:marLeft w:val="0"/>
      <w:marRight w:val="0"/>
      <w:marTop w:val="0"/>
      <w:marBottom w:val="0"/>
      <w:divBdr>
        <w:top w:val="none" w:sz="0" w:space="0" w:color="auto"/>
        <w:left w:val="none" w:sz="0" w:space="0" w:color="auto"/>
        <w:bottom w:val="none" w:sz="0" w:space="0" w:color="auto"/>
        <w:right w:val="none" w:sz="0" w:space="0" w:color="auto"/>
      </w:divBdr>
    </w:div>
    <w:div w:id="1711567118">
      <w:bodyDiv w:val="1"/>
      <w:marLeft w:val="0"/>
      <w:marRight w:val="0"/>
      <w:marTop w:val="0"/>
      <w:marBottom w:val="0"/>
      <w:divBdr>
        <w:top w:val="none" w:sz="0" w:space="0" w:color="auto"/>
        <w:left w:val="none" w:sz="0" w:space="0" w:color="auto"/>
        <w:bottom w:val="none" w:sz="0" w:space="0" w:color="auto"/>
        <w:right w:val="none" w:sz="0" w:space="0" w:color="auto"/>
      </w:divBdr>
      <w:divsChild>
        <w:div w:id="726802381">
          <w:marLeft w:val="0"/>
          <w:marRight w:val="0"/>
          <w:marTop w:val="0"/>
          <w:marBottom w:val="0"/>
          <w:divBdr>
            <w:top w:val="none" w:sz="0" w:space="0" w:color="auto"/>
            <w:left w:val="none" w:sz="0" w:space="0" w:color="auto"/>
            <w:bottom w:val="none" w:sz="0" w:space="0" w:color="auto"/>
            <w:right w:val="none" w:sz="0" w:space="0" w:color="auto"/>
          </w:divBdr>
          <w:divsChild>
            <w:div w:id="102195555">
              <w:marLeft w:val="0"/>
              <w:marRight w:val="0"/>
              <w:marTop w:val="0"/>
              <w:marBottom w:val="0"/>
              <w:divBdr>
                <w:top w:val="none" w:sz="0" w:space="0" w:color="auto"/>
                <w:left w:val="none" w:sz="0" w:space="0" w:color="auto"/>
                <w:bottom w:val="none" w:sz="0" w:space="0" w:color="auto"/>
                <w:right w:val="none" w:sz="0" w:space="0" w:color="auto"/>
              </w:divBdr>
            </w:div>
            <w:div w:id="222445477">
              <w:marLeft w:val="0"/>
              <w:marRight w:val="0"/>
              <w:marTop w:val="0"/>
              <w:marBottom w:val="0"/>
              <w:divBdr>
                <w:top w:val="none" w:sz="0" w:space="0" w:color="auto"/>
                <w:left w:val="none" w:sz="0" w:space="0" w:color="auto"/>
                <w:bottom w:val="none" w:sz="0" w:space="0" w:color="auto"/>
                <w:right w:val="none" w:sz="0" w:space="0" w:color="auto"/>
              </w:divBdr>
            </w:div>
            <w:div w:id="867983781">
              <w:marLeft w:val="0"/>
              <w:marRight w:val="0"/>
              <w:marTop w:val="0"/>
              <w:marBottom w:val="0"/>
              <w:divBdr>
                <w:top w:val="none" w:sz="0" w:space="0" w:color="auto"/>
                <w:left w:val="none" w:sz="0" w:space="0" w:color="auto"/>
                <w:bottom w:val="none" w:sz="0" w:space="0" w:color="auto"/>
                <w:right w:val="none" w:sz="0" w:space="0" w:color="auto"/>
              </w:divBdr>
            </w:div>
            <w:div w:id="1093627615">
              <w:marLeft w:val="0"/>
              <w:marRight w:val="0"/>
              <w:marTop w:val="0"/>
              <w:marBottom w:val="0"/>
              <w:divBdr>
                <w:top w:val="none" w:sz="0" w:space="0" w:color="auto"/>
                <w:left w:val="none" w:sz="0" w:space="0" w:color="auto"/>
                <w:bottom w:val="none" w:sz="0" w:space="0" w:color="auto"/>
                <w:right w:val="none" w:sz="0" w:space="0" w:color="auto"/>
              </w:divBdr>
            </w:div>
            <w:div w:id="1117528969">
              <w:marLeft w:val="0"/>
              <w:marRight w:val="0"/>
              <w:marTop w:val="0"/>
              <w:marBottom w:val="0"/>
              <w:divBdr>
                <w:top w:val="none" w:sz="0" w:space="0" w:color="auto"/>
                <w:left w:val="none" w:sz="0" w:space="0" w:color="auto"/>
                <w:bottom w:val="none" w:sz="0" w:space="0" w:color="auto"/>
                <w:right w:val="none" w:sz="0" w:space="0" w:color="auto"/>
              </w:divBdr>
            </w:div>
            <w:div w:id="1886599557">
              <w:marLeft w:val="0"/>
              <w:marRight w:val="0"/>
              <w:marTop w:val="0"/>
              <w:marBottom w:val="0"/>
              <w:divBdr>
                <w:top w:val="none" w:sz="0" w:space="0" w:color="auto"/>
                <w:left w:val="none" w:sz="0" w:space="0" w:color="auto"/>
                <w:bottom w:val="none" w:sz="0" w:space="0" w:color="auto"/>
                <w:right w:val="none" w:sz="0" w:space="0" w:color="auto"/>
              </w:divBdr>
            </w:div>
          </w:divsChild>
        </w:div>
        <w:div w:id="1512137137">
          <w:marLeft w:val="0"/>
          <w:marRight w:val="0"/>
          <w:marTop w:val="0"/>
          <w:marBottom w:val="0"/>
          <w:divBdr>
            <w:top w:val="none" w:sz="0" w:space="0" w:color="auto"/>
            <w:left w:val="none" w:sz="0" w:space="0" w:color="auto"/>
            <w:bottom w:val="none" w:sz="0" w:space="0" w:color="auto"/>
            <w:right w:val="none" w:sz="0" w:space="0" w:color="auto"/>
          </w:divBdr>
          <w:divsChild>
            <w:div w:id="1704089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161291">
      <w:bodyDiv w:val="1"/>
      <w:marLeft w:val="0"/>
      <w:marRight w:val="0"/>
      <w:marTop w:val="0"/>
      <w:marBottom w:val="0"/>
      <w:divBdr>
        <w:top w:val="none" w:sz="0" w:space="0" w:color="auto"/>
        <w:left w:val="none" w:sz="0" w:space="0" w:color="auto"/>
        <w:bottom w:val="none" w:sz="0" w:space="0" w:color="auto"/>
        <w:right w:val="none" w:sz="0" w:space="0" w:color="auto"/>
      </w:divBdr>
    </w:div>
    <w:div w:id="1781337786">
      <w:bodyDiv w:val="1"/>
      <w:marLeft w:val="0"/>
      <w:marRight w:val="0"/>
      <w:marTop w:val="0"/>
      <w:marBottom w:val="0"/>
      <w:divBdr>
        <w:top w:val="none" w:sz="0" w:space="0" w:color="auto"/>
        <w:left w:val="none" w:sz="0" w:space="0" w:color="auto"/>
        <w:bottom w:val="none" w:sz="0" w:space="0" w:color="auto"/>
        <w:right w:val="none" w:sz="0" w:space="0" w:color="auto"/>
      </w:divBdr>
      <w:divsChild>
        <w:div w:id="1144548842">
          <w:marLeft w:val="0"/>
          <w:marRight w:val="0"/>
          <w:marTop w:val="0"/>
          <w:marBottom w:val="0"/>
          <w:divBdr>
            <w:top w:val="none" w:sz="0" w:space="0" w:color="auto"/>
            <w:left w:val="none" w:sz="0" w:space="0" w:color="auto"/>
            <w:bottom w:val="none" w:sz="0" w:space="0" w:color="auto"/>
            <w:right w:val="none" w:sz="0" w:space="0" w:color="auto"/>
          </w:divBdr>
        </w:div>
        <w:div w:id="1214274983">
          <w:marLeft w:val="0"/>
          <w:marRight w:val="0"/>
          <w:marTop w:val="0"/>
          <w:marBottom w:val="0"/>
          <w:divBdr>
            <w:top w:val="none" w:sz="0" w:space="0" w:color="auto"/>
            <w:left w:val="none" w:sz="0" w:space="0" w:color="auto"/>
            <w:bottom w:val="none" w:sz="0" w:space="0" w:color="auto"/>
            <w:right w:val="none" w:sz="0" w:space="0" w:color="auto"/>
          </w:divBdr>
        </w:div>
      </w:divsChild>
    </w:div>
    <w:div w:id="1793858664">
      <w:bodyDiv w:val="1"/>
      <w:marLeft w:val="0"/>
      <w:marRight w:val="0"/>
      <w:marTop w:val="0"/>
      <w:marBottom w:val="0"/>
      <w:divBdr>
        <w:top w:val="none" w:sz="0" w:space="0" w:color="auto"/>
        <w:left w:val="none" w:sz="0" w:space="0" w:color="auto"/>
        <w:bottom w:val="none" w:sz="0" w:space="0" w:color="auto"/>
        <w:right w:val="none" w:sz="0" w:space="0" w:color="auto"/>
      </w:divBdr>
    </w:div>
    <w:div w:id="1794252473">
      <w:bodyDiv w:val="1"/>
      <w:marLeft w:val="0"/>
      <w:marRight w:val="0"/>
      <w:marTop w:val="0"/>
      <w:marBottom w:val="0"/>
      <w:divBdr>
        <w:top w:val="none" w:sz="0" w:space="0" w:color="auto"/>
        <w:left w:val="none" w:sz="0" w:space="0" w:color="auto"/>
        <w:bottom w:val="none" w:sz="0" w:space="0" w:color="auto"/>
        <w:right w:val="none" w:sz="0" w:space="0" w:color="auto"/>
      </w:divBdr>
    </w:div>
    <w:div w:id="1796290877">
      <w:bodyDiv w:val="1"/>
      <w:marLeft w:val="0"/>
      <w:marRight w:val="0"/>
      <w:marTop w:val="0"/>
      <w:marBottom w:val="0"/>
      <w:divBdr>
        <w:top w:val="none" w:sz="0" w:space="0" w:color="auto"/>
        <w:left w:val="none" w:sz="0" w:space="0" w:color="auto"/>
        <w:bottom w:val="none" w:sz="0" w:space="0" w:color="auto"/>
        <w:right w:val="none" w:sz="0" w:space="0" w:color="auto"/>
      </w:divBdr>
      <w:divsChild>
        <w:div w:id="136383119">
          <w:marLeft w:val="0"/>
          <w:marRight w:val="0"/>
          <w:marTop w:val="0"/>
          <w:marBottom w:val="0"/>
          <w:divBdr>
            <w:top w:val="none" w:sz="0" w:space="0" w:color="auto"/>
            <w:left w:val="none" w:sz="0" w:space="0" w:color="auto"/>
            <w:bottom w:val="none" w:sz="0" w:space="0" w:color="auto"/>
            <w:right w:val="none" w:sz="0" w:space="0" w:color="auto"/>
          </w:divBdr>
          <w:divsChild>
            <w:div w:id="289753304">
              <w:marLeft w:val="0"/>
              <w:marRight w:val="0"/>
              <w:marTop w:val="0"/>
              <w:marBottom w:val="0"/>
              <w:divBdr>
                <w:top w:val="none" w:sz="0" w:space="0" w:color="auto"/>
                <w:left w:val="none" w:sz="0" w:space="0" w:color="auto"/>
                <w:bottom w:val="none" w:sz="0" w:space="0" w:color="auto"/>
                <w:right w:val="none" w:sz="0" w:space="0" w:color="auto"/>
              </w:divBdr>
            </w:div>
            <w:div w:id="851260600">
              <w:marLeft w:val="0"/>
              <w:marRight w:val="0"/>
              <w:marTop w:val="0"/>
              <w:marBottom w:val="0"/>
              <w:divBdr>
                <w:top w:val="none" w:sz="0" w:space="0" w:color="auto"/>
                <w:left w:val="none" w:sz="0" w:space="0" w:color="auto"/>
                <w:bottom w:val="none" w:sz="0" w:space="0" w:color="auto"/>
                <w:right w:val="none" w:sz="0" w:space="0" w:color="auto"/>
              </w:divBdr>
            </w:div>
            <w:div w:id="1012218081">
              <w:marLeft w:val="0"/>
              <w:marRight w:val="0"/>
              <w:marTop w:val="0"/>
              <w:marBottom w:val="0"/>
              <w:divBdr>
                <w:top w:val="none" w:sz="0" w:space="0" w:color="auto"/>
                <w:left w:val="none" w:sz="0" w:space="0" w:color="auto"/>
                <w:bottom w:val="none" w:sz="0" w:space="0" w:color="auto"/>
                <w:right w:val="none" w:sz="0" w:space="0" w:color="auto"/>
              </w:divBdr>
            </w:div>
            <w:div w:id="1255551465">
              <w:marLeft w:val="0"/>
              <w:marRight w:val="0"/>
              <w:marTop w:val="0"/>
              <w:marBottom w:val="0"/>
              <w:divBdr>
                <w:top w:val="none" w:sz="0" w:space="0" w:color="auto"/>
                <w:left w:val="none" w:sz="0" w:space="0" w:color="auto"/>
                <w:bottom w:val="none" w:sz="0" w:space="0" w:color="auto"/>
                <w:right w:val="none" w:sz="0" w:space="0" w:color="auto"/>
              </w:divBdr>
            </w:div>
            <w:div w:id="1542747468">
              <w:marLeft w:val="0"/>
              <w:marRight w:val="0"/>
              <w:marTop w:val="0"/>
              <w:marBottom w:val="0"/>
              <w:divBdr>
                <w:top w:val="none" w:sz="0" w:space="0" w:color="auto"/>
                <w:left w:val="none" w:sz="0" w:space="0" w:color="auto"/>
                <w:bottom w:val="none" w:sz="0" w:space="0" w:color="auto"/>
                <w:right w:val="none" w:sz="0" w:space="0" w:color="auto"/>
              </w:divBdr>
            </w:div>
          </w:divsChild>
        </w:div>
        <w:div w:id="788400235">
          <w:marLeft w:val="0"/>
          <w:marRight w:val="0"/>
          <w:marTop w:val="0"/>
          <w:marBottom w:val="0"/>
          <w:divBdr>
            <w:top w:val="none" w:sz="0" w:space="0" w:color="auto"/>
            <w:left w:val="none" w:sz="0" w:space="0" w:color="auto"/>
            <w:bottom w:val="none" w:sz="0" w:space="0" w:color="auto"/>
            <w:right w:val="none" w:sz="0" w:space="0" w:color="auto"/>
          </w:divBdr>
          <w:divsChild>
            <w:div w:id="336928214">
              <w:marLeft w:val="0"/>
              <w:marRight w:val="0"/>
              <w:marTop w:val="0"/>
              <w:marBottom w:val="0"/>
              <w:divBdr>
                <w:top w:val="none" w:sz="0" w:space="0" w:color="auto"/>
                <w:left w:val="none" w:sz="0" w:space="0" w:color="auto"/>
                <w:bottom w:val="none" w:sz="0" w:space="0" w:color="auto"/>
                <w:right w:val="none" w:sz="0" w:space="0" w:color="auto"/>
              </w:divBdr>
            </w:div>
            <w:div w:id="491264896">
              <w:marLeft w:val="0"/>
              <w:marRight w:val="0"/>
              <w:marTop w:val="0"/>
              <w:marBottom w:val="0"/>
              <w:divBdr>
                <w:top w:val="none" w:sz="0" w:space="0" w:color="auto"/>
                <w:left w:val="none" w:sz="0" w:space="0" w:color="auto"/>
                <w:bottom w:val="none" w:sz="0" w:space="0" w:color="auto"/>
                <w:right w:val="none" w:sz="0" w:space="0" w:color="auto"/>
              </w:divBdr>
            </w:div>
            <w:div w:id="537819623">
              <w:marLeft w:val="0"/>
              <w:marRight w:val="0"/>
              <w:marTop w:val="0"/>
              <w:marBottom w:val="0"/>
              <w:divBdr>
                <w:top w:val="none" w:sz="0" w:space="0" w:color="auto"/>
                <w:left w:val="none" w:sz="0" w:space="0" w:color="auto"/>
                <w:bottom w:val="none" w:sz="0" w:space="0" w:color="auto"/>
                <w:right w:val="none" w:sz="0" w:space="0" w:color="auto"/>
              </w:divBdr>
            </w:div>
            <w:div w:id="1010251920">
              <w:marLeft w:val="0"/>
              <w:marRight w:val="0"/>
              <w:marTop w:val="0"/>
              <w:marBottom w:val="0"/>
              <w:divBdr>
                <w:top w:val="none" w:sz="0" w:space="0" w:color="auto"/>
                <w:left w:val="none" w:sz="0" w:space="0" w:color="auto"/>
                <w:bottom w:val="none" w:sz="0" w:space="0" w:color="auto"/>
                <w:right w:val="none" w:sz="0" w:space="0" w:color="auto"/>
              </w:divBdr>
            </w:div>
            <w:div w:id="1206412779">
              <w:marLeft w:val="0"/>
              <w:marRight w:val="0"/>
              <w:marTop w:val="0"/>
              <w:marBottom w:val="0"/>
              <w:divBdr>
                <w:top w:val="none" w:sz="0" w:space="0" w:color="auto"/>
                <w:left w:val="none" w:sz="0" w:space="0" w:color="auto"/>
                <w:bottom w:val="none" w:sz="0" w:space="0" w:color="auto"/>
                <w:right w:val="none" w:sz="0" w:space="0" w:color="auto"/>
              </w:divBdr>
            </w:div>
            <w:div w:id="1502506734">
              <w:marLeft w:val="0"/>
              <w:marRight w:val="0"/>
              <w:marTop w:val="0"/>
              <w:marBottom w:val="0"/>
              <w:divBdr>
                <w:top w:val="none" w:sz="0" w:space="0" w:color="auto"/>
                <w:left w:val="none" w:sz="0" w:space="0" w:color="auto"/>
                <w:bottom w:val="none" w:sz="0" w:space="0" w:color="auto"/>
                <w:right w:val="none" w:sz="0" w:space="0" w:color="auto"/>
              </w:divBdr>
            </w:div>
            <w:div w:id="2082679327">
              <w:marLeft w:val="0"/>
              <w:marRight w:val="0"/>
              <w:marTop w:val="0"/>
              <w:marBottom w:val="0"/>
              <w:divBdr>
                <w:top w:val="none" w:sz="0" w:space="0" w:color="auto"/>
                <w:left w:val="none" w:sz="0" w:space="0" w:color="auto"/>
                <w:bottom w:val="none" w:sz="0" w:space="0" w:color="auto"/>
                <w:right w:val="none" w:sz="0" w:space="0" w:color="auto"/>
              </w:divBdr>
            </w:div>
          </w:divsChild>
        </w:div>
        <w:div w:id="825630243">
          <w:marLeft w:val="0"/>
          <w:marRight w:val="0"/>
          <w:marTop w:val="0"/>
          <w:marBottom w:val="0"/>
          <w:divBdr>
            <w:top w:val="none" w:sz="0" w:space="0" w:color="auto"/>
            <w:left w:val="none" w:sz="0" w:space="0" w:color="auto"/>
            <w:bottom w:val="none" w:sz="0" w:space="0" w:color="auto"/>
            <w:right w:val="none" w:sz="0" w:space="0" w:color="auto"/>
          </w:divBdr>
          <w:divsChild>
            <w:div w:id="979923717">
              <w:marLeft w:val="-75"/>
              <w:marRight w:val="0"/>
              <w:marTop w:val="30"/>
              <w:marBottom w:val="30"/>
              <w:divBdr>
                <w:top w:val="none" w:sz="0" w:space="0" w:color="auto"/>
                <w:left w:val="none" w:sz="0" w:space="0" w:color="auto"/>
                <w:bottom w:val="none" w:sz="0" w:space="0" w:color="auto"/>
                <w:right w:val="none" w:sz="0" w:space="0" w:color="auto"/>
              </w:divBdr>
              <w:divsChild>
                <w:div w:id="345640961">
                  <w:marLeft w:val="0"/>
                  <w:marRight w:val="0"/>
                  <w:marTop w:val="0"/>
                  <w:marBottom w:val="0"/>
                  <w:divBdr>
                    <w:top w:val="none" w:sz="0" w:space="0" w:color="auto"/>
                    <w:left w:val="none" w:sz="0" w:space="0" w:color="auto"/>
                    <w:bottom w:val="none" w:sz="0" w:space="0" w:color="auto"/>
                    <w:right w:val="none" w:sz="0" w:space="0" w:color="auto"/>
                  </w:divBdr>
                  <w:divsChild>
                    <w:div w:id="726532367">
                      <w:marLeft w:val="0"/>
                      <w:marRight w:val="0"/>
                      <w:marTop w:val="0"/>
                      <w:marBottom w:val="0"/>
                      <w:divBdr>
                        <w:top w:val="none" w:sz="0" w:space="0" w:color="auto"/>
                        <w:left w:val="none" w:sz="0" w:space="0" w:color="auto"/>
                        <w:bottom w:val="none" w:sz="0" w:space="0" w:color="auto"/>
                        <w:right w:val="none" w:sz="0" w:space="0" w:color="auto"/>
                      </w:divBdr>
                    </w:div>
                  </w:divsChild>
                </w:div>
                <w:div w:id="751239311">
                  <w:marLeft w:val="0"/>
                  <w:marRight w:val="0"/>
                  <w:marTop w:val="0"/>
                  <w:marBottom w:val="0"/>
                  <w:divBdr>
                    <w:top w:val="none" w:sz="0" w:space="0" w:color="auto"/>
                    <w:left w:val="none" w:sz="0" w:space="0" w:color="auto"/>
                    <w:bottom w:val="none" w:sz="0" w:space="0" w:color="auto"/>
                    <w:right w:val="none" w:sz="0" w:space="0" w:color="auto"/>
                  </w:divBdr>
                  <w:divsChild>
                    <w:div w:id="918178012">
                      <w:marLeft w:val="0"/>
                      <w:marRight w:val="0"/>
                      <w:marTop w:val="0"/>
                      <w:marBottom w:val="0"/>
                      <w:divBdr>
                        <w:top w:val="none" w:sz="0" w:space="0" w:color="auto"/>
                        <w:left w:val="none" w:sz="0" w:space="0" w:color="auto"/>
                        <w:bottom w:val="none" w:sz="0" w:space="0" w:color="auto"/>
                        <w:right w:val="none" w:sz="0" w:space="0" w:color="auto"/>
                      </w:divBdr>
                    </w:div>
                  </w:divsChild>
                </w:div>
                <w:div w:id="854464470">
                  <w:marLeft w:val="0"/>
                  <w:marRight w:val="0"/>
                  <w:marTop w:val="0"/>
                  <w:marBottom w:val="0"/>
                  <w:divBdr>
                    <w:top w:val="none" w:sz="0" w:space="0" w:color="auto"/>
                    <w:left w:val="none" w:sz="0" w:space="0" w:color="auto"/>
                    <w:bottom w:val="none" w:sz="0" w:space="0" w:color="auto"/>
                    <w:right w:val="none" w:sz="0" w:space="0" w:color="auto"/>
                  </w:divBdr>
                  <w:divsChild>
                    <w:div w:id="1940797582">
                      <w:marLeft w:val="0"/>
                      <w:marRight w:val="0"/>
                      <w:marTop w:val="0"/>
                      <w:marBottom w:val="0"/>
                      <w:divBdr>
                        <w:top w:val="none" w:sz="0" w:space="0" w:color="auto"/>
                        <w:left w:val="none" w:sz="0" w:space="0" w:color="auto"/>
                        <w:bottom w:val="none" w:sz="0" w:space="0" w:color="auto"/>
                        <w:right w:val="none" w:sz="0" w:space="0" w:color="auto"/>
                      </w:divBdr>
                    </w:div>
                  </w:divsChild>
                </w:div>
                <w:div w:id="1317958652">
                  <w:marLeft w:val="0"/>
                  <w:marRight w:val="0"/>
                  <w:marTop w:val="0"/>
                  <w:marBottom w:val="0"/>
                  <w:divBdr>
                    <w:top w:val="none" w:sz="0" w:space="0" w:color="auto"/>
                    <w:left w:val="none" w:sz="0" w:space="0" w:color="auto"/>
                    <w:bottom w:val="none" w:sz="0" w:space="0" w:color="auto"/>
                    <w:right w:val="none" w:sz="0" w:space="0" w:color="auto"/>
                  </w:divBdr>
                  <w:divsChild>
                    <w:div w:id="806509513">
                      <w:marLeft w:val="0"/>
                      <w:marRight w:val="0"/>
                      <w:marTop w:val="0"/>
                      <w:marBottom w:val="0"/>
                      <w:divBdr>
                        <w:top w:val="none" w:sz="0" w:space="0" w:color="auto"/>
                        <w:left w:val="none" w:sz="0" w:space="0" w:color="auto"/>
                        <w:bottom w:val="none" w:sz="0" w:space="0" w:color="auto"/>
                        <w:right w:val="none" w:sz="0" w:space="0" w:color="auto"/>
                      </w:divBdr>
                    </w:div>
                  </w:divsChild>
                </w:div>
                <w:div w:id="1896164968">
                  <w:marLeft w:val="0"/>
                  <w:marRight w:val="0"/>
                  <w:marTop w:val="0"/>
                  <w:marBottom w:val="0"/>
                  <w:divBdr>
                    <w:top w:val="none" w:sz="0" w:space="0" w:color="auto"/>
                    <w:left w:val="none" w:sz="0" w:space="0" w:color="auto"/>
                    <w:bottom w:val="none" w:sz="0" w:space="0" w:color="auto"/>
                    <w:right w:val="none" w:sz="0" w:space="0" w:color="auto"/>
                  </w:divBdr>
                  <w:divsChild>
                    <w:div w:id="1176192968">
                      <w:marLeft w:val="0"/>
                      <w:marRight w:val="0"/>
                      <w:marTop w:val="0"/>
                      <w:marBottom w:val="0"/>
                      <w:divBdr>
                        <w:top w:val="none" w:sz="0" w:space="0" w:color="auto"/>
                        <w:left w:val="none" w:sz="0" w:space="0" w:color="auto"/>
                        <w:bottom w:val="none" w:sz="0" w:space="0" w:color="auto"/>
                        <w:right w:val="none" w:sz="0" w:space="0" w:color="auto"/>
                      </w:divBdr>
                    </w:div>
                  </w:divsChild>
                </w:div>
                <w:div w:id="1959026155">
                  <w:marLeft w:val="0"/>
                  <w:marRight w:val="0"/>
                  <w:marTop w:val="0"/>
                  <w:marBottom w:val="0"/>
                  <w:divBdr>
                    <w:top w:val="none" w:sz="0" w:space="0" w:color="auto"/>
                    <w:left w:val="none" w:sz="0" w:space="0" w:color="auto"/>
                    <w:bottom w:val="none" w:sz="0" w:space="0" w:color="auto"/>
                    <w:right w:val="none" w:sz="0" w:space="0" w:color="auto"/>
                  </w:divBdr>
                  <w:divsChild>
                    <w:div w:id="1951163399">
                      <w:marLeft w:val="0"/>
                      <w:marRight w:val="0"/>
                      <w:marTop w:val="0"/>
                      <w:marBottom w:val="0"/>
                      <w:divBdr>
                        <w:top w:val="none" w:sz="0" w:space="0" w:color="auto"/>
                        <w:left w:val="none" w:sz="0" w:space="0" w:color="auto"/>
                        <w:bottom w:val="none" w:sz="0" w:space="0" w:color="auto"/>
                        <w:right w:val="none" w:sz="0" w:space="0" w:color="auto"/>
                      </w:divBdr>
                    </w:div>
                  </w:divsChild>
                </w:div>
                <w:div w:id="2075078921">
                  <w:marLeft w:val="0"/>
                  <w:marRight w:val="0"/>
                  <w:marTop w:val="0"/>
                  <w:marBottom w:val="0"/>
                  <w:divBdr>
                    <w:top w:val="none" w:sz="0" w:space="0" w:color="auto"/>
                    <w:left w:val="none" w:sz="0" w:space="0" w:color="auto"/>
                    <w:bottom w:val="none" w:sz="0" w:space="0" w:color="auto"/>
                    <w:right w:val="none" w:sz="0" w:space="0" w:color="auto"/>
                  </w:divBdr>
                  <w:divsChild>
                    <w:div w:id="2076975686">
                      <w:marLeft w:val="0"/>
                      <w:marRight w:val="0"/>
                      <w:marTop w:val="0"/>
                      <w:marBottom w:val="0"/>
                      <w:divBdr>
                        <w:top w:val="none" w:sz="0" w:space="0" w:color="auto"/>
                        <w:left w:val="none" w:sz="0" w:space="0" w:color="auto"/>
                        <w:bottom w:val="none" w:sz="0" w:space="0" w:color="auto"/>
                        <w:right w:val="none" w:sz="0" w:space="0" w:color="auto"/>
                      </w:divBdr>
                    </w:div>
                  </w:divsChild>
                </w:div>
                <w:div w:id="2119369012">
                  <w:marLeft w:val="0"/>
                  <w:marRight w:val="0"/>
                  <w:marTop w:val="0"/>
                  <w:marBottom w:val="0"/>
                  <w:divBdr>
                    <w:top w:val="none" w:sz="0" w:space="0" w:color="auto"/>
                    <w:left w:val="none" w:sz="0" w:space="0" w:color="auto"/>
                    <w:bottom w:val="none" w:sz="0" w:space="0" w:color="auto"/>
                    <w:right w:val="none" w:sz="0" w:space="0" w:color="auto"/>
                  </w:divBdr>
                  <w:divsChild>
                    <w:div w:id="186882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7774737">
      <w:bodyDiv w:val="1"/>
      <w:marLeft w:val="0"/>
      <w:marRight w:val="0"/>
      <w:marTop w:val="0"/>
      <w:marBottom w:val="0"/>
      <w:divBdr>
        <w:top w:val="none" w:sz="0" w:space="0" w:color="auto"/>
        <w:left w:val="none" w:sz="0" w:space="0" w:color="auto"/>
        <w:bottom w:val="none" w:sz="0" w:space="0" w:color="auto"/>
        <w:right w:val="none" w:sz="0" w:space="0" w:color="auto"/>
      </w:divBdr>
    </w:div>
    <w:div w:id="1821725638">
      <w:bodyDiv w:val="1"/>
      <w:marLeft w:val="0"/>
      <w:marRight w:val="0"/>
      <w:marTop w:val="0"/>
      <w:marBottom w:val="0"/>
      <w:divBdr>
        <w:top w:val="none" w:sz="0" w:space="0" w:color="auto"/>
        <w:left w:val="none" w:sz="0" w:space="0" w:color="auto"/>
        <w:bottom w:val="none" w:sz="0" w:space="0" w:color="auto"/>
        <w:right w:val="none" w:sz="0" w:space="0" w:color="auto"/>
      </w:divBdr>
    </w:div>
    <w:div w:id="1842088888">
      <w:bodyDiv w:val="1"/>
      <w:marLeft w:val="0"/>
      <w:marRight w:val="0"/>
      <w:marTop w:val="0"/>
      <w:marBottom w:val="0"/>
      <w:divBdr>
        <w:top w:val="none" w:sz="0" w:space="0" w:color="auto"/>
        <w:left w:val="none" w:sz="0" w:space="0" w:color="auto"/>
        <w:bottom w:val="none" w:sz="0" w:space="0" w:color="auto"/>
        <w:right w:val="none" w:sz="0" w:space="0" w:color="auto"/>
      </w:divBdr>
    </w:div>
    <w:div w:id="1855221659">
      <w:bodyDiv w:val="1"/>
      <w:marLeft w:val="0"/>
      <w:marRight w:val="0"/>
      <w:marTop w:val="0"/>
      <w:marBottom w:val="0"/>
      <w:divBdr>
        <w:top w:val="none" w:sz="0" w:space="0" w:color="auto"/>
        <w:left w:val="none" w:sz="0" w:space="0" w:color="auto"/>
        <w:bottom w:val="none" w:sz="0" w:space="0" w:color="auto"/>
        <w:right w:val="none" w:sz="0" w:space="0" w:color="auto"/>
      </w:divBdr>
    </w:div>
    <w:div w:id="1863786839">
      <w:bodyDiv w:val="1"/>
      <w:marLeft w:val="0"/>
      <w:marRight w:val="0"/>
      <w:marTop w:val="0"/>
      <w:marBottom w:val="0"/>
      <w:divBdr>
        <w:top w:val="none" w:sz="0" w:space="0" w:color="auto"/>
        <w:left w:val="none" w:sz="0" w:space="0" w:color="auto"/>
        <w:bottom w:val="none" w:sz="0" w:space="0" w:color="auto"/>
        <w:right w:val="none" w:sz="0" w:space="0" w:color="auto"/>
      </w:divBdr>
    </w:div>
    <w:div w:id="1879195073">
      <w:bodyDiv w:val="1"/>
      <w:marLeft w:val="0"/>
      <w:marRight w:val="0"/>
      <w:marTop w:val="0"/>
      <w:marBottom w:val="0"/>
      <w:divBdr>
        <w:top w:val="none" w:sz="0" w:space="0" w:color="auto"/>
        <w:left w:val="none" w:sz="0" w:space="0" w:color="auto"/>
        <w:bottom w:val="none" w:sz="0" w:space="0" w:color="auto"/>
        <w:right w:val="none" w:sz="0" w:space="0" w:color="auto"/>
      </w:divBdr>
    </w:div>
    <w:div w:id="1917353548">
      <w:bodyDiv w:val="1"/>
      <w:marLeft w:val="0"/>
      <w:marRight w:val="0"/>
      <w:marTop w:val="0"/>
      <w:marBottom w:val="0"/>
      <w:divBdr>
        <w:top w:val="none" w:sz="0" w:space="0" w:color="auto"/>
        <w:left w:val="none" w:sz="0" w:space="0" w:color="auto"/>
        <w:bottom w:val="none" w:sz="0" w:space="0" w:color="auto"/>
        <w:right w:val="none" w:sz="0" w:space="0" w:color="auto"/>
      </w:divBdr>
      <w:divsChild>
        <w:div w:id="82772254">
          <w:marLeft w:val="0"/>
          <w:marRight w:val="0"/>
          <w:marTop w:val="0"/>
          <w:marBottom w:val="0"/>
          <w:divBdr>
            <w:top w:val="none" w:sz="0" w:space="0" w:color="auto"/>
            <w:left w:val="none" w:sz="0" w:space="0" w:color="auto"/>
            <w:bottom w:val="none" w:sz="0" w:space="0" w:color="auto"/>
            <w:right w:val="none" w:sz="0" w:space="0" w:color="auto"/>
          </w:divBdr>
        </w:div>
        <w:div w:id="956646513">
          <w:marLeft w:val="0"/>
          <w:marRight w:val="0"/>
          <w:marTop w:val="0"/>
          <w:marBottom w:val="0"/>
          <w:divBdr>
            <w:top w:val="none" w:sz="0" w:space="0" w:color="auto"/>
            <w:left w:val="none" w:sz="0" w:space="0" w:color="auto"/>
            <w:bottom w:val="none" w:sz="0" w:space="0" w:color="auto"/>
            <w:right w:val="none" w:sz="0" w:space="0" w:color="auto"/>
          </w:divBdr>
        </w:div>
        <w:div w:id="1064111025">
          <w:marLeft w:val="0"/>
          <w:marRight w:val="0"/>
          <w:marTop w:val="0"/>
          <w:marBottom w:val="0"/>
          <w:divBdr>
            <w:top w:val="none" w:sz="0" w:space="0" w:color="auto"/>
            <w:left w:val="none" w:sz="0" w:space="0" w:color="auto"/>
            <w:bottom w:val="none" w:sz="0" w:space="0" w:color="auto"/>
            <w:right w:val="none" w:sz="0" w:space="0" w:color="auto"/>
          </w:divBdr>
        </w:div>
        <w:div w:id="1184905769">
          <w:marLeft w:val="0"/>
          <w:marRight w:val="0"/>
          <w:marTop w:val="0"/>
          <w:marBottom w:val="0"/>
          <w:divBdr>
            <w:top w:val="none" w:sz="0" w:space="0" w:color="auto"/>
            <w:left w:val="none" w:sz="0" w:space="0" w:color="auto"/>
            <w:bottom w:val="none" w:sz="0" w:space="0" w:color="auto"/>
            <w:right w:val="none" w:sz="0" w:space="0" w:color="auto"/>
          </w:divBdr>
        </w:div>
      </w:divsChild>
    </w:div>
    <w:div w:id="1918005533">
      <w:bodyDiv w:val="1"/>
      <w:marLeft w:val="0"/>
      <w:marRight w:val="0"/>
      <w:marTop w:val="0"/>
      <w:marBottom w:val="0"/>
      <w:divBdr>
        <w:top w:val="none" w:sz="0" w:space="0" w:color="auto"/>
        <w:left w:val="none" w:sz="0" w:space="0" w:color="auto"/>
        <w:bottom w:val="none" w:sz="0" w:space="0" w:color="auto"/>
        <w:right w:val="none" w:sz="0" w:space="0" w:color="auto"/>
      </w:divBdr>
    </w:div>
    <w:div w:id="1936478203">
      <w:bodyDiv w:val="1"/>
      <w:marLeft w:val="0"/>
      <w:marRight w:val="0"/>
      <w:marTop w:val="0"/>
      <w:marBottom w:val="0"/>
      <w:divBdr>
        <w:top w:val="none" w:sz="0" w:space="0" w:color="auto"/>
        <w:left w:val="none" w:sz="0" w:space="0" w:color="auto"/>
        <w:bottom w:val="none" w:sz="0" w:space="0" w:color="auto"/>
        <w:right w:val="none" w:sz="0" w:space="0" w:color="auto"/>
      </w:divBdr>
      <w:divsChild>
        <w:div w:id="395976420">
          <w:marLeft w:val="0"/>
          <w:marRight w:val="0"/>
          <w:marTop w:val="0"/>
          <w:marBottom w:val="0"/>
          <w:divBdr>
            <w:top w:val="none" w:sz="0" w:space="0" w:color="auto"/>
            <w:left w:val="none" w:sz="0" w:space="0" w:color="auto"/>
            <w:bottom w:val="none" w:sz="0" w:space="0" w:color="auto"/>
            <w:right w:val="none" w:sz="0" w:space="0" w:color="auto"/>
          </w:divBdr>
        </w:div>
        <w:div w:id="708144766">
          <w:marLeft w:val="0"/>
          <w:marRight w:val="0"/>
          <w:marTop w:val="0"/>
          <w:marBottom w:val="0"/>
          <w:divBdr>
            <w:top w:val="none" w:sz="0" w:space="0" w:color="auto"/>
            <w:left w:val="none" w:sz="0" w:space="0" w:color="auto"/>
            <w:bottom w:val="none" w:sz="0" w:space="0" w:color="auto"/>
            <w:right w:val="none" w:sz="0" w:space="0" w:color="auto"/>
          </w:divBdr>
        </w:div>
      </w:divsChild>
    </w:div>
    <w:div w:id="1943027412">
      <w:bodyDiv w:val="1"/>
      <w:marLeft w:val="0"/>
      <w:marRight w:val="0"/>
      <w:marTop w:val="0"/>
      <w:marBottom w:val="0"/>
      <w:divBdr>
        <w:top w:val="none" w:sz="0" w:space="0" w:color="auto"/>
        <w:left w:val="none" w:sz="0" w:space="0" w:color="auto"/>
        <w:bottom w:val="none" w:sz="0" w:space="0" w:color="auto"/>
        <w:right w:val="none" w:sz="0" w:space="0" w:color="auto"/>
      </w:divBdr>
    </w:div>
    <w:div w:id="1955792278">
      <w:bodyDiv w:val="1"/>
      <w:marLeft w:val="0"/>
      <w:marRight w:val="0"/>
      <w:marTop w:val="0"/>
      <w:marBottom w:val="0"/>
      <w:divBdr>
        <w:top w:val="none" w:sz="0" w:space="0" w:color="auto"/>
        <w:left w:val="none" w:sz="0" w:space="0" w:color="auto"/>
        <w:bottom w:val="none" w:sz="0" w:space="0" w:color="auto"/>
        <w:right w:val="none" w:sz="0" w:space="0" w:color="auto"/>
      </w:divBdr>
    </w:div>
    <w:div w:id="1959217851">
      <w:bodyDiv w:val="1"/>
      <w:marLeft w:val="0"/>
      <w:marRight w:val="0"/>
      <w:marTop w:val="0"/>
      <w:marBottom w:val="0"/>
      <w:divBdr>
        <w:top w:val="none" w:sz="0" w:space="0" w:color="auto"/>
        <w:left w:val="none" w:sz="0" w:space="0" w:color="auto"/>
        <w:bottom w:val="none" w:sz="0" w:space="0" w:color="auto"/>
        <w:right w:val="none" w:sz="0" w:space="0" w:color="auto"/>
      </w:divBdr>
    </w:div>
    <w:div w:id="1971594966">
      <w:bodyDiv w:val="1"/>
      <w:marLeft w:val="0"/>
      <w:marRight w:val="0"/>
      <w:marTop w:val="0"/>
      <w:marBottom w:val="0"/>
      <w:divBdr>
        <w:top w:val="none" w:sz="0" w:space="0" w:color="auto"/>
        <w:left w:val="none" w:sz="0" w:space="0" w:color="auto"/>
        <w:bottom w:val="none" w:sz="0" w:space="0" w:color="auto"/>
        <w:right w:val="none" w:sz="0" w:space="0" w:color="auto"/>
      </w:divBdr>
    </w:div>
    <w:div w:id="1981886981">
      <w:bodyDiv w:val="1"/>
      <w:marLeft w:val="0"/>
      <w:marRight w:val="0"/>
      <w:marTop w:val="0"/>
      <w:marBottom w:val="0"/>
      <w:divBdr>
        <w:top w:val="none" w:sz="0" w:space="0" w:color="auto"/>
        <w:left w:val="none" w:sz="0" w:space="0" w:color="auto"/>
        <w:bottom w:val="none" w:sz="0" w:space="0" w:color="auto"/>
        <w:right w:val="none" w:sz="0" w:space="0" w:color="auto"/>
      </w:divBdr>
    </w:div>
    <w:div w:id="1991979874">
      <w:bodyDiv w:val="1"/>
      <w:marLeft w:val="0"/>
      <w:marRight w:val="0"/>
      <w:marTop w:val="0"/>
      <w:marBottom w:val="0"/>
      <w:divBdr>
        <w:top w:val="none" w:sz="0" w:space="0" w:color="auto"/>
        <w:left w:val="none" w:sz="0" w:space="0" w:color="auto"/>
        <w:bottom w:val="none" w:sz="0" w:space="0" w:color="auto"/>
        <w:right w:val="none" w:sz="0" w:space="0" w:color="auto"/>
      </w:divBdr>
    </w:div>
    <w:div w:id="2049330518">
      <w:bodyDiv w:val="1"/>
      <w:marLeft w:val="0"/>
      <w:marRight w:val="0"/>
      <w:marTop w:val="0"/>
      <w:marBottom w:val="0"/>
      <w:divBdr>
        <w:top w:val="none" w:sz="0" w:space="0" w:color="auto"/>
        <w:left w:val="none" w:sz="0" w:space="0" w:color="auto"/>
        <w:bottom w:val="none" w:sz="0" w:space="0" w:color="auto"/>
        <w:right w:val="none" w:sz="0" w:space="0" w:color="auto"/>
      </w:divBdr>
      <w:divsChild>
        <w:div w:id="512649862">
          <w:marLeft w:val="0"/>
          <w:marRight w:val="0"/>
          <w:marTop w:val="0"/>
          <w:marBottom w:val="0"/>
          <w:divBdr>
            <w:top w:val="none" w:sz="0" w:space="0" w:color="auto"/>
            <w:left w:val="none" w:sz="0" w:space="0" w:color="auto"/>
            <w:bottom w:val="none" w:sz="0" w:space="0" w:color="auto"/>
            <w:right w:val="none" w:sz="0" w:space="0" w:color="auto"/>
          </w:divBdr>
        </w:div>
        <w:div w:id="989093094">
          <w:marLeft w:val="0"/>
          <w:marRight w:val="0"/>
          <w:marTop w:val="0"/>
          <w:marBottom w:val="0"/>
          <w:divBdr>
            <w:top w:val="none" w:sz="0" w:space="0" w:color="auto"/>
            <w:left w:val="none" w:sz="0" w:space="0" w:color="auto"/>
            <w:bottom w:val="none" w:sz="0" w:space="0" w:color="auto"/>
            <w:right w:val="none" w:sz="0" w:space="0" w:color="auto"/>
          </w:divBdr>
        </w:div>
      </w:divsChild>
    </w:div>
    <w:div w:id="2050378810">
      <w:bodyDiv w:val="1"/>
      <w:marLeft w:val="0"/>
      <w:marRight w:val="0"/>
      <w:marTop w:val="0"/>
      <w:marBottom w:val="0"/>
      <w:divBdr>
        <w:top w:val="none" w:sz="0" w:space="0" w:color="auto"/>
        <w:left w:val="none" w:sz="0" w:space="0" w:color="auto"/>
        <w:bottom w:val="none" w:sz="0" w:space="0" w:color="auto"/>
        <w:right w:val="none" w:sz="0" w:space="0" w:color="auto"/>
      </w:divBdr>
    </w:div>
    <w:div w:id="2053457107">
      <w:bodyDiv w:val="1"/>
      <w:marLeft w:val="0"/>
      <w:marRight w:val="0"/>
      <w:marTop w:val="0"/>
      <w:marBottom w:val="0"/>
      <w:divBdr>
        <w:top w:val="none" w:sz="0" w:space="0" w:color="auto"/>
        <w:left w:val="none" w:sz="0" w:space="0" w:color="auto"/>
        <w:bottom w:val="none" w:sz="0" w:space="0" w:color="auto"/>
        <w:right w:val="none" w:sz="0" w:space="0" w:color="auto"/>
      </w:divBdr>
    </w:div>
    <w:div w:id="2083679435">
      <w:bodyDiv w:val="1"/>
      <w:marLeft w:val="0"/>
      <w:marRight w:val="0"/>
      <w:marTop w:val="0"/>
      <w:marBottom w:val="0"/>
      <w:divBdr>
        <w:top w:val="none" w:sz="0" w:space="0" w:color="auto"/>
        <w:left w:val="none" w:sz="0" w:space="0" w:color="auto"/>
        <w:bottom w:val="none" w:sz="0" w:space="0" w:color="auto"/>
        <w:right w:val="none" w:sz="0" w:space="0" w:color="auto"/>
      </w:divBdr>
    </w:div>
    <w:div w:id="2101557727">
      <w:bodyDiv w:val="1"/>
      <w:marLeft w:val="0"/>
      <w:marRight w:val="0"/>
      <w:marTop w:val="0"/>
      <w:marBottom w:val="0"/>
      <w:divBdr>
        <w:top w:val="none" w:sz="0" w:space="0" w:color="auto"/>
        <w:left w:val="none" w:sz="0" w:space="0" w:color="auto"/>
        <w:bottom w:val="none" w:sz="0" w:space="0" w:color="auto"/>
        <w:right w:val="none" w:sz="0" w:space="0" w:color="auto"/>
      </w:divBdr>
    </w:div>
    <w:div w:id="2104759446">
      <w:bodyDiv w:val="1"/>
      <w:marLeft w:val="0"/>
      <w:marRight w:val="0"/>
      <w:marTop w:val="0"/>
      <w:marBottom w:val="0"/>
      <w:divBdr>
        <w:top w:val="none" w:sz="0" w:space="0" w:color="auto"/>
        <w:left w:val="none" w:sz="0" w:space="0" w:color="auto"/>
        <w:bottom w:val="none" w:sz="0" w:space="0" w:color="auto"/>
        <w:right w:val="none" w:sz="0" w:space="0" w:color="auto"/>
      </w:divBdr>
    </w:div>
    <w:div w:id="2108109006">
      <w:bodyDiv w:val="1"/>
      <w:marLeft w:val="0"/>
      <w:marRight w:val="0"/>
      <w:marTop w:val="0"/>
      <w:marBottom w:val="0"/>
      <w:divBdr>
        <w:top w:val="none" w:sz="0" w:space="0" w:color="auto"/>
        <w:left w:val="none" w:sz="0" w:space="0" w:color="auto"/>
        <w:bottom w:val="none" w:sz="0" w:space="0" w:color="auto"/>
        <w:right w:val="none" w:sz="0" w:space="0" w:color="auto"/>
      </w:divBdr>
      <w:divsChild>
        <w:div w:id="49965889">
          <w:marLeft w:val="0"/>
          <w:marRight w:val="0"/>
          <w:marTop w:val="0"/>
          <w:marBottom w:val="0"/>
          <w:divBdr>
            <w:top w:val="none" w:sz="0" w:space="0" w:color="auto"/>
            <w:left w:val="none" w:sz="0" w:space="0" w:color="auto"/>
            <w:bottom w:val="none" w:sz="0" w:space="0" w:color="auto"/>
            <w:right w:val="none" w:sz="0" w:space="0" w:color="auto"/>
          </w:divBdr>
        </w:div>
        <w:div w:id="204369695">
          <w:marLeft w:val="0"/>
          <w:marRight w:val="0"/>
          <w:marTop w:val="0"/>
          <w:marBottom w:val="0"/>
          <w:divBdr>
            <w:top w:val="none" w:sz="0" w:space="0" w:color="auto"/>
            <w:left w:val="none" w:sz="0" w:space="0" w:color="auto"/>
            <w:bottom w:val="none" w:sz="0" w:space="0" w:color="auto"/>
            <w:right w:val="none" w:sz="0" w:space="0" w:color="auto"/>
          </w:divBdr>
        </w:div>
        <w:div w:id="276373989">
          <w:marLeft w:val="0"/>
          <w:marRight w:val="0"/>
          <w:marTop w:val="0"/>
          <w:marBottom w:val="0"/>
          <w:divBdr>
            <w:top w:val="none" w:sz="0" w:space="0" w:color="auto"/>
            <w:left w:val="none" w:sz="0" w:space="0" w:color="auto"/>
            <w:bottom w:val="none" w:sz="0" w:space="0" w:color="auto"/>
            <w:right w:val="none" w:sz="0" w:space="0" w:color="auto"/>
          </w:divBdr>
        </w:div>
        <w:div w:id="436947778">
          <w:marLeft w:val="0"/>
          <w:marRight w:val="0"/>
          <w:marTop w:val="0"/>
          <w:marBottom w:val="0"/>
          <w:divBdr>
            <w:top w:val="none" w:sz="0" w:space="0" w:color="auto"/>
            <w:left w:val="none" w:sz="0" w:space="0" w:color="auto"/>
            <w:bottom w:val="none" w:sz="0" w:space="0" w:color="auto"/>
            <w:right w:val="none" w:sz="0" w:space="0" w:color="auto"/>
          </w:divBdr>
        </w:div>
        <w:div w:id="444737523">
          <w:marLeft w:val="0"/>
          <w:marRight w:val="0"/>
          <w:marTop w:val="0"/>
          <w:marBottom w:val="0"/>
          <w:divBdr>
            <w:top w:val="none" w:sz="0" w:space="0" w:color="auto"/>
            <w:left w:val="none" w:sz="0" w:space="0" w:color="auto"/>
            <w:bottom w:val="none" w:sz="0" w:space="0" w:color="auto"/>
            <w:right w:val="none" w:sz="0" w:space="0" w:color="auto"/>
          </w:divBdr>
        </w:div>
        <w:div w:id="465660620">
          <w:marLeft w:val="0"/>
          <w:marRight w:val="0"/>
          <w:marTop w:val="0"/>
          <w:marBottom w:val="0"/>
          <w:divBdr>
            <w:top w:val="none" w:sz="0" w:space="0" w:color="auto"/>
            <w:left w:val="none" w:sz="0" w:space="0" w:color="auto"/>
            <w:bottom w:val="none" w:sz="0" w:space="0" w:color="auto"/>
            <w:right w:val="none" w:sz="0" w:space="0" w:color="auto"/>
          </w:divBdr>
        </w:div>
        <w:div w:id="484393111">
          <w:marLeft w:val="0"/>
          <w:marRight w:val="0"/>
          <w:marTop w:val="0"/>
          <w:marBottom w:val="0"/>
          <w:divBdr>
            <w:top w:val="none" w:sz="0" w:space="0" w:color="auto"/>
            <w:left w:val="none" w:sz="0" w:space="0" w:color="auto"/>
            <w:bottom w:val="none" w:sz="0" w:space="0" w:color="auto"/>
            <w:right w:val="none" w:sz="0" w:space="0" w:color="auto"/>
          </w:divBdr>
        </w:div>
        <w:div w:id="634412460">
          <w:marLeft w:val="0"/>
          <w:marRight w:val="0"/>
          <w:marTop w:val="0"/>
          <w:marBottom w:val="0"/>
          <w:divBdr>
            <w:top w:val="none" w:sz="0" w:space="0" w:color="auto"/>
            <w:left w:val="none" w:sz="0" w:space="0" w:color="auto"/>
            <w:bottom w:val="none" w:sz="0" w:space="0" w:color="auto"/>
            <w:right w:val="none" w:sz="0" w:space="0" w:color="auto"/>
          </w:divBdr>
        </w:div>
        <w:div w:id="714038407">
          <w:marLeft w:val="0"/>
          <w:marRight w:val="0"/>
          <w:marTop w:val="0"/>
          <w:marBottom w:val="0"/>
          <w:divBdr>
            <w:top w:val="none" w:sz="0" w:space="0" w:color="auto"/>
            <w:left w:val="none" w:sz="0" w:space="0" w:color="auto"/>
            <w:bottom w:val="none" w:sz="0" w:space="0" w:color="auto"/>
            <w:right w:val="none" w:sz="0" w:space="0" w:color="auto"/>
          </w:divBdr>
        </w:div>
        <w:div w:id="741298788">
          <w:marLeft w:val="0"/>
          <w:marRight w:val="0"/>
          <w:marTop w:val="0"/>
          <w:marBottom w:val="0"/>
          <w:divBdr>
            <w:top w:val="none" w:sz="0" w:space="0" w:color="auto"/>
            <w:left w:val="none" w:sz="0" w:space="0" w:color="auto"/>
            <w:bottom w:val="none" w:sz="0" w:space="0" w:color="auto"/>
            <w:right w:val="none" w:sz="0" w:space="0" w:color="auto"/>
          </w:divBdr>
        </w:div>
        <w:div w:id="751050575">
          <w:marLeft w:val="0"/>
          <w:marRight w:val="0"/>
          <w:marTop w:val="0"/>
          <w:marBottom w:val="0"/>
          <w:divBdr>
            <w:top w:val="none" w:sz="0" w:space="0" w:color="auto"/>
            <w:left w:val="none" w:sz="0" w:space="0" w:color="auto"/>
            <w:bottom w:val="none" w:sz="0" w:space="0" w:color="auto"/>
            <w:right w:val="none" w:sz="0" w:space="0" w:color="auto"/>
          </w:divBdr>
        </w:div>
        <w:div w:id="778835545">
          <w:marLeft w:val="0"/>
          <w:marRight w:val="0"/>
          <w:marTop w:val="0"/>
          <w:marBottom w:val="0"/>
          <w:divBdr>
            <w:top w:val="none" w:sz="0" w:space="0" w:color="auto"/>
            <w:left w:val="none" w:sz="0" w:space="0" w:color="auto"/>
            <w:bottom w:val="none" w:sz="0" w:space="0" w:color="auto"/>
            <w:right w:val="none" w:sz="0" w:space="0" w:color="auto"/>
          </w:divBdr>
        </w:div>
        <w:div w:id="845095052">
          <w:marLeft w:val="0"/>
          <w:marRight w:val="0"/>
          <w:marTop w:val="0"/>
          <w:marBottom w:val="0"/>
          <w:divBdr>
            <w:top w:val="none" w:sz="0" w:space="0" w:color="auto"/>
            <w:left w:val="none" w:sz="0" w:space="0" w:color="auto"/>
            <w:bottom w:val="none" w:sz="0" w:space="0" w:color="auto"/>
            <w:right w:val="none" w:sz="0" w:space="0" w:color="auto"/>
          </w:divBdr>
        </w:div>
        <w:div w:id="886331375">
          <w:marLeft w:val="0"/>
          <w:marRight w:val="0"/>
          <w:marTop w:val="0"/>
          <w:marBottom w:val="0"/>
          <w:divBdr>
            <w:top w:val="none" w:sz="0" w:space="0" w:color="auto"/>
            <w:left w:val="none" w:sz="0" w:space="0" w:color="auto"/>
            <w:bottom w:val="none" w:sz="0" w:space="0" w:color="auto"/>
            <w:right w:val="none" w:sz="0" w:space="0" w:color="auto"/>
          </w:divBdr>
        </w:div>
        <w:div w:id="891574648">
          <w:marLeft w:val="0"/>
          <w:marRight w:val="0"/>
          <w:marTop w:val="0"/>
          <w:marBottom w:val="0"/>
          <w:divBdr>
            <w:top w:val="none" w:sz="0" w:space="0" w:color="auto"/>
            <w:left w:val="none" w:sz="0" w:space="0" w:color="auto"/>
            <w:bottom w:val="none" w:sz="0" w:space="0" w:color="auto"/>
            <w:right w:val="none" w:sz="0" w:space="0" w:color="auto"/>
          </w:divBdr>
        </w:div>
        <w:div w:id="923416606">
          <w:marLeft w:val="0"/>
          <w:marRight w:val="0"/>
          <w:marTop w:val="0"/>
          <w:marBottom w:val="0"/>
          <w:divBdr>
            <w:top w:val="none" w:sz="0" w:space="0" w:color="auto"/>
            <w:left w:val="none" w:sz="0" w:space="0" w:color="auto"/>
            <w:bottom w:val="none" w:sz="0" w:space="0" w:color="auto"/>
            <w:right w:val="none" w:sz="0" w:space="0" w:color="auto"/>
          </w:divBdr>
        </w:div>
        <w:div w:id="947737849">
          <w:marLeft w:val="0"/>
          <w:marRight w:val="0"/>
          <w:marTop w:val="0"/>
          <w:marBottom w:val="0"/>
          <w:divBdr>
            <w:top w:val="none" w:sz="0" w:space="0" w:color="auto"/>
            <w:left w:val="none" w:sz="0" w:space="0" w:color="auto"/>
            <w:bottom w:val="none" w:sz="0" w:space="0" w:color="auto"/>
            <w:right w:val="none" w:sz="0" w:space="0" w:color="auto"/>
          </w:divBdr>
        </w:div>
        <w:div w:id="984434373">
          <w:marLeft w:val="0"/>
          <w:marRight w:val="0"/>
          <w:marTop w:val="0"/>
          <w:marBottom w:val="0"/>
          <w:divBdr>
            <w:top w:val="none" w:sz="0" w:space="0" w:color="auto"/>
            <w:left w:val="none" w:sz="0" w:space="0" w:color="auto"/>
            <w:bottom w:val="none" w:sz="0" w:space="0" w:color="auto"/>
            <w:right w:val="none" w:sz="0" w:space="0" w:color="auto"/>
          </w:divBdr>
        </w:div>
        <w:div w:id="993607210">
          <w:marLeft w:val="0"/>
          <w:marRight w:val="0"/>
          <w:marTop w:val="0"/>
          <w:marBottom w:val="0"/>
          <w:divBdr>
            <w:top w:val="none" w:sz="0" w:space="0" w:color="auto"/>
            <w:left w:val="none" w:sz="0" w:space="0" w:color="auto"/>
            <w:bottom w:val="none" w:sz="0" w:space="0" w:color="auto"/>
            <w:right w:val="none" w:sz="0" w:space="0" w:color="auto"/>
          </w:divBdr>
        </w:div>
        <w:div w:id="1004550944">
          <w:marLeft w:val="0"/>
          <w:marRight w:val="0"/>
          <w:marTop w:val="0"/>
          <w:marBottom w:val="0"/>
          <w:divBdr>
            <w:top w:val="none" w:sz="0" w:space="0" w:color="auto"/>
            <w:left w:val="none" w:sz="0" w:space="0" w:color="auto"/>
            <w:bottom w:val="none" w:sz="0" w:space="0" w:color="auto"/>
            <w:right w:val="none" w:sz="0" w:space="0" w:color="auto"/>
          </w:divBdr>
        </w:div>
        <w:div w:id="1022439201">
          <w:marLeft w:val="0"/>
          <w:marRight w:val="0"/>
          <w:marTop w:val="0"/>
          <w:marBottom w:val="0"/>
          <w:divBdr>
            <w:top w:val="none" w:sz="0" w:space="0" w:color="auto"/>
            <w:left w:val="none" w:sz="0" w:space="0" w:color="auto"/>
            <w:bottom w:val="none" w:sz="0" w:space="0" w:color="auto"/>
            <w:right w:val="none" w:sz="0" w:space="0" w:color="auto"/>
          </w:divBdr>
        </w:div>
        <w:div w:id="1110467325">
          <w:marLeft w:val="0"/>
          <w:marRight w:val="0"/>
          <w:marTop w:val="0"/>
          <w:marBottom w:val="0"/>
          <w:divBdr>
            <w:top w:val="none" w:sz="0" w:space="0" w:color="auto"/>
            <w:left w:val="none" w:sz="0" w:space="0" w:color="auto"/>
            <w:bottom w:val="none" w:sz="0" w:space="0" w:color="auto"/>
            <w:right w:val="none" w:sz="0" w:space="0" w:color="auto"/>
          </w:divBdr>
        </w:div>
        <w:div w:id="1113089191">
          <w:marLeft w:val="0"/>
          <w:marRight w:val="0"/>
          <w:marTop w:val="0"/>
          <w:marBottom w:val="0"/>
          <w:divBdr>
            <w:top w:val="none" w:sz="0" w:space="0" w:color="auto"/>
            <w:left w:val="none" w:sz="0" w:space="0" w:color="auto"/>
            <w:bottom w:val="none" w:sz="0" w:space="0" w:color="auto"/>
            <w:right w:val="none" w:sz="0" w:space="0" w:color="auto"/>
          </w:divBdr>
        </w:div>
        <w:div w:id="1121075388">
          <w:marLeft w:val="0"/>
          <w:marRight w:val="0"/>
          <w:marTop w:val="0"/>
          <w:marBottom w:val="0"/>
          <w:divBdr>
            <w:top w:val="none" w:sz="0" w:space="0" w:color="auto"/>
            <w:left w:val="none" w:sz="0" w:space="0" w:color="auto"/>
            <w:bottom w:val="none" w:sz="0" w:space="0" w:color="auto"/>
            <w:right w:val="none" w:sz="0" w:space="0" w:color="auto"/>
          </w:divBdr>
        </w:div>
        <w:div w:id="1122306867">
          <w:marLeft w:val="0"/>
          <w:marRight w:val="0"/>
          <w:marTop w:val="0"/>
          <w:marBottom w:val="0"/>
          <w:divBdr>
            <w:top w:val="none" w:sz="0" w:space="0" w:color="auto"/>
            <w:left w:val="none" w:sz="0" w:space="0" w:color="auto"/>
            <w:bottom w:val="none" w:sz="0" w:space="0" w:color="auto"/>
            <w:right w:val="none" w:sz="0" w:space="0" w:color="auto"/>
          </w:divBdr>
        </w:div>
        <w:div w:id="1509713048">
          <w:marLeft w:val="0"/>
          <w:marRight w:val="0"/>
          <w:marTop w:val="0"/>
          <w:marBottom w:val="0"/>
          <w:divBdr>
            <w:top w:val="none" w:sz="0" w:space="0" w:color="auto"/>
            <w:left w:val="none" w:sz="0" w:space="0" w:color="auto"/>
            <w:bottom w:val="none" w:sz="0" w:space="0" w:color="auto"/>
            <w:right w:val="none" w:sz="0" w:space="0" w:color="auto"/>
          </w:divBdr>
        </w:div>
        <w:div w:id="1523205253">
          <w:marLeft w:val="0"/>
          <w:marRight w:val="0"/>
          <w:marTop w:val="0"/>
          <w:marBottom w:val="0"/>
          <w:divBdr>
            <w:top w:val="none" w:sz="0" w:space="0" w:color="auto"/>
            <w:left w:val="none" w:sz="0" w:space="0" w:color="auto"/>
            <w:bottom w:val="none" w:sz="0" w:space="0" w:color="auto"/>
            <w:right w:val="none" w:sz="0" w:space="0" w:color="auto"/>
          </w:divBdr>
        </w:div>
        <w:div w:id="1561594708">
          <w:marLeft w:val="0"/>
          <w:marRight w:val="0"/>
          <w:marTop w:val="0"/>
          <w:marBottom w:val="0"/>
          <w:divBdr>
            <w:top w:val="none" w:sz="0" w:space="0" w:color="auto"/>
            <w:left w:val="none" w:sz="0" w:space="0" w:color="auto"/>
            <w:bottom w:val="none" w:sz="0" w:space="0" w:color="auto"/>
            <w:right w:val="none" w:sz="0" w:space="0" w:color="auto"/>
          </w:divBdr>
        </w:div>
        <w:div w:id="1572618404">
          <w:marLeft w:val="0"/>
          <w:marRight w:val="0"/>
          <w:marTop w:val="0"/>
          <w:marBottom w:val="0"/>
          <w:divBdr>
            <w:top w:val="none" w:sz="0" w:space="0" w:color="auto"/>
            <w:left w:val="none" w:sz="0" w:space="0" w:color="auto"/>
            <w:bottom w:val="none" w:sz="0" w:space="0" w:color="auto"/>
            <w:right w:val="none" w:sz="0" w:space="0" w:color="auto"/>
          </w:divBdr>
        </w:div>
        <w:div w:id="1585138930">
          <w:marLeft w:val="0"/>
          <w:marRight w:val="0"/>
          <w:marTop w:val="0"/>
          <w:marBottom w:val="0"/>
          <w:divBdr>
            <w:top w:val="none" w:sz="0" w:space="0" w:color="auto"/>
            <w:left w:val="none" w:sz="0" w:space="0" w:color="auto"/>
            <w:bottom w:val="none" w:sz="0" w:space="0" w:color="auto"/>
            <w:right w:val="none" w:sz="0" w:space="0" w:color="auto"/>
          </w:divBdr>
        </w:div>
        <w:div w:id="1603800063">
          <w:marLeft w:val="0"/>
          <w:marRight w:val="0"/>
          <w:marTop w:val="0"/>
          <w:marBottom w:val="0"/>
          <w:divBdr>
            <w:top w:val="none" w:sz="0" w:space="0" w:color="auto"/>
            <w:left w:val="none" w:sz="0" w:space="0" w:color="auto"/>
            <w:bottom w:val="none" w:sz="0" w:space="0" w:color="auto"/>
            <w:right w:val="none" w:sz="0" w:space="0" w:color="auto"/>
          </w:divBdr>
        </w:div>
        <w:div w:id="1616713451">
          <w:marLeft w:val="0"/>
          <w:marRight w:val="0"/>
          <w:marTop w:val="0"/>
          <w:marBottom w:val="0"/>
          <w:divBdr>
            <w:top w:val="none" w:sz="0" w:space="0" w:color="auto"/>
            <w:left w:val="none" w:sz="0" w:space="0" w:color="auto"/>
            <w:bottom w:val="none" w:sz="0" w:space="0" w:color="auto"/>
            <w:right w:val="none" w:sz="0" w:space="0" w:color="auto"/>
          </w:divBdr>
        </w:div>
        <w:div w:id="1634018350">
          <w:marLeft w:val="0"/>
          <w:marRight w:val="0"/>
          <w:marTop w:val="0"/>
          <w:marBottom w:val="0"/>
          <w:divBdr>
            <w:top w:val="none" w:sz="0" w:space="0" w:color="auto"/>
            <w:left w:val="none" w:sz="0" w:space="0" w:color="auto"/>
            <w:bottom w:val="none" w:sz="0" w:space="0" w:color="auto"/>
            <w:right w:val="none" w:sz="0" w:space="0" w:color="auto"/>
          </w:divBdr>
        </w:div>
        <w:div w:id="1656953695">
          <w:marLeft w:val="0"/>
          <w:marRight w:val="0"/>
          <w:marTop w:val="0"/>
          <w:marBottom w:val="0"/>
          <w:divBdr>
            <w:top w:val="none" w:sz="0" w:space="0" w:color="auto"/>
            <w:left w:val="none" w:sz="0" w:space="0" w:color="auto"/>
            <w:bottom w:val="none" w:sz="0" w:space="0" w:color="auto"/>
            <w:right w:val="none" w:sz="0" w:space="0" w:color="auto"/>
          </w:divBdr>
        </w:div>
        <w:div w:id="1672874436">
          <w:marLeft w:val="0"/>
          <w:marRight w:val="0"/>
          <w:marTop w:val="0"/>
          <w:marBottom w:val="0"/>
          <w:divBdr>
            <w:top w:val="none" w:sz="0" w:space="0" w:color="auto"/>
            <w:left w:val="none" w:sz="0" w:space="0" w:color="auto"/>
            <w:bottom w:val="none" w:sz="0" w:space="0" w:color="auto"/>
            <w:right w:val="none" w:sz="0" w:space="0" w:color="auto"/>
          </w:divBdr>
        </w:div>
        <w:div w:id="1700355320">
          <w:marLeft w:val="0"/>
          <w:marRight w:val="0"/>
          <w:marTop w:val="0"/>
          <w:marBottom w:val="0"/>
          <w:divBdr>
            <w:top w:val="none" w:sz="0" w:space="0" w:color="auto"/>
            <w:left w:val="none" w:sz="0" w:space="0" w:color="auto"/>
            <w:bottom w:val="none" w:sz="0" w:space="0" w:color="auto"/>
            <w:right w:val="none" w:sz="0" w:space="0" w:color="auto"/>
          </w:divBdr>
        </w:div>
        <w:div w:id="1714426871">
          <w:marLeft w:val="0"/>
          <w:marRight w:val="0"/>
          <w:marTop w:val="0"/>
          <w:marBottom w:val="0"/>
          <w:divBdr>
            <w:top w:val="none" w:sz="0" w:space="0" w:color="auto"/>
            <w:left w:val="none" w:sz="0" w:space="0" w:color="auto"/>
            <w:bottom w:val="none" w:sz="0" w:space="0" w:color="auto"/>
            <w:right w:val="none" w:sz="0" w:space="0" w:color="auto"/>
          </w:divBdr>
        </w:div>
        <w:div w:id="1921939879">
          <w:marLeft w:val="0"/>
          <w:marRight w:val="0"/>
          <w:marTop w:val="0"/>
          <w:marBottom w:val="0"/>
          <w:divBdr>
            <w:top w:val="none" w:sz="0" w:space="0" w:color="auto"/>
            <w:left w:val="none" w:sz="0" w:space="0" w:color="auto"/>
            <w:bottom w:val="none" w:sz="0" w:space="0" w:color="auto"/>
            <w:right w:val="none" w:sz="0" w:space="0" w:color="auto"/>
          </w:divBdr>
        </w:div>
        <w:div w:id="1977759194">
          <w:marLeft w:val="0"/>
          <w:marRight w:val="0"/>
          <w:marTop w:val="0"/>
          <w:marBottom w:val="0"/>
          <w:divBdr>
            <w:top w:val="none" w:sz="0" w:space="0" w:color="auto"/>
            <w:left w:val="none" w:sz="0" w:space="0" w:color="auto"/>
            <w:bottom w:val="none" w:sz="0" w:space="0" w:color="auto"/>
            <w:right w:val="none" w:sz="0" w:space="0" w:color="auto"/>
          </w:divBdr>
        </w:div>
        <w:div w:id="1980457039">
          <w:marLeft w:val="0"/>
          <w:marRight w:val="0"/>
          <w:marTop w:val="0"/>
          <w:marBottom w:val="0"/>
          <w:divBdr>
            <w:top w:val="none" w:sz="0" w:space="0" w:color="auto"/>
            <w:left w:val="none" w:sz="0" w:space="0" w:color="auto"/>
            <w:bottom w:val="none" w:sz="0" w:space="0" w:color="auto"/>
            <w:right w:val="none" w:sz="0" w:space="0" w:color="auto"/>
          </w:divBdr>
        </w:div>
        <w:div w:id="2017229069">
          <w:marLeft w:val="0"/>
          <w:marRight w:val="0"/>
          <w:marTop w:val="0"/>
          <w:marBottom w:val="0"/>
          <w:divBdr>
            <w:top w:val="none" w:sz="0" w:space="0" w:color="auto"/>
            <w:left w:val="none" w:sz="0" w:space="0" w:color="auto"/>
            <w:bottom w:val="none" w:sz="0" w:space="0" w:color="auto"/>
            <w:right w:val="none" w:sz="0" w:space="0" w:color="auto"/>
          </w:divBdr>
        </w:div>
        <w:div w:id="2113233327">
          <w:marLeft w:val="0"/>
          <w:marRight w:val="0"/>
          <w:marTop w:val="0"/>
          <w:marBottom w:val="0"/>
          <w:divBdr>
            <w:top w:val="none" w:sz="0" w:space="0" w:color="auto"/>
            <w:left w:val="none" w:sz="0" w:space="0" w:color="auto"/>
            <w:bottom w:val="none" w:sz="0" w:space="0" w:color="auto"/>
            <w:right w:val="none" w:sz="0" w:space="0" w:color="auto"/>
          </w:divBdr>
        </w:div>
      </w:divsChild>
    </w:div>
    <w:div w:id="2121603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yperlink" Target="https://www.legifrance.gouv.fr/affichCode.do;jsessionid=3B4D627D6DBC4214346C1A1F56F8B41C.tplgfr34s_1?idSectionTA=LEGISCTA000006165961&amp;cidTexte=LEGITEXT000006070987&amp;dateTexte=20190117"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itu.int/rec/T-REC-T.38/recommendation.asp?lang=fr&amp;parent=T-REC-T.38-201511-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telecom-infoconso.fr/les-numeros-08-et-les-numeros-courts/" TargetMode="External"/><Relationship Id="rId28" Type="http://schemas.openxmlformats.org/officeDocument/2006/relationships/theme" Target="theme/theme1.xml"/><Relationship Id="rId36"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image" Target="cid:image001.png@01DCB61D.D7F5A8A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arcep.fr/" TargetMode="External"/><Relationship Id="rId27"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C4EFEB34A2E064C9A911D99F304B3B0" ma:contentTypeVersion="3" ma:contentTypeDescription="Crée un document." ma:contentTypeScope="" ma:versionID="ec71de31b4374c44695973fb12195259">
  <xsd:schema xmlns:xsd="http://www.w3.org/2001/XMLSchema" xmlns:xs="http://www.w3.org/2001/XMLSchema" xmlns:p="http://schemas.microsoft.com/office/2006/metadata/properties" xmlns:ns2="0edb66bb-545c-4f36-b620-7b81a536280f" targetNamespace="http://schemas.microsoft.com/office/2006/metadata/properties" ma:root="true" ma:fieldsID="26ad943f505b669290f89a58830c90d2" ns2:_="">
    <xsd:import namespace="0edb66bb-545c-4f36-b620-7b81a536280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db66bb-545c-4f36-b620-7b81a53628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CEFDAF-68BA-4077-8973-259B4E692252}">
  <ds:schemaRefs>
    <ds:schemaRef ds:uri="http://schemas.openxmlformats.org/package/2006/metadata/core-properties"/>
    <ds:schemaRef ds:uri="http://purl.org/dc/elements/1.1/"/>
    <ds:schemaRef ds:uri="http://schemas.microsoft.com/office/2006/documentManagement/types"/>
    <ds:schemaRef ds:uri="0edb66bb-545c-4f36-b620-7b81a536280f"/>
    <ds:schemaRef ds:uri="http://purl.org/dc/terms/"/>
    <ds:schemaRef ds:uri="http://schemas.microsoft.com/office/infopath/2007/PartnerControls"/>
    <ds:schemaRef ds:uri="http://schemas.microsoft.com/office/2006/metadata/properties"/>
    <ds:schemaRef ds:uri="http://purl.org/dc/dcmitype/"/>
    <ds:schemaRef ds:uri="http://www.w3.org/XML/1998/namespace"/>
  </ds:schemaRefs>
</ds:datastoreItem>
</file>

<file path=customXml/itemProps2.xml><?xml version="1.0" encoding="utf-8"?>
<ds:datastoreItem xmlns:ds="http://schemas.openxmlformats.org/officeDocument/2006/customXml" ds:itemID="{C9304DC9-885D-47F8-A466-896EB3AF6D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db66bb-545c-4f36-b620-7b81a53628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855706-A61F-4B88-A044-8084953689A9}">
  <ds:schemaRefs>
    <ds:schemaRef ds:uri="http://schemas.microsoft.com/sharepoint/v3/contenttype/forms"/>
  </ds:schemaRefs>
</ds:datastoreItem>
</file>

<file path=customXml/itemProps4.xml><?xml version="1.0" encoding="utf-8"?>
<ds:datastoreItem xmlns:ds="http://schemas.openxmlformats.org/officeDocument/2006/customXml" ds:itemID="{9B569243-A84A-4575-A1C7-FADD34C415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99</Pages>
  <Words>33036</Words>
  <Characters>181701</Characters>
  <Application>Microsoft Office Word</Application>
  <DocSecurity>0</DocSecurity>
  <Lines>1514</Lines>
  <Paragraphs>428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214309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Benoit BERNACHOT</dc:creator>
  <cp:keywords/>
  <cp:lastModifiedBy>NDIKA Anthony</cp:lastModifiedBy>
  <cp:revision>10</cp:revision>
  <cp:lastPrinted>2025-11-05T17:21:00Z</cp:lastPrinted>
  <dcterms:created xsi:type="dcterms:W3CDTF">2026-03-18T14:47:00Z</dcterms:created>
  <dcterms:modified xsi:type="dcterms:W3CDTF">2026-03-20T13:32:00Z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0x0101007C4EFEB34A2E064C9A911D99F304B3B0</vt:lpwstr>
  </property>
  <property fmtid="{D5CDD505-2E9C-101B-9397-08002B2CF9AE}" pid="3" name="MediaServiceImageTags">
    <vt:lpwstr/>
  </property>
  <property fmtid="{D5CDD505-2E9C-101B-9397-08002B2CF9AE}" pid="4" name="ClassificationContentMarkingFooterShapeIds">
    <vt:lpwstr>1a2704c6,2cc38461,4eabc623</vt:lpwstr>
  </property>
  <property fmtid="{D5CDD505-2E9C-101B-9397-08002B2CF9AE}" pid="5" name="ClassificationContentMarkingFooterFontProps">
    <vt:lpwstr>#000000,10,Aptos</vt:lpwstr>
  </property>
  <property fmtid="{D5CDD505-2E9C-101B-9397-08002B2CF9AE}" pid="6" name="ClassificationContentMarkingFooterText">
    <vt:lpwstr>C1 - Interne</vt:lpwstr>
  </property>
  <property fmtid="{D5CDD505-2E9C-101B-9397-08002B2CF9AE}" pid="7" name="MSIP_Label_591d6119-873b-4397-8a13-8f0b0381b9bf_Enabled">
    <vt:lpwstr>true</vt:lpwstr>
  </property>
  <property fmtid="{D5CDD505-2E9C-101B-9397-08002B2CF9AE}" pid="8" name="MSIP_Label_591d6119-873b-4397-8a13-8f0b0381b9bf_SetDate">
    <vt:lpwstr>2026-02-23T10:05:09Z</vt:lpwstr>
  </property>
  <property fmtid="{D5CDD505-2E9C-101B-9397-08002B2CF9AE}" pid="9" name="MSIP_Label_591d6119-873b-4397-8a13-8f0b0381b9bf_Method">
    <vt:lpwstr>Standard</vt:lpwstr>
  </property>
  <property fmtid="{D5CDD505-2E9C-101B-9397-08002B2CF9AE}" pid="10" name="MSIP_Label_591d6119-873b-4397-8a13-8f0b0381b9bf_Name">
    <vt:lpwstr>C1 - Interne</vt:lpwstr>
  </property>
  <property fmtid="{D5CDD505-2E9C-101B-9397-08002B2CF9AE}" pid="11" name="MSIP_Label_591d6119-873b-4397-8a13-8f0b0381b9bf_SiteId">
    <vt:lpwstr>905eea10-a76c-4815-8160-ba433c63cfd5</vt:lpwstr>
  </property>
  <property fmtid="{D5CDD505-2E9C-101B-9397-08002B2CF9AE}" pid="12" name="MSIP_Label_591d6119-873b-4397-8a13-8f0b0381b9bf_ActionId">
    <vt:lpwstr>33727610-3392-45c2-8b66-0394ae69459b</vt:lpwstr>
  </property>
  <property fmtid="{D5CDD505-2E9C-101B-9397-08002B2CF9AE}" pid="13" name="MSIP_Label_591d6119-873b-4397-8a13-8f0b0381b9bf_ContentBits">
    <vt:lpwstr>2</vt:lpwstr>
  </property>
  <property fmtid="{D5CDD505-2E9C-101B-9397-08002B2CF9AE}" pid="14" name="MSIP_Label_591d6119-873b-4397-8a13-8f0b0381b9bf_Tag">
    <vt:lpwstr>10, 3, 0, 2</vt:lpwstr>
  </property>
</Properties>
</file>